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A3C" w:rsidRPr="0082682E" w:rsidRDefault="00770A3C" w:rsidP="00D24299">
      <w:pPr>
        <w:jc w:val="center"/>
        <w:rPr>
          <w:sz w:val="22"/>
          <w:szCs w:val="22"/>
          <w:lang w:val="en-US"/>
        </w:rPr>
      </w:pPr>
      <w:r w:rsidRPr="0082682E">
        <w:rPr>
          <w:noProof/>
          <w:sz w:val="22"/>
          <w:szCs w:val="22"/>
          <w:lang w:val="en-US"/>
        </w:rPr>
        <w:drawing>
          <wp:inline distT="0" distB="0" distL="0" distR="0">
            <wp:extent cx="1371600" cy="1504950"/>
            <wp:effectExtent l="19050" t="0" r="0" b="0"/>
            <wp:docPr id="1" name="Picture 41"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perclogo"/>
                    <pic:cNvPicPr>
                      <a:picLocks noChangeAspect="1" noChangeArrowheads="1"/>
                    </pic:cNvPicPr>
                  </pic:nvPicPr>
                  <pic:blipFill>
                    <a:blip r:embed="rId8" cstate="print"/>
                    <a:srcRect/>
                    <a:stretch>
                      <a:fillRect/>
                    </a:stretch>
                  </pic:blipFill>
                  <pic:spPr bwMode="auto">
                    <a:xfrm>
                      <a:off x="0" y="0"/>
                      <a:ext cx="1371600" cy="1504950"/>
                    </a:xfrm>
                    <a:prstGeom prst="rect">
                      <a:avLst/>
                    </a:prstGeom>
                    <a:noFill/>
                    <a:ln w="9525">
                      <a:noFill/>
                      <a:miter lim="800000"/>
                      <a:headEnd/>
                      <a:tailEnd/>
                    </a:ln>
                  </pic:spPr>
                </pic:pic>
              </a:graphicData>
            </a:graphic>
          </wp:inline>
        </w:drawing>
      </w:r>
    </w:p>
    <w:p w:rsidR="00770A3C" w:rsidRPr="0082682E" w:rsidRDefault="00770A3C" w:rsidP="00D24299">
      <w:pPr>
        <w:spacing w:before="0" w:after="200"/>
        <w:jc w:val="center"/>
        <w:rPr>
          <w:b/>
          <w:sz w:val="22"/>
          <w:szCs w:val="22"/>
          <w:lang w:val="en-US"/>
        </w:rPr>
      </w:pPr>
    </w:p>
    <w:p w:rsidR="00770A3C" w:rsidRPr="0082682E" w:rsidRDefault="00770A3C" w:rsidP="00D24299">
      <w:pPr>
        <w:spacing w:before="0" w:after="200"/>
        <w:jc w:val="center"/>
        <w:rPr>
          <w:b/>
          <w:sz w:val="22"/>
          <w:szCs w:val="22"/>
          <w:lang w:val="en-US"/>
        </w:rPr>
      </w:pPr>
      <w:r w:rsidRPr="0082682E">
        <w:rPr>
          <w:b/>
          <w:sz w:val="22"/>
          <w:szCs w:val="22"/>
          <w:lang w:val="en-US"/>
        </w:rPr>
        <w:t>UTTAR PRADESH ELECTRICITY REGULATORY COMMISSION</w:t>
      </w:r>
    </w:p>
    <w:p w:rsidR="00770A3C" w:rsidRPr="0082682E" w:rsidRDefault="00770A3C" w:rsidP="00D24299">
      <w:pPr>
        <w:spacing w:before="0" w:after="200"/>
        <w:jc w:val="center"/>
        <w:rPr>
          <w:b/>
          <w:caps/>
          <w:sz w:val="22"/>
          <w:szCs w:val="22"/>
          <w:lang w:val="en-US"/>
        </w:rPr>
      </w:pPr>
      <w:r w:rsidRPr="0082682E">
        <w:rPr>
          <w:b/>
          <w:caps/>
          <w:sz w:val="22"/>
          <w:szCs w:val="22"/>
          <w:lang w:val="en-US"/>
        </w:rPr>
        <w:t>Lucknow</w:t>
      </w:r>
    </w:p>
    <w:p w:rsidR="00770A3C" w:rsidRPr="0082682E" w:rsidRDefault="00770A3C" w:rsidP="00D24299">
      <w:pPr>
        <w:spacing w:before="0" w:after="200"/>
        <w:jc w:val="center"/>
        <w:rPr>
          <w:sz w:val="22"/>
          <w:szCs w:val="22"/>
          <w:lang w:val="en-US"/>
        </w:rPr>
      </w:pPr>
    </w:p>
    <w:p w:rsidR="00770A3C" w:rsidRPr="0082682E" w:rsidRDefault="00770A3C" w:rsidP="00D24299">
      <w:pPr>
        <w:spacing w:before="0" w:after="200"/>
        <w:jc w:val="center"/>
        <w:rPr>
          <w:sz w:val="22"/>
          <w:szCs w:val="22"/>
          <w:lang w:val="en-US"/>
        </w:rPr>
      </w:pPr>
    </w:p>
    <w:p w:rsidR="00770A3C" w:rsidRPr="0082682E" w:rsidRDefault="00770A3C" w:rsidP="00D24299">
      <w:pPr>
        <w:spacing w:before="0" w:after="200"/>
        <w:jc w:val="center"/>
      </w:pPr>
      <w:r w:rsidRPr="0082682E">
        <w:t>Petition Nos. 920/2013</w:t>
      </w:r>
      <w:r w:rsidR="002C7B2A" w:rsidRPr="0082682E">
        <w:t xml:space="preserve"> &amp; 886/2013</w:t>
      </w:r>
    </w:p>
    <w:p w:rsidR="00770A3C" w:rsidRPr="0082682E" w:rsidRDefault="00770A3C" w:rsidP="00D24299">
      <w:pPr>
        <w:spacing w:before="0" w:after="200"/>
        <w:jc w:val="center"/>
        <w:rPr>
          <w:sz w:val="22"/>
          <w:szCs w:val="22"/>
          <w:lang w:val="en-US"/>
        </w:rPr>
      </w:pPr>
    </w:p>
    <w:p w:rsidR="00770A3C" w:rsidRPr="0082682E" w:rsidRDefault="00770A3C" w:rsidP="00D24299">
      <w:pPr>
        <w:spacing w:before="0" w:after="200"/>
        <w:jc w:val="center"/>
        <w:rPr>
          <w:b/>
          <w:caps/>
          <w:sz w:val="22"/>
          <w:szCs w:val="22"/>
          <w:lang w:val="en-US"/>
        </w:rPr>
      </w:pPr>
    </w:p>
    <w:p w:rsidR="00770A3C" w:rsidRPr="0082682E" w:rsidRDefault="00770A3C" w:rsidP="00D24299">
      <w:pPr>
        <w:spacing w:before="0" w:after="200"/>
        <w:jc w:val="center"/>
        <w:rPr>
          <w:b/>
          <w:caps/>
          <w:sz w:val="22"/>
          <w:szCs w:val="22"/>
          <w:lang w:val="en-US"/>
        </w:rPr>
      </w:pPr>
      <w:r w:rsidRPr="0082682E">
        <w:rPr>
          <w:b/>
          <w:caps/>
          <w:sz w:val="22"/>
          <w:szCs w:val="22"/>
          <w:lang w:val="en-US"/>
        </w:rPr>
        <w:t xml:space="preserve">Determination of Aggregate Revenue Requirement (ARR) and Tariff for FY 2014-15 </w:t>
      </w:r>
    </w:p>
    <w:p w:rsidR="00770A3C" w:rsidRPr="0082682E" w:rsidRDefault="00770A3C" w:rsidP="00D24299">
      <w:pPr>
        <w:autoSpaceDE w:val="0"/>
        <w:autoSpaceDN w:val="0"/>
        <w:adjustRightInd w:val="0"/>
        <w:spacing w:before="0"/>
        <w:jc w:val="center"/>
        <w:rPr>
          <w:rFonts w:cs="Calibri"/>
          <w:b/>
          <w:caps/>
          <w:color w:val="000000"/>
          <w:lang w:val="en-US"/>
        </w:rPr>
      </w:pPr>
      <w:r w:rsidRPr="0082682E">
        <w:rPr>
          <w:rFonts w:cs="Calibri"/>
          <w:b/>
          <w:caps/>
          <w:color w:val="000000"/>
          <w:lang w:val="en-US"/>
        </w:rPr>
        <w:t>aND</w:t>
      </w:r>
    </w:p>
    <w:p w:rsidR="00770A3C" w:rsidRPr="0082682E" w:rsidRDefault="00770A3C" w:rsidP="00D24299">
      <w:pPr>
        <w:spacing w:before="0" w:after="200"/>
        <w:jc w:val="center"/>
        <w:rPr>
          <w:b/>
          <w:sz w:val="22"/>
          <w:szCs w:val="22"/>
          <w:lang w:val="en-US"/>
        </w:rPr>
      </w:pPr>
      <w:r w:rsidRPr="0082682E">
        <w:rPr>
          <w:b/>
          <w:sz w:val="22"/>
          <w:szCs w:val="22"/>
          <w:lang w:val="en-US"/>
        </w:rPr>
        <w:t>PETITION FOR TRUE-UP OF ARR AND REVENUE FOR THE FINANCIAL YEARS 2008-09 TO 2011-12</w:t>
      </w:r>
    </w:p>
    <w:p w:rsidR="00770A3C" w:rsidRPr="0082682E" w:rsidRDefault="00770A3C" w:rsidP="00D24299">
      <w:pPr>
        <w:spacing w:before="0" w:after="200"/>
        <w:jc w:val="center"/>
        <w:rPr>
          <w:b/>
          <w:sz w:val="22"/>
          <w:szCs w:val="22"/>
          <w:lang w:val="en-US"/>
        </w:rPr>
      </w:pPr>
      <w:r w:rsidRPr="0082682E">
        <w:rPr>
          <w:b/>
          <w:sz w:val="22"/>
          <w:szCs w:val="22"/>
          <w:lang w:val="en-US"/>
        </w:rPr>
        <w:t xml:space="preserve">FOR </w:t>
      </w:r>
    </w:p>
    <w:p w:rsidR="00770A3C" w:rsidRPr="0082682E" w:rsidRDefault="00770A3C" w:rsidP="00D24299">
      <w:pPr>
        <w:spacing w:before="0" w:after="200"/>
        <w:jc w:val="center"/>
        <w:rPr>
          <w:sz w:val="22"/>
          <w:szCs w:val="22"/>
          <w:lang w:val="en-US"/>
        </w:rPr>
      </w:pPr>
      <w:r w:rsidRPr="0082682E">
        <w:rPr>
          <w:b/>
          <w:sz w:val="22"/>
          <w:szCs w:val="22"/>
          <w:lang w:val="en-US"/>
        </w:rPr>
        <w:t>PASCHIMANCHAL VIDYUT VITRAN NIGAM LIMITED</w:t>
      </w:r>
    </w:p>
    <w:p w:rsidR="00770A3C" w:rsidRPr="0082682E" w:rsidRDefault="00770A3C" w:rsidP="00D24299">
      <w:pPr>
        <w:spacing w:before="0" w:after="200"/>
        <w:jc w:val="center"/>
        <w:rPr>
          <w:sz w:val="22"/>
          <w:szCs w:val="22"/>
          <w:lang w:val="en-US"/>
        </w:rPr>
      </w:pPr>
    </w:p>
    <w:p w:rsidR="00770A3C" w:rsidRPr="0082682E" w:rsidRDefault="00770A3C" w:rsidP="00D24299">
      <w:pPr>
        <w:spacing w:before="0" w:after="200"/>
        <w:jc w:val="center"/>
        <w:rPr>
          <w:sz w:val="22"/>
          <w:szCs w:val="22"/>
          <w:lang w:val="en-US"/>
        </w:rPr>
      </w:pPr>
    </w:p>
    <w:p w:rsidR="00770A3C" w:rsidRPr="0082682E" w:rsidRDefault="00770A3C" w:rsidP="00D24299">
      <w:pPr>
        <w:spacing w:before="0" w:after="200"/>
        <w:jc w:val="center"/>
        <w:rPr>
          <w:sz w:val="22"/>
          <w:szCs w:val="22"/>
          <w:lang w:val="en-US"/>
        </w:rPr>
      </w:pPr>
    </w:p>
    <w:p w:rsidR="00770A3C" w:rsidRPr="0082682E" w:rsidRDefault="00770A3C" w:rsidP="00D24299">
      <w:pPr>
        <w:spacing w:before="0" w:after="200"/>
        <w:jc w:val="center"/>
        <w:rPr>
          <w:sz w:val="22"/>
          <w:szCs w:val="22"/>
          <w:lang w:val="en-US"/>
        </w:rPr>
      </w:pPr>
      <w:r w:rsidRPr="0082682E">
        <w:rPr>
          <w:sz w:val="22"/>
          <w:szCs w:val="22"/>
          <w:lang w:val="en-US"/>
        </w:rPr>
        <w:t>ORDER UNDER SECTION 62 &amp; 64 OF</w:t>
      </w:r>
    </w:p>
    <w:p w:rsidR="00770A3C" w:rsidRPr="0082682E" w:rsidRDefault="00770A3C" w:rsidP="00D24299">
      <w:pPr>
        <w:spacing w:before="0" w:after="200"/>
        <w:jc w:val="center"/>
        <w:rPr>
          <w:sz w:val="22"/>
          <w:szCs w:val="22"/>
          <w:lang w:val="en-US"/>
        </w:rPr>
      </w:pPr>
      <w:r w:rsidRPr="0082682E">
        <w:rPr>
          <w:sz w:val="22"/>
          <w:szCs w:val="22"/>
          <w:lang w:val="en-US"/>
        </w:rPr>
        <w:t>THE ELECTRICITY ACT, 2003</w:t>
      </w:r>
    </w:p>
    <w:p w:rsidR="00770A3C" w:rsidRPr="0082682E" w:rsidRDefault="00770A3C" w:rsidP="00D24299">
      <w:pPr>
        <w:spacing w:before="0" w:after="200"/>
        <w:jc w:val="center"/>
        <w:rPr>
          <w:sz w:val="22"/>
          <w:szCs w:val="22"/>
          <w:lang w:val="en-US"/>
        </w:rPr>
      </w:pPr>
    </w:p>
    <w:p w:rsidR="00770A3C" w:rsidRPr="0082682E" w:rsidRDefault="00950592" w:rsidP="00D24299">
      <w:pPr>
        <w:spacing w:before="0" w:after="200"/>
        <w:jc w:val="center"/>
        <w:rPr>
          <w:sz w:val="22"/>
          <w:szCs w:val="22"/>
          <w:lang w:val="en-US"/>
        </w:rPr>
      </w:pPr>
      <w:r>
        <w:rPr>
          <w:sz w:val="22"/>
          <w:szCs w:val="22"/>
          <w:lang w:val="en-US"/>
        </w:rPr>
        <w:t>1</w:t>
      </w:r>
      <w:r w:rsidRPr="00950592">
        <w:rPr>
          <w:sz w:val="22"/>
          <w:szCs w:val="22"/>
          <w:vertAlign w:val="superscript"/>
          <w:lang w:val="en-US"/>
        </w:rPr>
        <w:t>st</w:t>
      </w:r>
      <w:r>
        <w:rPr>
          <w:sz w:val="22"/>
          <w:szCs w:val="22"/>
          <w:lang w:val="en-US"/>
        </w:rPr>
        <w:t xml:space="preserve"> October</w:t>
      </w:r>
      <w:r w:rsidR="00770A3C" w:rsidRPr="0082682E">
        <w:rPr>
          <w:sz w:val="22"/>
          <w:szCs w:val="22"/>
          <w:lang w:val="en-US"/>
        </w:rPr>
        <w:t>, 2014</w:t>
      </w:r>
    </w:p>
    <w:p w:rsidR="007824BA" w:rsidRPr="0082682E" w:rsidRDefault="007824BA" w:rsidP="00D24299">
      <w:pPr>
        <w:spacing w:before="0" w:line="240" w:lineRule="auto"/>
        <w:jc w:val="left"/>
        <w:rPr>
          <w:b/>
          <w:sz w:val="28"/>
          <w:u w:val="single"/>
        </w:rPr>
      </w:pPr>
      <w:r w:rsidRPr="0082682E">
        <w:rPr>
          <w:b/>
          <w:sz w:val="28"/>
          <w:u w:val="single"/>
        </w:rPr>
        <w:br w:type="page"/>
      </w:r>
    </w:p>
    <w:p w:rsidR="00C25F67" w:rsidRPr="0082682E" w:rsidRDefault="00C25F67" w:rsidP="00D24299">
      <w:pPr>
        <w:jc w:val="center"/>
      </w:pPr>
      <w:r w:rsidRPr="0082682E">
        <w:rPr>
          <w:b/>
          <w:sz w:val="28"/>
          <w:u w:val="single"/>
        </w:rPr>
        <w:lastRenderedPageBreak/>
        <w:t>TABLE OF CONTENTS</w:t>
      </w:r>
    </w:p>
    <w:p w:rsidR="00552418" w:rsidRDefault="009C43D4">
      <w:pPr>
        <w:pStyle w:val="TOC1"/>
        <w:rPr>
          <w:rFonts w:eastAsiaTheme="minorEastAsia" w:cstheme="minorBidi"/>
          <w:bCs w:val="0"/>
          <w:caps w:val="0"/>
          <w:noProof/>
          <w:sz w:val="22"/>
          <w:szCs w:val="22"/>
          <w:lang w:val="en-US"/>
        </w:rPr>
      </w:pPr>
      <w:r w:rsidRPr="009C43D4">
        <w:rPr>
          <w:sz w:val="24"/>
          <w:szCs w:val="24"/>
        </w:rPr>
        <w:fldChar w:fldCharType="begin"/>
      </w:r>
      <w:r w:rsidR="00F43D9C" w:rsidRPr="0082682E">
        <w:rPr>
          <w:sz w:val="24"/>
          <w:szCs w:val="24"/>
        </w:rPr>
        <w:instrText xml:space="preserve"> TOC \o "1-2" \h \z \u </w:instrText>
      </w:r>
      <w:r w:rsidRPr="009C43D4">
        <w:rPr>
          <w:sz w:val="24"/>
          <w:szCs w:val="24"/>
        </w:rPr>
        <w:fldChar w:fldCharType="separate"/>
      </w:r>
      <w:hyperlink w:anchor="_Toc399623744" w:history="1">
        <w:r w:rsidR="00552418" w:rsidRPr="007949D4">
          <w:rPr>
            <w:rStyle w:val="Hyperlink"/>
            <w:noProof/>
          </w:rPr>
          <w:t>1.</w:t>
        </w:r>
        <w:r w:rsidR="00552418">
          <w:rPr>
            <w:rFonts w:eastAsiaTheme="minorEastAsia" w:cstheme="minorBidi"/>
            <w:bCs w:val="0"/>
            <w:caps w:val="0"/>
            <w:noProof/>
            <w:sz w:val="22"/>
            <w:szCs w:val="22"/>
            <w:lang w:val="en-US"/>
          </w:rPr>
          <w:tab/>
        </w:r>
        <w:r w:rsidR="00552418" w:rsidRPr="007949D4">
          <w:rPr>
            <w:rStyle w:val="Hyperlink"/>
            <w:noProof/>
          </w:rPr>
          <w:t>BACKGROUND AND BRIEF HISTORY</w:t>
        </w:r>
        <w:r w:rsidR="00552418">
          <w:rPr>
            <w:noProof/>
            <w:webHidden/>
          </w:rPr>
          <w:tab/>
        </w:r>
        <w:r>
          <w:rPr>
            <w:noProof/>
            <w:webHidden/>
          </w:rPr>
          <w:fldChar w:fldCharType="begin"/>
        </w:r>
        <w:r w:rsidR="00552418">
          <w:rPr>
            <w:noProof/>
            <w:webHidden/>
          </w:rPr>
          <w:instrText xml:space="preserve"> PAGEREF _Toc399623744 \h </w:instrText>
        </w:r>
        <w:r>
          <w:rPr>
            <w:noProof/>
            <w:webHidden/>
          </w:rPr>
        </w:r>
        <w:r>
          <w:rPr>
            <w:noProof/>
            <w:webHidden/>
          </w:rPr>
          <w:fldChar w:fldCharType="separate"/>
        </w:r>
        <w:r w:rsidR="00552418">
          <w:rPr>
            <w:noProof/>
            <w:webHidden/>
          </w:rPr>
          <w:t>17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45" w:history="1">
        <w:r w:rsidR="00552418" w:rsidRPr="007949D4">
          <w:rPr>
            <w:rStyle w:val="Hyperlink"/>
            <w:rFonts w:cs="Calibri"/>
            <w:noProof/>
            <w:lang w:val="en-US"/>
          </w:rPr>
          <w:t>1.1</w:t>
        </w:r>
        <w:r w:rsidR="00552418">
          <w:rPr>
            <w:rFonts w:eastAsiaTheme="minorEastAsia" w:cstheme="minorBidi"/>
            <w:smallCaps w:val="0"/>
            <w:noProof/>
            <w:sz w:val="22"/>
            <w:szCs w:val="22"/>
            <w:lang w:val="en-US"/>
          </w:rPr>
          <w:tab/>
        </w:r>
        <w:r w:rsidR="00552418" w:rsidRPr="007949D4">
          <w:rPr>
            <w:rStyle w:val="Hyperlink"/>
            <w:rFonts w:cs="Calibri"/>
            <w:noProof/>
            <w:lang w:val="en-US"/>
          </w:rPr>
          <w:t>BACKGROUND:</w:t>
        </w:r>
        <w:r w:rsidR="00552418">
          <w:rPr>
            <w:noProof/>
            <w:webHidden/>
          </w:rPr>
          <w:tab/>
        </w:r>
        <w:r>
          <w:rPr>
            <w:noProof/>
            <w:webHidden/>
          </w:rPr>
          <w:fldChar w:fldCharType="begin"/>
        </w:r>
        <w:r w:rsidR="00552418">
          <w:rPr>
            <w:noProof/>
            <w:webHidden/>
          </w:rPr>
          <w:instrText xml:space="preserve"> PAGEREF _Toc399623745 \h </w:instrText>
        </w:r>
        <w:r>
          <w:rPr>
            <w:noProof/>
            <w:webHidden/>
          </w:rPr>
        </w:r>
        <w:r>
          <w:rPr>
            <w:noProof/>
            <w:webHidden/>
          </w:rPr>
          <w:fldChar w:fldCharType="separate"/>
        </w:r>
        <w:r w:rsidR="00552418">
          <w:rPr>
            <w:noProof/>
            <w:webHidden/>
          </w:rPr>
          <w:t>17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46" w:history="1">
        <w:r w:rsidR="00552418" w:rsidRPr="007949D4">
          <w:rPr>
            <w:rStyle w:val="Hyperlink"/>
            <w:rFonts w:cs="Calibri"/>
            <w:noProof/>
            <w:lang w:val="en-US"/>
          </w:rPr>
          <w:t>1.2</w:t>
        </w:r>
        <w:r w:rsidR="00552418">
          <w:rPr>
            <w:rFonts w:eastAsiaTheme="minorEastAsia" w:cstheme="minorBidi"/>
            <w:smallCaps w:val="0"/>
            <w:noProof/>
            <w:sz w:val="22"/>
            <w:szCs w:val="22"/>
            <w:lang w:val="en-US"/>
          </w:rPr>
          <w:tab/>
        </w:r>
        <w:r w:rsidR="00552418" w:rsidRPr="007949D4">
          <w:rPr>
            <w:rStyle w:val="Hyperlink"/>
            <w:rFonts w:cs="Calibri"/>
            <w:noProof/>
            <w:lang w:val="en-US"/>
          </w:rPr>
          <w:t>DISTRIBUTION TARIFF REGULATIONS:</w:t>
        </w:r>
        <w:r w:rsidR="00552418">
          <w:rPr>
            <w:noProof/>
            <w:webHidden/>
          </w:rPr>
          <w:tab/>
        </w:r>
        <w:r>
          <w:rPr>
            <w:noProof/>
            <w:webHidden/>
          </w:rPr>
          <w:fldChar w:fldCharType="begin"/>
        </w:r>
        <w:r w:rsidR="00552418">
          <w:rPr>
            <w:noProof/>
            <w:webHidden/>
          </w:rPr>
          <w:instrText xml:space="preserve"> PAGEREF _Toc399623746 \h </w:instrText>
        </w:r>
        <w:r>
          <w:rPr>
            <w:noProof/>
            <w:webHidden/>
          </w:rPr>
        </w:r>
        <w:r>
          <w:rPr>
            <w:noProof/>
            <w:webHidden/>
          </w:rPr>
          <w:fldChar w:fldCharType="separate"/>
        </w:r>
        <w:r w:rsidR="00552418">
          <w:rPr>
            <w:noProof/>
            <w:webHidden/>
          </w:rPr>
          <w:t>18</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747" w:history="1">
        <w:r w:rsidR="00552418" w:rsidRPr="007949D4">
          <w:rPr>
            <w:rStyle w:val="Hyperlink"/>
            <w:noProof/>
          </w:rPr>
          <w:t>2.</w:t>
        </w:r>
        <w:r w:rsidR="00552418">
          <w:rPr>
            <w:rFonts w:eastAsiaTheme="minorEastAsia" w:cstheme="minorBidi"/>
            <w:bCs w:val="0"/>
            <w:caps w:val="0"/>
            <w:noProof/>
            <w:sz w:val="22"/>
            <w:szCs w:val="22"/>
            <w:lang w:val="en-US"/>
          </w:rPr>
          <w:tab/>
        </w:r>
        <w:r w:rsidR="00552418" w:rsidRPr="007949D4">
          <w:rPr>
            <w:rStyle w:val="Hyperlink"/>
            <w:noProof/>
          </w:rPr>
          <w:t>PROCEDURAL HISTORY</w:t>
        </w:r>
        <w:r w:rsidR="00552418">
          <w:rPr>
            <w:noProof/>
            <w:webHidden/>
          </w:rPr>
          <w:tab/>
        </w:r>
        <w:r>
          <w:rPr>
            <w:noProof/>
            <w:webHidden/>
          </w:rPr>
          <w:fldChar w:fldCharType="begin"/>
        </w:r>
        <w:r w:rsidR="00552418">
          <w:rPr>
            <w:noProof/>
            <w:webHidden/>
          </w:rPr>
          <w:instrText xml:space="preserve"> PAGEREF _Toc399623747 \h </w:instrText>
        </w:r>
        <w:r>
          <w:rPr>
            <w:noProof/>
            <w:webHidden/>
          </w:rPr>
        </w:r>
        <w:r>
          <w:rPr>
            <w:noProof/>
            <w:webHidden/>
          </w:rPr>
          <w:fldChar w:fldCharType="separate"/>
        </w:r>
        <w:r w:rsidR="00552418">
          <w:rPr>
            <w:noProof/>
            <w:webHidden/>
          </w:rPr>
          <w:t>19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48" w:history="1">
        <w:r w:rsidR="00552418" w:rsidRPr="007949D4">
          <w:rPr>
            <w:rStyle w:val="Hyperlink"/>
            <w:rFonts w:cs="Calibri"/>
            <w:noProof/>
            <w:lang w:val="en-US"/>
          </w:rPr>
          <w:t>2.1</w:t>
        </w:r>
        <w:r w:rsidR="00552418">
          <w:rPr>
            <w:rFonts w:eastAsiaTheme="minorEastAsia" w:cstheme="minorBidi"/>
            <w:smallCaps w:val="0"/>
            <w:noProof/>
            <w:sz w:val="22"/>
            <w:szCs w:val="22"/>
            <w:lang w:val="en-US"/>
          </w:rPr>
          <w:tab/>
        </w:r>
        <w:r w:rsidR="00552418" w:rsidRPr="007949D4">
          <w:rPr>
            <w:rStyle w:val="Hyperlink"/>
            <w:rFonts w:cs="Calibri"/>
            <w:noProof/>
            <w:lang w:val="en-US"/>
          </w:rPr>
          <w:t>ARR / TARIFF AND TRUE UP PETITIONS FILING BY THE LICENSEE</w:t>
        </w:r>
        <w:r w:rsidR="00552418">
          <w:rPr>
            <w:noProof/>
            <w:webHidden/>
          </w:rPr>
          <w:tab/>
        </w:r>
        <w:r>
          <w:rPr>
            <w:noProof/>
            <w:webHidden/>
          </w:rPr>
          <w:fldChar w:fldCharType="begin"/>
        </w:r>
        <w:r w:rsidR="00552418">
          <w:rPr>
            <w:noProof/>
            <w:webHidden/>
          </w:rPr>
          <w:instrText xml:space="preserve"> PAGEREF _Toc399623748 \h </w:instrText>
        </w:r>
        <w:r>
          <w:rPr>
            <w:noProof/>
            <w:webHidden/>
          </w:rPr>
        </w:r>
        <w:r>
          <w:rPr>
            <w:noProof/>
            <w:webHidden/>
          </w:rPr>
          <w:fldChar w:fldCharType="separate"/>
        </w:r>
        <w:r w:rsidR="00552418">
          <w:rPr>
            <w:noProof/>
            <w:webHidden/>
          </w:rPr>
          <w:t>19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49" w:history="1">
        <w:r w:rsidR="00552418" w:rsidRPr="007949D4">
          <w:rPr>
            <w:rStyle w:val="Hyperlink"/>
            <w:rFonts w:cs="Calibri"/>
            <w:noProof/>
          </w:rPr>
          <w:t>2.2</w:t>
        </w:r>
        <w:r w:rsidR="00552418">
          <w:rPr>
            <w:rFonts w:eastAsiaTheme="minorEastAsia" w:cstheme="minorBidi"/>
            <w:smallCaps w:val="0"/>
            <w:noProof/>
            <w:sz w:val="22"/>
            <w:szCs w:val="22"/>
            <w:lang w:val="en-US"/>
          </w:rPr>
          <w:tab/>
        </w:r>
        <w:r w:rsidR="00552418" w:rsidRPr="007949D4">
          <w:rPr>
            <w:rStyle w:val="Hyperlink"/>
            <w:rFonts w:cs="Calibri"/>
            <w:noProof/>
          </w:rPr>
          <w:t xml:space="preserve">PRELIMINARY </w:t>
        </w:r>
        <w:r w:rsidR="00552418" w:rsidRPr="007949D4">
          <w:rPr>
            <w:rStyle w:val="Hyperlink"/>
            <w:rFonts w:cs="Calibri"/>
            <w:noProof/>
            <w:lang w:val="en-US"/>
          </w:rPr>
          <w:t>SCRUTINY</w:t>
        </w:r>
        <w:r w:rsidR="00552418" w:rsidRPr="007949D4">
          <w:rPr>
            <w:rStyle w:val="Hyperlink"/>
            <w:rFonts w:cs="Calibri"/>
            <w:noProof/>
          </w:rPr>
          <w:t xml:space="preserve"> OF THE PETITIONS:</w:t>
        </w:r>
        <w:r w:rsidR="00552418">
          <w:rPr>
            <w:noProof/>
            <w:webHidden/>
          </w:rPr>
          <w:tab/>
        </w:r>
        <w:r>
          <w:rPr>
            <w:noProof/>
            <w:webHidden/>
          </w:rPr>
          <w:fldChar w:fldCharType="begin"/>
        </w:r>
        <w:r w:rsidR="00552418">
          <w:rPr>
            <w:noProof/>
            <w:webHidden/>
          </w:rPr>
          <w:instrText xml:space="preserve"> PAGEREF _Toc399623749 \h </w:instrText>
        </w:r>
        <w:r>
          <w:rPr>
            <w:noProof/>
            <w:webHidden/>
          </w:rPr>
        </w:r>
        <w:r>
          <w:rPr>
            <w:noProof/>
            <w:webHidden/>
          </w:rPr>
          <w:fldChar w:fldCharType="separate"/>
        </w:r>
        <w:r w:rsidR="00552418">
          <w:rPr>
            <w:noProof/>
            <w:webHidden/>
          </w:rPr>
          <w:t>19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0" w:history="1">
        <w:r w:rsidR="00552418" w:rsidRPr="007949D4">
          <w:rPr>
            <w:rStyle w:val="Hyperlink"/>
            <w:rFonts w:cs="Calibri"/>
            <w:noProof/>
          </w:rPr>
          <w:t>2.3</w:t>
        </w:r>
        <w:r w:rsidR="00552418">
          <w:rPr>
            <w:rFonts w:eastAsiaTheme="minorEastAsia" w:cstheme="minorBidi"/>
            <w:smallCaps w:val="0"/>
            <w:noProof/>
            <w:sz w:val="22"/>
            <w:szCs w:val="22"/>
            <w:lang w:val="en-US"/>
          </w:rPr>
          <w:tab/>
        </w:r>
        <w:r w:rsidR="00552418" w:rsidRPr="007949D4">
          <w:rPr>
            <w:rStyle w:val="Hyperlink"/>
            <w:rFonts w:cs="Calibri"/>
            <w:noProof/>
          </w:rPr>
          <w:t>ADMITTANCE OF THE TRUE-UP AND ARR / TARIFF PETITIONS</w:t>
        </w:r>
        <w:r w:rsidR="00552418">
          <w:rPr>
            <w:noProof/>
            <w:webHidden/>
          </w:rPr>
          <w:tab/>
        </w:r>
        <w:r>
          <w:rPr>
            <w:noProof/>
            <w:webHidden/>
          </w:rPr>
          <w:fldChar w:fldCharType="begin"/>
        </w:r>
        <w:r w:rsidR="00552418">
          <w:rPr>
            <w:noProof/>
            <w:webHidden/>
          </w:rPr>
          <w:instrText xml:space="preserve"> PAGEREF _Toc399623750 \h </w:instrText>
        </w:r>
        <w:r>
          <w:rPr>
            <w:noProof/>
            <w:webHidden/>
          </w:rPr>
        </w:r>
        <w:r>
          <w:rPr>
            <w:noProof/>
            <w:webHidden/>
          </w:rPr>
          <w:fldChar w:fldCharType="separate"/>
        </w:r>
        <w:r w:rsidR="00552418">
          <w:rPr>
            <w:noProof/>
            <w:webHidden/>
          </w:rPr>
          <w:t>20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1" w:history="1">
        <w:r w:rsidR="00552418" w:rsidRPr="007949D4">
          <w:rPr>
            <w:rStyle w:val="Hyperlink"/>
            <w:rFonts w:cs="Calibri"/>
            <w:noProof/>
            <w:lang w:val="en-US"/>
          </w:rPr>
          <w:t>2.4</w:t>
        </w:r>
        <w:r w:rsidR="00552418">
          <w:rPr>
            <w:rFonts w:eastAsiaTheme="minorEastAsia" w:cstheme="minorBidi"/>
            <w:smallCaps w:val="0"/>
            <w:noProof/>
            <w:sz w:val="22"/>
            <w:szCs w:val="22"/>
            <w:lang w:val="en-US"/>
          </w:rPr>
          <w:tab/>
        </w:r>
        <w:r w:rsidR="00552418" w:rsidRPr="007949D4">
          <w:rPr>
            <w:rStyle w:val="Hyperlink"/>
            <w:rFonts w:cs="Calibri"/>
            <w:noProof/>
            <w:lang w:val="en-US"/>
          </w:rPr>
          <w:t xml:space="preserve">PUBLICITY OF </w:t>
        </w:r>
        <w:r w:rsidR="00552418" w:rsidRPr="007949D4">
          <w:rPr>
            <w:rStyle w:val="Hyperlink"/>
            <w:rFonts w:cs="Calibri"/>
            <w:noProof/>
          </w:rPr>
          <w:t>THE</w:t>
        </w:r>
        <w:r w:rsidR="00552418" w:rsidRPr="007949D4">
          <w:rPr>
            <w:rStyle w:val="Hyperlink"/>
            <w:rFonts w:cs="Calibri"/>
            <w:noProof/>
            <w:lang w:val="en-US"/>
          </w:rPr>
          <w:t xml:space="preserve"> PETITION</w:t>
        </w:r>
        <w:r w:rsidR="00552418">
          <w:rPr>
            <w:noProof/>
            <w:webHidden/>
          </w:rPr>
          <w:tab/>
        </w:r>
        <w:r>
          <w:rPr>
            <w:noProof/>
            <w:webHidden/>
          </w:rPr>
          <w:fldChar w:fldCharType="begin"/>
        </w:r>
        <w:r w:rsidR="00552418">
          <w:rPr>
            <w:noProof/>
            <w:webHidden/>
          </w:rPr>
          <w:instrText xml:space="preserve"> PAGEREF _Toc399623751 \h </w:instrText>
        </w:r>
        <w:r>
          <w:rPr>
            <w:noProof/>
            <w:webHidden/>
          </w:rPr>
        </w:r>
        <w:r>
          <w:rPr>
            <w:noProof/>
            <w:webHidden/>
          </w:rPr>
          <w:fldChar w:fldCharType="separate"/>
        </w:r>
        <w:r w:rsidR="00552418">
          <w:rPr>
            <w:noProof/>
            <w:webHidden/>
          </w:rPr>
          <w:t>20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2" w:history="1">
        <w:r w:rsidR="00552418" w:rsidRPr="007949D4">
          <w:rPr>
            <w:rStyle w:val="Hyperlink"/>
            <w:rFonts w:cs="Calibri"/>
            <w:noProof/>
            <w:lang w:val="en-US"/>
          </w:rPr>
          <w:t>2.5</w:t>
        </w:r>
        <w:r w:rsidR="00552418">
          <w:rPr>
            <w:rFonts w:eastAsiaTheme="minorEastAsia" w:cstheme="minorBidi"/>
            <w:smallCaps w:val="0"/>
            <w:noProof/>
            <w:sz w:val="22"/>
            <w:szCs w:val="22"/>
            <w:lang w:val="en-US"/>
          </w:rPr>
          <w:tab/>
        </w:r>
        <w:r w:rsidR="00552418" w:rsidRPr="007949D4">
          <w:rPr>
            <w:rStyle w:val="Hyperlink"/>
            <w:rFonts w:cs="Calibri"/>
            <w:noProof/>
            <w:lang w:val="en-US"/>
          </w:rPr>
          <w:t>PUBLIC HEARING PROCESS</w:t>
        </w:r>
        <w:r w:rsidR="00552418">
          <w:rPr>
            <w:noProof/>
            <w:webHidden/>
          </w:rPr>
          <w:tab/>
        </w:r>
        <w:r>
          <w:rPr>
            <w:noProof/>
            <w:webHidden/>
          </w:rPr>
          <w:fldChar w:fldCharType="begin"/>
        </w:r>
        <w:r w:rsidR="00552418">
          <w:rPr>
            <w:noProof/>
            <w:webHidden/>
          </w:rPr>
          <w:instrText xml:space="preserve"> PAGEREF _Toc399623752 \h </w:instrText>
        </w:r>
        <w:r>
          <w:rPr>
            <w:noProof/>
            <w:webHidden/>
          </w:rPr>
        </w:r>
        <w:r>
          <w:rPr>
            <w:noProof/>
            <w:webHidden/>
          </w:rPr>
          <w:fldChar w:fldCharType="separate"/>
        </w:r>
        <w:r w:rsidR="00552418">
          <w:rPr>
            <w:noProof/>
            <w:webHidden/>
          </w:rPr>
          <w:t>21</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753" w:history="1">
        <w:r w:rsidR="00552418" w:rsidRPr="007949D4">
          <w:rPr>
            <w:rStyle w:val="Hyperlink"/>
            <w:rFonts w:eastAsiaTheme="majorEastAsia"/>
            <w:noProof/>
            <w:lang w:val="en-US"/>
          </w:rPr>
          <w:t>3.</w:t>
        </w:r>
        <w:r w:rsidR="00552418">
          <w:rPr>
            <w:rFonts w:eastAsiaTheme="minorEastAsia" w:cstheme="minorBidi"/>
            <w:bCs w:val="0"/>
            <w:caps w:val="0"/>
            <w:noProof/>
            <w:sz w:val="22"/>
            <w:szCs w:val="22"/>
            <w:lang w:val="en-US"/>
          </w:rPr>
          <w:tab/>
        </w:r>
        <w:r w:rsidR="00552418" w:rsidRPr="007949D4">
          <w:rPr>
            <w:rStyle w:val="Hyperlink"/>
            <w:noProof/>
          </w:rPr>
          <w:t>PUBLIC HEARING PROCESS</w:t>
        </w:r>
        <w:r w:rsidR="00552418">
          <w:rPr>
            <w:noProof/>
            <w:webHidden/>
          </w:rPr>
          <w:tab/>
        </w:r>
        <w:r>
          <w:rPr>
            <w:noProof/>
            <w:webHidden/>
          </w:rPr>
          <w:fldChar w:fldCharType="begin"/>
        </w:r>
        <w:r w:rsidR="00552418">
          <w:rPr>
            <w:noProof/>
            <w:webHidden/>
          </w:rPr>
          <w:instrText xml:space="preserve"> PAGEREF _Toc399623753 \h </w:instrText>
        </w:r>
        <w:r>
          <w:rPr>
            <w:noProof/>
            <w:webHidden/>
          </w:rPr>
        </w:r>
        <w:r>
          <w:rPr>
            <w:noProof/>
            <w:webHidden/>
          </w:rPr>
          <w:fldChar w:fldCharType="separate"/>
        </w:r>
        <w:r w:rsidR="00552418">
          <w:rPr>
            <w:noProof/>
            <w:webHidden/>
          </w:rPr>
          <w:t>22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4" w:history="1">
        <w:r w:rsidR="00552418" w:rsidRPr="007949D4">
          <w:rPr>
            <w:rStyle w:val="Hyperlink"/>
            <w:noProof/>
          </w:rPr>
          <w:t>3.1</w:t>
        </w:r>
        <w:r w:rsidR="00552418">
          <w:rPr>
            <w:rFonts w:eastAsiaTheme="minorEastAsia" w:cstheme="minorBidi"/>
            <w:smallCaps w:val="0"/>
            <w:noProof/>
            <w:sz w:val="22"/>
            <w:szCs w:val="22"/>
            <w:lang w:val="en-US"/>
          </w:rPr>
          <w:tab/>
        </w:r>
        <w:r w:rsidR="00552418" w:rsidRPr="007949D4">
          <w:rPr>
            <w:rStyle w:val="Hyperlink"/>
            <w:noProof/>
          </w:rPr>
          <w:t>OBJECTIVE:</w:t>
        </w:r>
        <w:r w:rsidR="00552418">
          <w:rPr>
            <w:noProof/>
            <w:webHidden/>
          </w:rPr>
          <w:tab/>
        </w:r>
        <w:r>
          <w:rPr>
            <w:noProof/>
            <w:webHidden/>
          </w:rPr>
          <w:fldChar w:fldCharType="begin"/>
        </w:r>
        <w:r w:rsidR="00552418">
          <w:rPr>
            <w:noProof/>
            <w:webHidden/>
          </w:rPr>
          <w:instrText xml:space="preserve"> PAGEREF _Toc399623754 \h </w:instrText>
        </w:r>
        <w:r>
          <w:rPr>
            <w:noProof/>
            <w:webHidden/>
          </w:rPr>
        </w:r>
        <w:r>
          <w:rPr>
            <w:noProof/>
            <w:webHidden/>
          </w:rPr>
          <w:fldChar w:fldCharType="separate"/>
        </w:r>
        <w:r w:rsidR="00552418">
          <w:rPr>
            <w:noProof/>
            <w:webHidden/>
          </w:rPr>
          <w:t>22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5" w:history="1">
        <w:r w:rsidR="00552418" w:rsidRPr="007949D4">
          <w:rPr>
            <w:rStyle w:val="Hyperlink"/>
            <w:noProof/>
          </w:rPr>
          <w:t>3.2</w:t>
        </w:r>
        <w:r w:rsidR="00552418">
          <w:rPr>
            <w:rFonts w:eastAsiaTheme="minorEastAsia" w:cstheme="minorBidi"/>
            <w:smallCaps w:val="0"/>
            <w:noProof/>
            <w:sz w:val="22"/>
            <w:szCs w:val="22"/>
            <w:lang w:val="en-US"/>
          </w:rPr>
          <w:tab/>
        </w:r>
        <w:r w:rsidR="00552418" w:rsidRPr="007949D4">
          <w:rPr>
            <w:rStyle w:val="Hyperlink"/>
            <w:noProof/>
          </w:rPr>
          <w:t>PUBLIC HEARING:</w:t>
        </w:r>
        <w:r w:rsidR="00552418">
          <w:rPr>
            <w:noProof/>
            <w:webHidden/>
          </w:rPr>
          <w:tab/>
        </w:r>
        <w:r>
          <w:rPr>
            <w:noProof/>
            <w:webHidden/>
          </w:rPr>
          <w:fldChar w:fldCharType="begin"/>
        </w:r>
        <w:r w:rsidR="00552418">
          <w:rPr>
            <w:noProof/>
            <w:webHidden/>
          </w:rPr>
          <w:instrText xml:space="preserve"> PAGEREF _Toc399623755 \h </w:instrText>
        </w:r>
        <w:r>
          <w:rPr>
            <w:noProof/>
            <w:webHidden/>
          </w:rPr>
        </w:r>
        <w:r>
          <w:rPr>
            <w:noProof/>
            <w:webHidden/>
          </w:rPr>
          <w:fldChar w:fldCharType="separate"/>
        </w:r>
        <w:r w:rsidR="00552418">
          <w:rPr>
            <w:noProof/>
            <w:webHidden/>
          </w:rPr>
          <w:t>22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6" w:history="1">
        <w:r w:rsidR="00552418" w:rsidRPr="007949D4">
          <w:rPr>
            <w:rStyle w:val="Hyperlink"/>
            <w:noProof/>
          </w:rPr>
          <w:t>3.3</w:t>
        </w:r>
        <w:r w:rsidR="00552418">
          <w:rPr>
            <w:rFonts w:eastAsiaTheme="minorEastAsia" w:cstheme="minorBidi"/>
            <w:smallCaps w:val="0"/>
            <w:noProof/>
            <w:sz w:val="22"/>
            <w:szCs w:val="22"/>
            <w:lang w:val="en-US"/>
          </w:rPr>
          <w:tab/>
        </w:r>
        <w:r w:rsidR="00552418" w:rsidRPr="007949D4">
          <w:rPr>
            <w:rStyle w:val="Hyperlink"/>
            <w:noProof/>
          </w:rPr>
          <w:t>VIEWS / COMMENTS / SUGGESTIONS / OBJECTIONS / REPRESENTATIONS ON TRUE-UP / ARR / TARIFF PETITION</w:t>
        </w:r>
        <w:r w:rsidR="00552418">
          <w:rPr>
            <w:noProof/>
            <w:webHidden/>
          </w:rPr>
          <w:tab/>
        </w:r>
        <w:r>
          <w:rPr>
            <w:noProof/>
            <w:webHidden/>
          </w:rPr>
          <w:fldChar w:fldCharType="begin"/>
        </w:r>
        <w:r w:rsidR="00552418">
          <w:rPr>
            <w:noProof/>
            <w:webHidden/>
          </w:rPr>
          <w:instrText xml:space="preserve"> PAGEREF _Toc399623756 \h </w:instrText>
        </w:r>
        <w:r>
          <w:rPr>
            <w:noProof/>
            <w:webHidden/>
          </w:rPr>
        </w:r>
        <w:r>
          <w:rPr>
            <w:noProof/>
            <w:webHidden/>
          </w:rPr>
          <w:fldChar w:fldCharType="separate"/>
        </w:r>
        <w:r w:rsidR="00552418">
          <w:rPr>
            <w:noProof/>
            <w:webHidden/>
          </w:rPr>
          <w:t>23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7" w:history="1">
        <w:r w:rsidR="00552418" w:rsidRPr="007949D4">
          <w:rPr>
            <w:rStyle w:val="Hyperlink"/>
            <w:caps/>
            <w:noProof/>
          </w:rPr>
          <w:t>3.4</w:t>
        </w:r>
        <w:r w:rsidR="00552418">
          <w:rPr>
            <w:rFonts w:eastAsiaTheme="minorEastAsia" w:cstheme="minorBidi"/>
            <w:smallCaps w:val="0"/>
            <w:noProof/>
            <w:sz w:val="22"/>
            <w:szCs w:val="22"/>
            <w:lang w:val="en-US"/>
          </w:rPr>
          <w:tab/>
        </w:r>
        <w:r w:rsidR="00552418" w:rsidRPr="007949D4">
          <w:rPr>
            <w:rStyle w:val="Hyperlink"/>
            <w:caps/>
            <w:noProof/>
          </w:rPr>
          <w:t>General</w:t>
        </w:r>
        <w:r w:rsidR="00552418">
          <w:rPr>
            <w:noProof/>
            <w:webHidden/>
          </w:rPr>
          <w:tab/>
        </w:r>
        <w:r>
          <w:rPr>
            <w:noProof/>
            <w:webHidden/>
          </w:rPr>
          <w:fldChar w:fldCharType="begin"/>
        </w:r>
        <w:r w:rsidR="00552418">
          <w:rPr>
            <w:noProof/>
            <w:webHidden/>
          </w:rPr>
          <w:instrText xml:space="preserve"> PAGEREF _Toc399623757 \h </w:instrText>
        </w:r>
        <w:r>
          <w:rPr>
            <w:noProof/>
            <w:webHidden/>
          </w:rPr>
        </w:r>
        <w:r>
          <w:rPr>
            <w:noProof/>
            <w:webHidden/>
          </w:rPr>
          <w:fldChar w:fldCharType="separate"/>
        </w:r>
        <w:r w:rsidR="00552418">
          <w:rPr>
            <w:noProof/>
            <w:webHidden/>
          </w:rPr>
          <w:t>24</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8" w:history="1">
        <w:r w:rsidR="00552418" w:rsidRPr="007949D4">
          <w:rPr>
            <w:rStyle w:val="Hyperlink"/>
            <w:caps/>
            <w:noProof/>
          </w:rPr>
          <w:t>3.5</w:t>
        </w:r>
        <w:r w:rsidR="00552418">
          <w:rPr>
            <w:rFonts w:eastAsiaTheme="minorEastAsia" w:cstheme="minorBidi"/>
            <w:smallCaps w:val="0"/>
            <w:noProof/>
            <w:sz w:val="22"/>
            <w:szCs w:val="22"/>
            <w:lang w:val="en-US"/>
          </w:rPr>
          <w:tab/>
        </w:r>
        <w:r w:rsidR="00552418" w:rsidRPr="007949D4">
          <w:rPr>
            <w:rStyle w:val="Hyperlink"/>
            <w:caps/>
            <w:noProof/>
          </w:rPr>
          <w:t>Compliance of Directives</w:t>
        </w:r>
        <w:r w:rsidR="00552418">
          <w:rPr>
            <w:noProof/>
            <w:webHidden/>
          </w:rPr>
          <w:tab/>
        </w:r>
        <w:r>
          <w:rPr>
            <w:noProof/>
            <w:webHidden/>
          </w:rPr>
          <w:fldChar w:fldCharType="begin"/>
        </w:r>
        <w:r w:rsidR="00552418">
          <w:rPr>
            <w:noProof/>
            <w:webHidden/>
          </w:rPr>
          <w:instrText xml:space="preserve"> PAGEREF _Toc399623758 \h </w:instrText>
        </w:r>
        <w:r>
          <w:rPr>
            <w:noProof/>
            <w:webHidden/>
          </w:rPr>
        </w:r>
        <w:r>
          <w:rPr>
            <w:noProof/>
            <w:webHidden/>
          </w:rPr>
          <w:fldChar w:fldCharType="separate"/>
        </w:r>
        <w:r w:rsidR="00552418">
          <w:rPr>
            <w:noProof/>
            <w:webHidden/>
          </w:rPr>
          <w:t>24</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59" w:history="1">
        <w:r w:rsidR="00552418" w:rsidRPr="007949D4">
          <w:rPr>
            <w:rStyle w:val="Hyperlink"/>
            <w:caps/>
            <w:noProof/>
          </w:rPr>
          <w:t>3.6</w:t>
        </w:r>
        <w:r w:rsidR="00552418">
          <w:rPr>
            <w:rFonts w:eastAsiaTheme="minorEastAsia" w:cstheme="minorBidi"/>
            <w:smallCaps w:val="0"/>
            <w:noProof/>
            <w:sz w:val="22"/>
            <w:szCs w:val="22"/>
            <w:lang w:val="en-US"/>
          </w:rPr>
          <w:tab/>
        </w:r>
        <w:r w:rsidR="00552418" w:rsidRPr="007949D4">
          <w:rPr>
            <w:rStyle w:val="Hyperlink"/>
            <w:caps/>
            <w:noProof/>
          </w:rPr>
          <w:t>Audit of accounts</w:t>
        </w:r>
        <w:r w:rsidR="00552418">
          <w:rPr>
            <w:noProof/>
            <w:webHidden/>
          </w:rPr>
          <w:tab/>
        </w:r>
        <w:r>
          <w:rPr>
            <w:noProof/>
            <w:webHidden/>
          </w:rPr>
          <w:fldChar w:fldCharType="begin"/>
        </w:r>
        <w:r w:rsidR="00552418">
          <w:rPr>
            <w:noProof/>
            <w:webHidden/>
          </w:rPr>
          <w:instrText xml:space="preserve"> PAGEREF _Toc399623759 \h </w:instrText>
        </w:r>
        <w:r>
          <w:rPr>
            <w:noProof/>
            <w:webHidden/>
          </w:rPr>
        </w:r>
        <w:r>
          <w:rPr>
            <w:noProof/>
            <w:webHidden/>
          </w:rPr>
          <w:fldChar w:fldCharType="separate"/>
        </w:r>
        <w:r w:rsidR="00552418">
          <w:rPr>
            <w:noProof/>
            <w:webHidden/>
          </w:rPr>
          <w:t>26</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60" w:history="1">
        <w:r w:rsidR="00552418" w:rsidRPr="007949D4">
          <w:rPr>
            <w:rStyle w:val="Hyperlink"/>
            <w:caps/>
            <w:noProof/>
          </w:rPr>
          <w:t>3.7</w:t>
        </w:r>
        <w:r w:rsidR="00552418">
          <w:rPr>
            <w:rFonts w:eastAsiaTheme="minorEastAsia" w:cstheme="minorBidi"/>
            <w:smallCaps w:val="0"/>
            <w:noProof/>
            <w:sz w:val="22"/>
            <w:szCs w:val="22"/>
            <w:lang w:val="en-US"/>
          </w:rPr>
          <w:tab/>
        </w:r>
        <w:r w:rsidR="00552418" w:rsidRPr="007949D4">
          <w:rPr>
            <w:rStyle w:val="Hyperlink"/>
            <w:caps/>
            <w:noProof/>
          </w:rPr>
          <w:t>Reduction in Tariff</w:t>
        </w:r>
        <w:r w:rsidR="00552418">
          <w:rPr>
            <w:noProof/>
            <w:webHidden/>
          </w:rPr>
          <w:tab/>
        </w:r>
        <w:r>
          <w:rPr>
            <w:noProof/>
            <w:webHidden/>
          </w:rPr>
          <w:fldChar w:fldCharType="begin"/>
        </w:r>
        <w:r w:rsidR="00552418">
          <w:rPr>
            <w:noProof/>
            <w:webHidden/>
          </w:rPr>
          <w:instrText xml:space="preserve"> PAGEREF _Toc399623760 \h </w:instrText>
        </w:r>
        <w:r>
          <w:rPr>
            <w:noProof/>
            <w:webHidden/>
          </w:rPr>
        </w:r>
        <w:r>
          <w:rPr>
            <w:noProof/>
            <w:webHidden/>
          </w:rPr>
          <w:fldChar w:fldCharType="separate"/>
        </w:r>
        <w:r w:rsidR="00552418">
          <w:rPr>
            <w:noProof/>
            <w:webHidden/>
          </w:rPr>
          <w:t>28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61" w:history="1">
        <w:r w:rsidR="00552418" w:rsidRPr="007949D4">
          <w:rPr>
            <w:rStyle w:val="Hyperlink"/>
            <w:caps/>
            <w:noProof/>
          </w:rPr>
          <w:t>3.8</w:t>
        </w:r>
        <w:r w:rsidR="00552418">
          <w:rPr>
            <w:rFonts w:eastAsiaTheme="minorEastAsia" w:cstheme="minorBidi"/>
            <w:smallCaps w:val="0"/>
            <w:noProof/>
            <w:sz w:val="22"/>
            <w:szCs w:val="22"/>
            <w:lang w:val="en-US"/>
          </w:rPr>
          <w:tab/>
        </w:r>
        <w:r w:rsidR="00552418" w:rsidRPr="007949D4">
          <w:rPr>
            <w:rStyle w:val="Hyperlink"/>
            <w:caps/>
            <w:noProof/>
          </w:rPr>
          <w:t>Tariff Fixing</w:t>
        </w:r>
        <w:r w:rsidR="00552418">
          <w:rPr>
            <w:noProof/>
            <w:webHidden/>
          </w:rPr>
          <w:tab/>
        </w:r>
        <w:r>
          <w:rPr>
            <w:noProof/>
            <w:webHidden/>
          </w:rPr>
          <w:fldChar w:fldCharType="begin"/>
        </w:r>
        <w:r w:rsidR="00552418">
          <w:rPr>
            <w:noProof/>
            <w:webHidden/>
          </w:rPr>
          <w:instrText xml:space="preserve"> PAGEREF _Toc399623761 \h </w:instrText>
        </w:r>
        <w:r>
          <w:rPr>
            <w:noProof/>
            <w:webHidden/>
          </w:rPr>
        </w:r>
        <w:r>
          <w:rPr>
            <w:noProof/>
            <w:webHidden/>
          </w:rPr>
          <w:fldChar w:fldCharType="separate"/>
        </w:r>
        <w:r w:rsidR="00552418">
          <w:rPr>
            <w:noProof/>
            <w:webHidden/>
          </w:rPr>
          <w:t>29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762" w:history="1">
        <w:r w:rsidR="00552418" w:rsidRPr="007949D4">
          <w:rPr>
            <w:rStyle w:val="Hyperlink"/>
            <w:caps/>
            <w:noProof/>
          </w:rPr>
          <w:t>3.9</w:t>
        </w:r>
        <w:r w:rsidR="00552418">
          <w:rPr>
            <w:rFonts w:eastAsiaTheme="minorEastAsia" w:cstheme="minorBidi"/>
            <w:smallCaps w:val="0"/>
            <w:noProof/>
            <w:sz w:val="22"/>
            <w:szCs w:val="22"/>
            <w:lang w:val="en-US"/>
          </w:rPr>
          <w:tab/>
        </w:r>
        <w:r w:rsidR="00552418" w:rsidRPr="007949D4">
          <w:rPr>
            <w:rStyle w:val="Hyperlink"/>
            <w:caps/>
            <w:noProof/>
          </w:rPr>
          <w:t>Railways</w:t>
        </w:r>
        <w:r w:rsidR="00552418">
          <w:rPr>
            <w:noProof/>
            <w:webHidden/>
          </w:rPr>
          <w:tab/>
        </w:r>
        <w:r>
          <w:rPr>
            <w:noProof/>
            <w:webHidden/>
          </w:rPr>
          <w:fldChar w:fldCharType="begin"/>
        </w:r>
        <w:r w:rsidR="00552418">
          <w:rPr>
            <w:noProof/>
            <w:webHidden/>
          </w:rPr>
          <w:instrText xml:space="preserve"> PAGEREF _Toc399623762 \h </w:instrText>
        </w:r>
        <w:r>
          <w:rPr>
            <w:noProof/>
            <w:webHidden/>
          </w:rPr>
        </w:r>
        <w:r>
          <w:rPr>
            <w:noProof/>
            <w:webHidden/>
          </w:rPr>
          <w:fldChar w:fldCharType="separate"/>
        </w:r>
        <w:r w:rsidR="00552418">
          <w:rPr>
            <w:noProof/>
            <w:webHidden/>
          </w:rPr>
          <w:t>29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3" w:history="1">
        <w:r w:rsidR="00552418" w:rsidRPr="007949D4">
          <w:rPr>
            <w:rStyle w:val="Hyperlink"/>
            <w:caps/>
            <w:noProof/>
          </w:rPr>
          <w:t>3.10</w:t>
        </w:r>
        <w:r w:rsidR="00552418">
          <w:rPr>
            <w:rFonts w:eastAsiaTheme="minorEastAsia" w:cstheme="minorBidi"/>
            <w:smallCaps w:val="0"/>
            <w:noProof/>
            <w:sz w:val="22"/>
            <w:szCs w:val="22"/>
            <w:lang w:val="en-US"/>
          </w:rPr>
          <w:tab/>
        </w:r>
        <w:r w:rsidR="00552418" w:rsidRPr="007949D4">
          <w:rPr>
            <w:rStyle w:val="Hyperlink"/>
            <w:caps/>
            <w:noProof/>
          </w:rPr>
          <w:t>RECOVERY OF ARREARS</w:t>
        </w:r>
        <w:r w:rsidR="00552418">
          <w:rPr>
            <w:noProof/>
            <w:webHidden/>
          </w:rPr>
          <w:tab/>
        </w:r>
        <w:r>
          <w:rPr>
            <w:noProof/>
            <w:webHidden/>
          </w:rPr>
          <w:fldChar w:fldCharType="begin"/>
        </w:r>
        <w:r w:rsidR="00552418">
          <w:rPr>
            <w:noProof/>
            <w:webHidden/>
          </w:rPr>
          <w:instrText xml:space="preserve"> PAGEREF _Toc399623763 \h </w:instrText>
        </w:r>
        <w:r>
          <w:rPr>
            <w:noProof/>
            <w:webHidden/>
          </w:rPr>
        </w:r>
        <w:r>
          <w:rPr>
            <w:noProof/>
            <w:webHidden/>
          </w:rPr>
          <w:fldChar w:fldCharType="separate"/>
        </w:r>
        <w:r w:rsidR="00552418">
          <w:rPr>
            <w:noProof/>
            <w:webHidden/>
          </w:rPr>
          <w:t>31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4" w:history="1">
        <w:r w:rsidR="00552418" w:rsidRPr="007949D4">
          <w:rPr>
            <w:rStyle w:val="Hyperlink"/>
            <w:caps/>
            <w:noProof/>
          </w:rPr>
          <w:t>3.11</w:t>
        </w:r>
        <w:r w:rsidR="00552418">
          <w:rPr>
            <w:rFonts w:eastAsiaTheme="minorEastAsia" w:cstheme="minorBidi"/>
            <w:smallCaps w:val="0"/>
            <w:noProof/>
            <w:sz w:val="22"/>
            <w:szCs w:val="22"/>
            <w:lang w:val="en-US"/>
          </w:rPr>
          <w:tab/>
        </w:r>
        <w:r w:rsidR="00552418" w:rsidRPr="007949D4">
          <w:rPr>
            <w:rStyle w:val="Hyperlink"/>
            <w:caps/>
            <w:noProof/>
          </w:rPr>
          <w:t>Encouraging Renewable Energy</w:t>
        </w:r>
        <w:r w:rsidR="00552418">
          <w:rPr>
            <w:noProof/>
            <w:webHidden/>
          </w:rPr>
          <w:tab/>
        </w:r>
        <w:r>
          <w:rPr>
            <w:noProof/>
            <w:webHidden/>
          </w:rPr>
          <w:fldChar w:fldCharType="begin"/>
        </w:r>
        <w:r w:rsidR="00552418">
          <w:rPr>
            <w:noProof/>
            <w:webHidden/>
          </w:rPr>
          <w:instrText xml:space="preserve"> PAGEREF _Toc399623764 \h </w:instrText>
        </w:r>
        <w:r>
          <w:rPr>
            <w:noProof/>
            <w:webHidden/>
          </w:rPr>
        </w:r>
        <w:r>
          <w:rPr>
            <w:noProof/>
            <w:webHidden/>
          </w:rPr>
          <w:fldChar w:fldCharType="separate"/>
        </w:r>
        <w:r w:rsidR="00552418">
          <w:rPr>
            <w:noProof/>
            <w:webHidden/>
          </w:rPr>
          <w:t>35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5" w:history="1">
        <w:r w:rsidR="00552418" w:rsidRPr="007949D4">
          <w:rPr>
            <w:rStyle w:val="Hyperlink"/>
            <w:caps/>
            <w:noProof/>
          </w:rPr>
          <w:t>3.12</w:t>
        </w:r>
        <w:r w:rsidR="00552418">
          <w:rPr>
            <w:rFonts w:eastAsiaTheme="minorEastAsia" w:cstheme="minorBidi"/>
            <w:smallCaps w:val="0"/>
            <w:noProof/>
            <w:sz w:val="22"/>
            <w:szCs w:val="22"/>
            <w:lang w:val="en-US"/>
          </w:rPr>
          <w:tab/>
        </w:r>
        <w:r w:rsidR="00552418" w:rsidRPr="007949D4">
          <w:rPr>
            <w:rStyle w:val="Hyperlink"/>
            <w:caps/>
            <w:noProof/>
          </w:rPr>
          <w:t>Line Losses and T&amp;D Losses</w:t>
        </w:r>
        <w:r w:rsidR="00552418">
          <w:rPr>
            <w:noProof/>
            <w:webHidden/>
          </w:rPr>
          <w:tab/>
        </w:r>
        <w:r>
          <w:rPr>
            <w:noProof/>
            <w:webHidden/>
          </w:rPr>
          <w:fldChar w:fldCharType="begin"/>
        </w:r>
        <w:r w:rsidR="00552418">
          <w:rPr>
            <w:noProof/>
            <w:webHidden/>
          </w:rPr>
          <w:instrText xml:space="preserve"> PAGEREF _Toc399623765 \h </w:instrText>
        </w:r>
        <w:r>
          <w:rPr>
            <w:noProof/>
            <w:webHidden/>
          </w:rPr>
        </w:r>
        <w:r>
          <w:rPr>
            <w:noProof/>
            <w:webHidden/>
          </w:rPr>
          <w:fldChar w:fldCharType="separate"/>
        </w:r>
        <w:r w:rsidR="00552418">
          <w:rPr>
            <w:noProof/>
            <w:webHidden/>
          </w:rPr>
          <w:t>36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6" w:history="1">
        <w:r w:rsidR="00552418" w:rsidRPr="007949D4">
          <w:rPr>
            <w:rStyle w:val="Hyperlink"/>
            <w:caps/>
            <w:noProof/>
          </w:rPr>
          <w:t>3.13</w:t>
        </w:r>
        <w:r w:rsidR="00552418">
          <w:rPr>
            <w:rFonts w:eastAsiaTheme="minorEastAsia" w:cstheme="minorBidi"/>
            <w:smallCaps w:val="0"/>
            <w:noProof/>
            <w:sz w:val="22"/>
            <w:szCs w:val="22"/>
            <w:lang w:val="en-US"/>
          </w:rPr>
          <w:tab/>
        </w:r>
        <w:r w:rsidR="00552418" w:rsidRPr="007949D4">
          <w:rPr>
            <w:rStyle w:val="Hyperlink"/>
            <w:caps/>
            <w:noProof/>
          </w:rPr>
          <w:t>Infrastructure</w:t>
        </w:r>
        <w:r w:rsidR="00552418">
          <w:rPr>
            <w:noProof/>
            <w:webHidden/>
          </w:rPr>
          <w:tab/>
        </w:r>
        <w:r>
          <w:rPr>
            <w:noProof/>
            <w:webHidden/>
          </w:rPr>
          <w:fldChar w:fldCharType="begin"/>
        </w:r>
        <w:r w:rsidR="00552418">
          <w:rPr>
            <w:noProof/>
            <w:webHidden/>
          </w:rPr>
          <w:instrText xml:space="preserve"> PAGEREF _Toc399623766 \h </w:instrText>
        </w:r>
        <w:r>
          <w:rPr>
            <w:noProof/>
            <w:webHidden/>
          </w:rPr>
        </w:r>
        <w:r>
          <w:rPr>
            <w:noProof/>
            <w:webHidden/>
          </w:rPr>
          <w:fldChar w:fldCharType="separate"/>
        </w:r>
        <w:r w:rsidR="00552418">
          <w:rPr>
            <w:noProof/>
            <w:webHidden/>
          </w:rPr>
          <w:t>42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7" w:history="1">
        <w:r w:rsidR="00552418" w:rsidRPr="007949D4">
          <w:rPr>
            <w:rStyle w:val="Hyperlink"/>
            <w:caps/>
            <w:noProof/>
          </w:rPr>
          <w:t>3.14</w:t>
        </w:r>
        <w:r w:rsidR="00552418">
          <w:rPr>
            <w:rFonts w:eastAsiaTheme="minorEastAsia" w:cstheme="minorBidi"/>
            <w:smallCaps w:val="0"/>
            <w:noProof/>
            <w:sz w:val="22"/>
            <w:szCs w:val="22"/>
            <w:lang w:val="en-US"/>
          </w:rPr>
          <w:tab/>
        </w:r>
        <w:r w:rsidR="00552418" w:rsidRPr="007949D4">
          <w:rPr>
            <w:rStyle w:val="Hyperlink"/>
            <w:caps/>
            <w:noProof/>
          </w:rPr>
          <w:t>IMPROPER BEHAVIOUR OF THE EMPLOYEES</w:t>
        </w:r>
        <w:r w:rsidR="00552418">
          <w:rPr>
            <w:noProof/>
            <w:webHidden/>
          </w:rPr>
          <w:tab/>
        </w:r>
        <w:r>
          <w:rPr>
            <w:noProof/>
            <w:webHidden/>
          </w:rPr>
          <w:fldChar w:fldCharType="begin"/>
        </w:r>
        <w:r w:rsidR="00552418">
          <w:rPr>
            <w:noProof/>
            <w:webHidden/>
          </w:rPr>
          <w:instrText xml:space="preserve"> PAGEREF _Toc399623767 \h </w:instrText>
        </w:r>
        <w:r>
          <w:rPr>
            <w:noProof/>
            <w:webHidden/>
          </w:rPr>
        </w:r>
        <w:r>
          <w:rPr>
            <w:noProof/>
            <w:webHidden/>
          </w:rPr>
          <w:fldChar w:fldCharType="separate"/>
        </w:r>
        <w:r w:rsidR="00552418">
          <w:rPr>
            <w:noProof/>
            <w:webHidden/>
          </w:rPr>
          <w:t>43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8" w:history="1">
        <w:r w:rsidR="00552418" w:rsidRPr="007949D4">
          <w:rPr>
            <w:rStyle w:val="Hyperlink"/>
            <w:caps/>
            <w:noProof/>
          </w:rPr>
          <w:t>3.15</w:t>
        </w:r>
        <w:r w:rsidR="00552418">
          <w:rPr>
            <w:rFonts w:eastAsiaTheme="minorEastAsia" w:cstheme="minorBidi"/>
            <w:smallCaps w:val="0"/>
            <w:noProof/>
            <w:sz w:val="22"/>
            <w:szCs w:val="22"/>
            <w:lang w:val="en-US"/>
          </w:rPr>
          <w:tab/>
        </w:r>
        <w:r w:rsidR="00552418" w:rsidRPr="007949D4">
          <w:rPr>
            <w:rStyle w:val="Hyperlink"/>
            <w:caps/>
            <w:noProof/>
          </w:rPr>
          <w:t>Additional Subsidy</w:t>
        </w:r>
        <w:r w:rsidR="00552418">
          <w:rPr>
            <w:noProof/>
            <w:webHidden/>
          </w:rPr>
          <w:tab/>
        </w:r>
        <w:r>
          <w:rPr>
            <w:noProof/>
            <w:webHidden/>
          </w:rPr>
          <w:fldChar w:fldCharType="begin"/>
        </w:r>
        <w:r w:rsidR="00552418">
          <w:rPr>
            <w:noProof/>
            <w:webHidden/>
          </w:rPr>
          <w:instrText xml:space="preserve"> PAGEREF _Toc399623768 \h </w:instrText>
        </w:r>
        <w:r>
          <w:rPr>
            <w:noProof/>
            <w:webHidden/>
          </w:rPr>
        </w:r>
        <w:r>
          <w:rPr>
            <w:noProof/>
            <w:webHidden/>
          </w:rPr>
          <w:fldChar w:fldCharType="separate"/>
        </w:r>
        <w:r w:rsidR="00552418">
          <w:rPr>
            <w:noProof/>
            <w:webHidden/>
          </w:rPr>
          <w:t>44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69" w:history="1">
        <w:r w:rsidR="00552418" w:rsidRPr="007949D4">
          <w:rPr>
            <w:rStyle w:val="Hyperlink"/>
            <w:caps/>
            <w:noProof/>
          </w:rPr>
          <w:t>3.16</w:t>
        </w:r>
        <w:r w:rsidR="00552418">
          <w:rPr>
            <w:rFonts w:eastAsiaTheme="minorEastAsia" w:cstheme="minorBidi"/>
            <w:smallCaps w:val="0"/>
            <w:noProof/>
            <w:sz w:val="22"/>
            <w:szCs w:val="22"/>
            <w:lang w:val="en-US"/>
          </w:rPr>
          <w:tab/>
        </w:r>
        <w:r w:rsidR="00552418" w:rsidRPr="007949D4">
          <w:rPr>
            <w:rStyle w:val="Hyperlink"/>
            <w:caps/>
            <w:noProof/>
          </w:rPr>
          <w:t>Financial Restructuring Plan (FRP)</w:t>
        </w:r>
        <w:r w:rsidR="00552418">
          <w:rPr>
            <w:noProof/>
            <w:webHidden/>
          </w:rPr>
          <w:tab/>
        </w:r>
        <w:r>
          <w:rPr>
            <w:noProof/>
            <w:webHidden/>
          </w:rPr>
          <w:fldChar w:fldCharType="begin"/>
        </w:r>
        <w:r w:rsidR="00552418">
          <w:rPr>
            <w:noProof/>
            <w:webHidden/>
          </w:rPr>
          <w:instrText xml:space="preserve"> PAGEREF _Toc399623769 \h </w:instrText>
        </w:r>
        <w:r>
          <w:rPr>
            <w:noProof/>
            <w:webHidden/>
          </w:rPr>
        </w:r>
        <w:r>
          <w:rPr>
            <w:noProof/>
            <w:webHidden/>
          </w:rPr>
          <w:fldChar w:fldCharType="separate"/>
        </w:r>
        <w:r w:rsidR="00552418">
          <w:rPr>
            <w:noProof/>
            <w:webHidden/>
          </w:rPr>
          <w:t>45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0" w:history="1">
        <w:r w:rsidR="00552418" w:rsidRPr="007949D4">
          <w:rPr>
            <w:rStyle w:val="Hyperlink"/>
            <w:caps/>
            <w:noProof/>
          </w:rPr>
          <w:t>3.17</w:t>
        </w:r>
        <w:r w:rsidR="00552418">
          <w:rPr>
            <w:rFonts w:eastAsiaTheme="minorEastAsia" w:cstheme="minorBidi"/>
            <w:smallCaps w:val="0"/>
            <w:noProof/>
            <w:sz w:val="22"/>
            <w:szCs w:val="22"/>
            <w:lang w:val="en-US"/>
          </w:rPr>
          <w:tab/>
        </w:r>
        <w:r w:rsidR="00552418" w:rsidRPr="007949D4">
          <w:rPr>
            <w:rStyle w:val="Hyperlink"/>
            <w:caps/>
            <w:noProof/>
          </w:rPr>
          <w:t>Energy and Tariff Hike</w:t>
        </w:r>
        <w:r w:rsidR="00552418">
          <w:rPr>
            <w:noProof/>
            <w:webHidden/>
          </w:rPr>
          <w:tab/>
        </w:r>
        <w:r>
          <w:rPr>
            <w:noProof/>
            <w:webHidden/>
          </w:rPr>
          <w:fldChar w:fldCharType="begin"/>
        </w:r>
        <w:r w:rsidR="00552418">
          <w:rPr>
            <w:noProof/>
            <w:webHidden/>
          </w:rPr>
          <w:instrText xml:space="preserve"> PAGEREF _Toc399623770 \h </w:instrText>
        </w:r>
        <w:r>
          <w:rPr>
            <w:noProof/>
            <w:webHidden/>
          </w:rPr>
        </w:r>
        <w:r>
          <w:rPr>
            <w:noProof/>
            <w:webHidden/>
          </w:rPr>
          <w:fldChar w:fldCharType="separate"/>
        </w:r>
        <w:r w:rsidR="00552418">
          <w:rPr>
            <w:noProof/>
            <w:webHidden/>
          </w:rPr>
          <w:t>46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1" w:history="1">
        <w:r w:rsidR="00552418" w:rsidRPr="007949D4">
          <w:rPr>
            <w:rStyle w:val="Hyperlink"/>
            <w:caps/>
            <w:noProof/>
          </w:rPr>
          <w:t>3.18</w:t>
        </w:r>
        <w:r w:rsidR="00552418">
          <w:rPr>
            <w:rFonts w:eastAsiaTheme="minorEastAsia" w:cstheme="minorBidi"/>
            <w:smallCaps w:val="0"/>
            <w:noProof/>
            <w:sz w:val="22"/>
            <w:szCs w:val="22"/>
            <w:lang w:val="en-US"/>
          </w:rPr>
          <w:tab/>
        </w:r>
        <w:r w:rsidR="00552418" w:rsidRPr="007949D4">
          <w:rPr>
            <w:rStyle w:val="Hyperlink"/>
            <w:caps/>
            <w:noProof/>
          </w:rPr>
          <w:t>Effective Date for Applicability of tariff Order of FY 2012-13</w:t>
        </w:r>
        <w:r w:rsidR="00552418">
          <w:rPr>
            <w:noProof/>
            <w:webHidden/>
          </w:rPr>
          <w:tab/>
        </w:r>
        <w:r>
          <w:rPr>
            <w:noProof/>
            <w:webHidden/>
          </w:rPr>
          <w:fldChar w:fldCharType="begin"/>
        </w:r>
        <w:r w:rsidR="00552418">
          <w:rPr>
            <w:noProof/>
            <w:webHidden/>
          </w:rPr>
          <w:instrText xml:space="preserve"> PAGEREF _Toc399623771 \h </w:instrText>
        </w:r>
        <w:r>
          <w:rPr>
            <w:noProof/>
            <w:webHidden/>
          </w:rPr>
        </w:r>
        <w:r>
          <w:rPr>
            <w:noProof/>
            <w:webHidden/>
          </w:rPr>
          <w:fldChar w:fldCharType="separate"/>
        </w:r>
        <w:r w:rsidR="00552418">
          <w:rPr>
            <w:noProof/>
            <w:webHidden/>
          </w:rPr>
          <w:t>48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2" w:history="1">
        <w:r w:rsidR="00552418" w:rsidRPr="007949D4">
          <w:rPr>
            <w:rStyle w:val="Hyperlink"/>
            <w:caps/>
            <w:noProof/>
          </w:rPr>
          <w:t>3.19</w:t>
        </w:r>
        <w:r w:rsidR="00552418">
          <w:rPr>
            <w:rFonts w:eastAsiaTheme="minorEastAsia" w:cstheme="minorBidi"/>
            <w:smallCaps w:val="0"/>
            <w:noProof/>
            <w:sz w:val="22"/>
            <w:szCs w:val="22"/>
            <w:lang w:val="en-US"/>
          </w:rPr>
          <w:tab/>
        </w:r>
        <w:r w:rsidR="00552418" w:rsidRPr="007949D4">
          <w:rPr>
            <w:rStyle w:val="Hyperlink"/>
            <w:caps/>
            <w:noProof/>
          </w:rPr>
          <w:t>RostERing and Quality of Power</w:t>
        </w:r>
        <w:r w:rsidR="00552418">
          <w:rPr>
            <w:noProof/>
            <w:webHidden/>
          </w:rPr>
          <w:tab/>
        </w:r>
        <w:r>
          <w:rPr>
            <w:noProof/>
            <w:webHidden/>
          </w:rPr>
          <w:fldChar w:fldCharType="begin"/>
        </w:r>
        <w:r w:rsidR="00552418">
          <w:rPr>
            <w:noProof/>
            <w:webHidden/>
          </w:rPr>
          <w:instrText xml:space="preserve"> PAGEREF _Toc399623772 \h </w:instrText>
        </w:r>
        <w:r>
          <w:rPr>
            <w:noProof/>
            <w:webHidden/>
          </w:rPr>
        </w:r>
        <w:r>
          <w:rPr>
            <w:noProof/>
            <w:webHidden/>
          </w:rPr>
          <w:fldChar w:fldCharType="separate"/>
        </w:r>
        <w:r w:rsidR="00552418">
          <w:rPr>
            <w:noProof/>
            <w:webHidden/>
          </w:rPr>
          <w:t>50</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3" w:history="1">
        <w:r w:rsidR="00552418" w:rsidRPr="007949D4">
          <w:rPr>
            <w:rStyle w:val="Hyperlink"/>
            <w:caps/>
            <w:noProof/>
          </w:rPr>
          <w:t>3.20</w:t>
        </w:r>
        <w:r w:rsidR="00552418">
          <w:rPr>
            <w:rFonts w:eastAsiaTheme="minorEastAsia" w:cstheme="minorBidi"/>
            <w:smallCaps w:val="0"/>
            <w:noProof/>
            <w:sz w:val="22"/>
            <w:szCs w:val="22"/>
            <w:lang w:val="en-US"/>
          </w:rPr>
          <w:tab/>
        </w:r>
        <w:r w:rsidR="00552418" w:rsidRPr="007949D4">
          <w:rPr>
            <w:rStyle w:val="Hyperlink"/>
            <w:caps/>
            <w:noProof/>
          </w:rPr>
          <w:t>Time of Day Tariff</w:t>
        </w:r>
        <w:r w:rsidR="00552418">
          <w:rPr>
            <w:noProof/>
            <w:webHidden/>
          </w:rPr>
          <w:tab/>
        </w:r>
        <w:r>
          <w:rPr>
            <w:noProof/>
            <w:webHidden/>
          </w:rPr>
          <w:fldChar w:fldCharType="begin"/>
        </w:r>
        <w:r w:rsidR="00552418">
          <w:rPr>
            <w:noProof/>
            <w:webHidden/>
          </w:rPr>
          <w:instrText xml:space="preserve"> PAGEREF _Toc399623773 \h </w:instrText>
        </w:r>
        <w:r>
          <w:rPr>
            <w:noProof/>
            <w:webHidden/>
          </w:rPr>
        </w:r>
        <w:r>
          <w:rPr>
            <w:noProof/>
            <w:webHidden/>
          </w:rPr>
          <w:fldChar w:fldCharType="separate"/>
        </w:r>
        <w:r w:rsidR="00552418">
          <w:rPr>
            <w:noProof/>
            <w:webHidden/>
          </w:rPr>
          <w:t>51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4" w:history="1">
        <w:r w:rsidR="00552418" w:rsidRPr="007949D4">
          <w:rPr>
            <w:rStyle w:val="Hyperlink"/>
            <w:caps/>
            <w:noProof/>
          </w:rPr>
          <w:t>3.21</w:t>
        </w:r>
        <w:r w:rsidR="00552418">
          <w:rPr>
            <w:rFonts w:eastAsiaTheme="minorEastAsia" w:cstheme="minorBidi"/>
            <w:smallCaps w:val="0"/>
            <w:noProof/>
            <w:sz w:val="22"/>
            <w:szCs w:val="22"/>
            <w:lang w:val="en-US"/>
          </w:rPr>
          <w:tab/>
        </w:r>
        <w:r w:rsidR="00552418" w:rsidRPr="007949D4">
          <w:rPr>
            <w:rStyle w:val="Hyperlink"/>
            <w:caps/>
            <w:noProof/>
          </w:rPr>
          <w:t>Billable Demand Multiplier</w:t>
        </w:r>
        <w:r w:rsidR="00552418">
          <w:rPr>
            <w:noProof/>
            <w:webHidden/>
          </w:rPr>
          <w:tab/>
        </w:r>
        <w:r>
          <w:rPr>
            <w:noProof/>
            <w:webHidden/>
          </w:rPr>
          <w:fldChar w:fldCharType="begin"/>
        </w:r>
        <w:r w:rsidR="00552418">
          <w:rPr>
            <w:noProof/>
            <w:webHidden/>
          </w:rPr>
          <w:instrText xml:space="preserve"> PAGEREF _Toc399623774 \h </w:instrText>
        </w:r>
        <w:r>
          <w:rPr>
            <w:noProof/>
            <w:webHidden/>
          </w:rPr>
        </w:r>
        <w:r>
          <w:rPr>
            <w:noProof/>
            <w:webHidden/>
          </w:rPr>
          <w:fldChar w:fldCharType="separate"/>
        </w:r>
        <w:r w:rsidR="00552418">
          <w:rPr>
            <w:noProof/>
            <w:webHidden/>
          </w:rPr>
          <w:t>56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5" w:history="1">
        <w:r w:rsidR="00552418" w:rsidRPr="007949D4">
          <w:rPr>
            <w:rStyle w:val="Hyperlink"/>
            <w:caps/>
            <w:noProof/>
          </w:rPr>
          <w:t>3.22</w:t>
        </w:r>
        <w:r w:rsidR="00552418">
          <w:rPr>
            <w:rFonts w:eastAsiaTheme="minorEastAsia" w:cstheme="minorBidi"/>
            <w:smallCaps w:val="0"/>
            <w:noProof/>
            <w:sz w:val="22"/>
            <w:szCs w:val="22"/>
            <w:lang w:val="en-US"/>
          </w:rPr>
          <w:tab/>
        </w:r>
        <w:r w:rsidR="00552418" w:rsidRPr="007949D4">
          <w:rPr>
            <w:rStyle w:val="Hyperlink"/>
            <w:caps/>
            <w:noProof/>
          </w:rPr>
          <w:t>TARIFF FOR Domestic Category</w:t>
        </w:r>
        <w:r w:rsidR="00552418">
          <w:rPr>
            <w:noProof/>
            <w:webHidden/>
          </w:rPr>
          <w:tab/>
        </w:r>
        <w:r>
          <w:rPr>
            <w:noProof/>
            <w:webHidden/>
          </w:rPr>
          <w:fldChar w:fldCharType="begin"/>
        </w:r>
        <w:r w:rsidR="00552418">
          <w:rPr>
            <w:noProof/>
            <w:webHidden/>
          </w:rPr>
          <w:instrText xml:space="preserve"> PAGEREF _Toc399623775 \h </w:instrText>
        </w:r>
        <w:r>
          <w:rPr>
            <w:noProof/>
            <w:webHidden/>
          </w:rPr>
        </w:r>
        <w:r>
          <w:rPr>
            <w:noProof/>
            <w:webHidden/>
          </w:rPr>
          <w:fldChar w:fldCharType="separate"/>
        </w:r>
        <w:r w:rsidR="00552418">
          <w:rPr>
            <w:noProof/>
            <w:webHidden/>
          </w:rPr>
          <w:t>57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6" w:history="1">
        <w:r w:rsidR="00552418" w:rsidRPr="007949D4">
          <w:rPr>
            <w:rStyle w:val="Hyperlink"/>
            <w:caps/>
            <w:noProof/>
          </w:rPr>
          <w:t>3.23</w:t>
        </w:r>
        <w:r w:rsidR="00552418">
          <w:rPr>
            <w:rFonts w:eastAsiaTheme="minorEastAsia" w:cstheme="minorBidi"/>
            <w:smallCaps w:val="0"/>
            <w:noProof/>
            <w:sz w:val="22"/>
            <w:szCs w:val="22"/>
            <w:lang w:val="en-US"/>
          </w:rPr>
          <w:tab/>
        </w:r>
        <w:r w:rsidR="00552418" w:rsidRPr="007949D4">
          <w:rPr>
            <w:rStyle w:val="Hyperlink"/>
            <w:caps/>
            <w:noProof/>
          </w:rPr>
          <w:t>Powerloom Consumers falling under LMV-6 Category</w:t>
        </w:r>
        <w:r w:rsidR="00552418">
          <w:rPr>
            <w:noProof/>
            <w:webHidden/>
          </w:rPr>
          <w:tab/>
        </w:r>
        <w:r>
          <w:rPr>
            <w:noProof/>
            <w:webHidden/>
          </w:rPr>
          <w:fldChar w:fldCharType="begin"/>
        </w:r>
        <w:r w:rsidR="00552418">
          <w:rPr>
            <w:noProof/>
            <w:webHidden/>
          </w:rPr>
          <w:instrText xml:space="preserve"> PAGEREF _Toc399623776 \h </w:instrText>
        </w:r>
        <w:r>
          <w:rPr>
            <w:noProof/>
            <w:webHidden/>
          </w:rPr>
        </w:r>
        <w:r>
          <w:rPr>
            <w:noProof/>
            <w:webHidden/>
          </w:rPr>
          <w:fldChar w:fldCharType="separate"/>
        </w:r>
        <w:r w:rsidR="00552418">
          <w:rPr>
            <w:noProof/>
            <w:webHidden/>
          </w:rPr>
          <w:t>59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7" w:history="1">
        <w:r w:rsidR="00552418" w:rsidRPr="007949D4">
          <w:rPr>
            <w:rStyle w:val="Hyperlink"/>
            <w:caps/>
            <w:noProof/>
          </w:rPr>
          <w:t>3.24</w:t>
        </w:r>
        <w:r w:rsidR="00552418">
          <w:rPr>
            <w:rFonts w:eastAsiaTheme="minorEastAsia" w:cstheme="minorBidi"/>
            <w:smallCaps w:val="0"/>
            <w:noProof/>
            <w:sz w:val="22"/>
            <w:szCs w:val="22"/>
            <w:lang w:val="en-US"/>
          </w:rPr>
          <w:tab/>
        </w:r>
        <w:r w:rsidR="00552418" w:rsidRPr="007949D4">
          <w:rPr>
            <w:rStyle w:val="Hyperlink"/>
            <w:caps/>
            <w:noProof/>
          </w:rPr>
          <w:t>TARIFF FOR BPL Category</w:t>
        </w:r>
        <w:r w:rsidR="00552418">
          <w:rPr>
            <w:noProof/>
            <w:webHidden/>
          </w:rPr>
          <w:tab/>
        </w:r>
        <w:r>
          <w:rPr>
            <w:noProof/>
            <w:webHidden/>
          </w:rPr>
          <w:fldChar w:fldCharType="begin"/>
        </w:r>
        <w:r w:rsidR="00552418">
          <w:rPr>
            <w:noProof/>
            <w:webHidden/>
          </w:rPr>
          <w:instrText xml:space="preserve"> PAGEREF _Toc399623777 \h </w:instrText>
        </w:r>
        <w:r>
          <w:rPr>
            <w:noProof/>
            <w:webHidden/>
          </w:rPr>
        </w:r>
        <w:r>
          <w:rPr>
            <w:noProof/>
            <w:webHidden/>
          </w:rPr>
          <w:fldChar w:fldCharType="separate"/>
        </w:r>
        <w:r w:rsidR="00552418">
          <w:rPr>
            <w:noProof/>
            <w:webHidden/>
          </w:rPr>
          <w:t>61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8" w:history="1">
        <w:r w:rsidR="00552418" w:rsidRPr="007949D4">
          <w:rPr>
            <w:rStyle w:val="Hyperlink"/>
            <w:caps/>
            <w:noProof/>
          </w:rPr>
          <w:t>3.25</w:t>
        </w:r>
        <w:r w:rsidR="00552418">
          <w:rPr>
            <w:rFonts w:eastAsiaTheme="minorEastAsia" w:cstheme="minorBidi"/>
            <w:smallCaps w:val="0"/>
            <w:noProof/>
            <w:sz w:val="22"/>
            <w:szCs w:val="22"/>
            <w:lang w:val="en-US"/>
          </w:rPr>
          <w:tab/>
        </w:r>
        <w:r w:rsidR="00552418" w:rsidRPr="007949D4">
          <w:rPr>
            <w:rStyle w:val="Hyperlink"/>
            <w:caps/>
            <w:noProof/>
          </w:rPr>
          <w:t>Rate Schedule LMV-10</w:t>
        </w:r>
        <w:r w:rsidR="00552418">
          <w:rPr>
            <w:noProof/>
            <w:webHidden/>
          </w:rPr>
          <w:tab/>
        </w:r>
        <w:r>
          <w:rPr>
            <w:noProof/>
            <w:webHidden/>
          </w:rPr>
          <w:fldChar w:fldCharType="begin"/>
        </w:r>
        <w:r w:rsidR="00552418">
          <w:rPr>
            <w:noProof/>
            <w:webHidden/>
          </w:rPr>
          <w:instrText xml:space="preserve"> PAGEREF _Toc399623778 \h </w:instrText>
        </w:r>
        <w:r>
          <w:rPr>
            <w:noProof/>
            <w:webHidden/>
          </w:rPr>
        </w:r>
        <w:r>
          <w:rPr>
            <w:noProof/>
            <w:webHidden/>
          </w:rPr>
          <w:fldChar w:fldCharType="separate"/>
        </w:r>
        <w:r w:rsidR="00552418">
          <w:rPr>
            <w:noProof/>
            <w:webHidden/>
          </w:rPr>
          <w:t>62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79" w:history="1">
        <w:r w:rsidR="00552418" w:rsidRPr="007949D4">
          <w:rPr>
            <w:rStyle w:val="Hyperlink"/>
            <w:caps/>
            <w:noProof/>
          </w:rPr>
          <w:t>3.26</w:t>
        </w:r>
        <w:r w:rsidR="00552418">
          <w:rPr>
            <w:rFonts w:eastAsiaTheme="minorEastAsia" w:cstheme="minorBidi"/>
            <w:smallCaps w:val="0"/>
            <w:noProof/>
            <w:sz w:val="22"/>
            <w:szCs w:val="22"/>
            <w:lang w:val="en-US"/>
          </w:rPr>
          <w:tab/>
        </w:r>
        <w:r w:rsidR="00552418" w:rsidRPr="007949D4">
          <w:rPr>
            <w:rStyle w:val="Hyperlink"/>
            <w:caps/>
            <w:noProof/>
          </w:rPr>
          <w:t>Ashrams</w:t>
        </w:r>
        <w:r w:rsidR="00552418">
          <w:rPr>
            <w:noProof/>
            <w:webHidden/>
          </w:rPr>
          <w:tab/>
        </w:r>
        <w:r>
          <w:rPr>
            <w:noProof/>
            <w:webHidden/>
          </w:rPr>
          <w:fldChar w:fldCharType="begin"/>
        </w:r>
        <w:r w:rsidR="00552418">
          <w:rPr>
            <w:noProof/>
            <w:webHidden/>
          </w:rPr>
          <w:instrText xml:space="preserve"> PAGEREF _Toc399623779 \h </w:instrText>
        </w:r>
        <w:r>
          <w:rPr>
            <w:noProof/>
            <w:webHidden/>
          </w:rPr>
        </w:r>
        <w:r>
          <w:rPr>
            <w:noProof/>
            <w:webHidden/>
          </w:rPr>
          <w:fldChar w:fldCharType="separate"/>
        </w:r>
        <w:r w:rsidR="00552418">
          <w:rPr>
            <w:noProof/>
            <w:webHidden/>
          </w:rPr>
          <w:t>63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0" w:history="1">
        <w:r w:rsidR="00552418" w:rsidRPr="007949D4">
          <w:rPr>
            <w:rStyle w:val="Hyperlink"/>
            <w:caps/>
            <w:noProof/>
          </w:rPr>
          <w:t>3.27</w:t>
        </w:r>
        <w:r w:rsidR="00552418">
          <w:rPr>
            <w:rFonts w:eastAsiaTheme="minorEastAsia" w:cstheme="minorBidi"/>
            <w:smallCaps w:val="0"/>
            <w:noProof/>
            <w:sz w:val="22"/>
            <w:szCs w:val="22"/>
            <w:lang w:val="en-US"/>
          </w:rPr>
          <w:tab/>
        </w:r>
        <w:r w:rsidR="00552418" w:rsidRPr="007949D4">
          <w:rPr>
            <w:rStyle w:val="Hyperlink"/>
            <w:caps/>
            <w:noProof/>
          </w:rPr>
          <w:t>High Cost of Power Purchase</w:t>
        </w:r>
        <w:r w:rsidR="00552418">
          <w:rPr>
            <w:noProof/>
            <w:webHidden/>
          </w:rPr>
          <w:tab/>
        </w:r>
        <w:r>
          <w:rPr>
            <w:noProof/>
            <w:webHidden/>
          </w:rPr>
          <w:fldChar w:fldCharType="begin"/>
        </w:r>
        <w:r w:rsidR="00552418">
          <w:rPr>
            <w:noProof/>
            <w:webHidden/>
          </w:rPr>
          <w:instrText xml:space="preserve"> PAGEREF _Toc399623780 \h </w:instrText>
        </w:r>
        <w:r>
          <w:rPr>
            <w:noProof/>
            <w:webHidden/>
          </w:rPr>
        </w:r>
        <w:r>
          <w:rPr>
            <w:noProof/>
            <w:webHidden/>
          </w:rPr>
          <w:fldChar w:fldCharType="separate"/>
        </w:r>
        <w:r w:rsidR="00552418">
          <w:rPr>
            <w:noProof/>
            <w:webHidden/>
          </w:rPr>
          <w:t>64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1" w:history="1">
        <w:r w:rsidR="00552418" w:rsidRPr="007949D4">
          <w:rPr>
            <w:rStyle w:val="Hyperlink"/>
            <w:caps/>
            <w:noProof/>
          </w:rPr>
          <w:t>3.28</w:t>
        </w:r>
        <w:r w:rsidR="00552418">
          <w:rPr>
            <w:rFonts w:eastAsiaTheme="minorEastAsia" w:cstheme="minorBidi"/>
            <w:smallCaps w:val="0"/>
            <w:noProof/>
            <w:sz w:val="22"/>
            <w:szCs w:val="22"/>
            <w:lang w:val="en-US"/>
          </w:rPr>
          <w:tab/>
        </w:r>
        <w:r w:rsidR="00552418" w:rsidRPr="007949D4">
          <w:rPr>
            <w:rStyle w:val="Hyperlink"/>
            <w:caps/>
            <w:noProof/>
          </w:rPr>
          <w:t>capacity of substations</w:t>
        </w:r>
        <w:r w:rsidR="00552418">
          <w:rPr>
            <w:noProof/>
            <w:webHidden/>
          </w:rPr>
          <w:tab/>
        </w:r>
        <w:r>
          <w:rPr>
            <w:noProof/>
            <w:webHidden/>
          </w:rPr>
          <w:fldChar w:fldCharType="begin"/>
        </w:r>
        <w:r w:rsidR="00552418">
          <w:rPr>
            <w:noProof/>
            <w:webHidden/>
          </w:rPr>
          <w:instrText xml:space="preserve"> PAGEREF _Toc399623781 \h </w:instrText>
        </w:r>
        <w:r>
          <w:rPr>
            <w:noProof/>
            <w:webHidden/>
          </w:rPr>
        </w:r>
        <w:r>
          <w:rPr>
            <w:noProof/>
            <w:webHidden/>
          </w:rPr>
          <w:fldChar w:fldCharType="separate"/>
        </w:r>
        <w:r w:rsidR="00552418">
          <w:rPr>
            <w:noProof/>
            <w:webHidden/>
          </w:rPr>
          <w:t>66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2" w:history="1">
        <w:r w:rsidR="00552418" w:rsidRPr="007949D4">
          <w:rPr>
            <w:rStyle w:val="Hyperlink"/>
            <w:caps/>
            <w:noProof/>
          </w:rPr>
          <w:t>3.29</w:t>
        </w:r>
        <w:r w:rsidR="00552418">
          <w:rPr>
            <w:rFonts w:eastAsiaTheme="minorEastAsia" w:cstheme="minorBidi"/>
            <w:smallCaps w:val="0"/>
            <w:noProof/>
            <w:sz w:val="22"/>
            <w:szCs w:val="22"/>
            <w:lang w:val="en-US"/>
          </w:rPr>
          <w:tab/>
        </w:r>
        <w:r w:rsidR="00552418" w:rsidRPr="007949D4">
          <w:rPr>
            <w:rStyle w:val="Hyperlink"/>
            <w:caps/>
            <w:noProof/>
          </w:rPr>
          <w:t>Late Payment</w:t>
        </w:r>
        <w:r w:rsidR="00552418">
          <w:rPr>
            <w:noProof/>
            <w:webHidden/>
          </w:rPr>
          <w:tab/>
        </w:r>
        <w:r>
          <w:rPr>
            <w:noProof/>
            <w:webHidden/>
          </w:rPr>
          <w:fldChar w:fldCharType="begin"/>
        </w:r>
        <w:r w:rsidR="00552418">
          <w:rPr>
            <w:noProof/>
            <w:webHidden/>
          </w:rPr>
          <w:instrText xml:space="preserve"> PAGEREF _Toc399623782 \h </w:instrText>
        </w:r>
        <w:r>
          <w:rPr>
            <w:noProof/>
            <w:webHidden/>
          </w:rPr>
        </w:r>
        <w:r>
          <w:rPr>
            <w:noProof/>
            <w:webHidden/>
          </w:rPr>
          <w:fldChar w:fldCharType="separate"/>
        </w:r>
        <w:r w:rsidR="00552418">
          <w:rPr>
            <w:noProof/>
            <w:webHidden/>
          </w:rPr>
          <w:t>67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3" w:history="1">
        <w:r w:rsidR="00552418" w:rsidRPr="007949D4">
          <w:rPr>
            <w:rStyle w:val="Hyperlink"/>
            <w:caps/>
            <w:noProof/>
          </w:rPr>
          <w:t>3.30</w:t>
        </w:r>
        <w:r w:rsidR="00552418">
          <w:rPr>
            <w:rFonts w:eastAsiaTheme="minorEastAsia" w:cstheme="minorBidi"/>
            <w:smallCaps w:val="0"/>
            <w:noProof/>
            <w:sz w:val="22"/>
            <w:szCs w:val="22"/>
            <w:lang w:val="en-US"/>
          </w:rPr>
          <w:tab/>
        </w:r>
        <w:r w:rsidR="00552418" w:rsidRPr="007949D4">
          <w:rPr>
            <w:rStyle w:val="Hyperlink"/>
            <w:caps/>
            <w:noProof/>
          </w:rPr>
          <w:t>TARIFF LINKED TO NUMBER OF HOURS OF SUPPLY</w:t>
        </w:r>
        <w:r w:rsidR="00552418">
          <w:rPr>
            <w:noProof/>
            <w:webHidden/>
          </w:rPr>
          <w:tab/>
        </w:r>
        <w:r>
          <w:rPr>
            <w:noProof/>
            <w:webHidden/>
          </w:rPr>
          <w:fldChar w:fldCharType="begin"/>
        </w:r>
        <w:r w:rsidR="00552418">
          <w:rPr>
            <w:noProof/>
            <w:webHidden/>
          </w:rPr>
          <w:instrText xml:space="preserve"> PAGEREF _Toc399623783 \h </w:instrText>
        </w:r>
        <w:r>
          <w:rPr>
            <w:noProof/>
            <w:webHidden/>
          </w:rPr>
        </w:r>
        <w:r>
          <w:rPr>
            <w:noProof/>
            <w:webHidden/>
          </w:rPr>
          <w:fldChar w:fldCharType="separate"/>
        </w:r>
        <w:r w:rsidR="00552418">
          <w:rPr>
            <w:noProof/>
            <w:webHidden/>
          </w:rPr>
          <w:t>68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4" w:history="1">
        <w:r w:rsidR="00552418" w:rsidRPr="007949D4">
          <w:rPr>
            <w:rStyle w:val="Hyperlink"/>
            <w:caps/>
            <w:noProof/>
          </w:rPr>
          <w:t>3.31</w:t>
        </w:r>
        <w:r w:rsidR="00552418">
          <w:rPr>
            <w:rFonts w:eastAsiaTheme="minorEastAsia" w:cstheme="minorBidi"/>
            <w:smallCaps w:val="0"/>
            <w:noProof/>
            <w:sz w:val="22"/>
            <w:szCs w:val="22"/>
            <w:lang w:val="en-US"/>
          </w:rPr>
          <w:tab/>
        </w:r>
        <w:r w:rsidR="00552418" w:rsidRPr="007949D4">
          <w:rPr>
            <w:rStyle w:val="Hyperlink"/>
            <w:caps/>
            <w:noProof/>
          </w:rPr>
          <w:t>Fixed Charge and Energy Charge</w:t>
        </w:r>
        <w:r w:rsidR="00552418">
          <w:rPr>
            <w:noProof/>
            <w:webHidden/>
          </w:rPr>
          <w:tab/>
        </w:r>
        <w:r>
          <w:rPr>
            <w:noProof/>
            <w:webHidden/>
          </w:rPr>
          <w:fldChar w:fldCharType="begin"/>
        </w:r>
        <w:r w:rsidR="00552418">
          <w:rPr>
            <w:noProof/>
            <w:webHidden/>
          </w:rPr>
          <w:instrText xml:space="preserve"> PAGEREF _Toc399623784 \h </w:instrText>
        </w:r>
        <w:r>
          <w:rPr>
            <w:noProof/>
            <w:webHidden/>
          </w:rPr>
        </w:r>
        <w:r>
          <w:rPr>
            <w:noProof/>
            <w:webHidden/>
          </w:rPr>
          <w:fldChar w:fldCharType="separate"/>
        </w:r>
        <w:r w:rsidR="00552418">
          <w:rPr>
            <w:noProof/>
            <w:webHidden/>
          </w:rPr>
          <w:t>69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5" w:history="1">
        <w:r w:rsidR="00552418" w:rsidRPr="007949D4">
          <w:rPr>
            <w:rStyle w:val="Hyperlink"/>
            <w:caps/>
            <w:noProof/>
          </w:rPr>
          <w:t>3.32</w:t>
        </w:r>
        <w:r w:rsidR="00552418">
          <w:rPr>
            <w:rFonts w:eastAsiaTheme="minorEastAsia" w:cstheme="minorBidi"/>
            <w:smallCaps w:val="0"/>
            <w:noProof/>
            <w:sz w:val="22"/>
            <w:szCs w:val="22"/>
            <w:lang w:val="en-US"/>
          </w:rPr>
          <w:tab/>
        </w:r>
        <w:r w:rsidR="00552418" w:rsidRPr="007949D4">
          <w:rPr>
            <w:rStyle w:val="Hyperlink"/>
            <w:caps/>
            <w:noProof/>
          </w:rPr>
          <w:t>Load Factor Rebate</w:t>
        </w:r>
        <w:r w:rsidR="00552418">
          <w:rPr>
            <w:noProof/>
            <w:webHidden/>
          </w:rPr>
          <w:tab/>
        </w:r>
        <w:r>
          <w:rPr>
            <w:noProof/>
            <w:webHidden/>
          </w:rPr>
          <w:fldChar w:fldCharType="begin"/>
        </w:r>
        <w:r w:rsidR="00552418">
          <w:rPr>
            <w:noProof/>
            <w:webHidden/>
          </w:rPr>
          <w:instrText xml:space="preserve"> PAGEREF _Toc399623785 \h </w:instrText>
        </w:r>
        <w:r>
          <w:rPr>
            <w:noProof/>
            <w:webHidden/>
          </w:rPr>
        </w:r>
        <w:r>
          <w:rPr>
            <w:noProof/>
            <w:webHidden/>
          </w:rPr>
          <w:fldChar w:fldCharType="separate"/>
        </w:r>
        <w:r w:rsidR="00552418">
          <w:rPr>
            <w:noProof/>
            <w:webHidden/>
          </w:rPr>
          <w:t>74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6" w:history="1">
        <w:r w:rsidR="00552418" w:rsidRPr="007949D4">
          <w:rPr>
            <w:rStyle w:val="Hyperlink"/>
            <w:caps/>
            <w:noProof/>
          </w:rPr>
          <w:t>3.33</w:t>
        </w:r>
        <w:r w:rsidR="00552418">
          <w:rPr>
            <w:rFonts w:eastAsiaTheme="minorEastAsia" w:cstheme="minorBidi"/>
            <w:smallCaps w:val="0"/>
            <w:noProof/>
            <w:sz w:val="22"/>
            <w:szCs w:val="22"/>
            <w:lang w:val="en-US"/>
          </w:rPr>
          <w:tab/>
        </w:r>
        <w:r w:rsidR="00552418" w:rsidRPr="007949D4">
          <w:rPr>
            <w:rStyle w:val="Hyperlink"/>
            <w:caps/>
            <w:noProof/>
          </w:rPr>
          <w:t>TARIFFS FOR Rural Domestic / Agricultural Category</w:t>
        </w:r>
        <w:r w:rsidR="00552418">
          <w:rPr>
            <w:noProof/>
            <w:webHidden/>
          </w:rPr>
          <w:tab/>
        </w:r>
        <w:r>
          <w:rPr>
            <w:noProof/>
            <w:webHidden/>
          </w:rPr>
          <w:fldChar w:fldCharType="begin"/>
        </w:r>
        <w:r w:rsidR="00552418">
          <w:rPr>
            <w:noProof/>
            <w:webHidden/>
          </w:rPr>
          <w:instrText xml:space="preserve"> PAGEREF _Toc399623786 \h </w:instrText>
        </w:r>
        <w:r>
          <w:rPr>
            <w:noProof/>
            <w:webHidden/>
          </w:rPr>
        </w:r>
        <w:r>
          <w:rPr>
            <w:noProof/>
            <w:webHidden/>
          </w:rPr>
          <w:fldChar w:fldCharType="separate"/>
        </w:r>
        <w:r w:rsidR="00552418">
          <w:rPr>
            <w:noProof/>
            <w:webHidden/>
          </w:rPr>
          <w:t>77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7" w:history="1">
        <w:r w:rsidR="00552418" w:rsidRPr="007949D4">
          <w:rPr>
            <w:rStyle w:val="Hyperlink"/>
            <w:caps/>
            <w:noProof/>
          </w:rPr>
          <w:t>3.34</w:t>
        </w:r>
        <w:r w:rsidR="00552418">
          <w:rPr>
            <w:rFonts w:eastAsiaTheme="minorEastAsia" w:cstheme="minorBidi"/>
            <w:smallCaps w:val="0"/>
            <w:noProof/>
            <w:sz w:val="22"/>
            <w:szCs w:val="22"/>
            <w:lang w:val="en-US"/>
          </w:rPr>
          <w:tab/>
        </w:r>
        <w:r w:rsidR="00552418" w:rsidRPr="007949D4">
          <w:rPr>
            <w:rStyle w:val="Hyperlink"/>
            <w:caps/>
            <w:noProof/>
          </w:rPr>
          <w:t>Tariff Structure</w:t>
        </w:r>
        <w:r w:rsidR="00552418">
          <w:rPr>
            <w:noProof/>
            <w:webHidden/>
          </w:rPr>
          <w:tab/>
        </w:r>
        <w:r>
          <w:rPr>
            <w:noProof/>
            <w:webHidden/>
          </w:rPr>
          <w:fldChar w:fldCharType="begin"/>
        </w:r>
        <w:r w:rsidR="00552418">
          <w:rPr>
            <w:noProof/>
            <w:webHidden/>
          </w:rPr>
          <w:instrText xml:space="preserve"> PAGEREF _Toc399623787 \h </w:instrText>
        </w:r>
        <w:r>
          <w:rPr>
            <w:noProof/>
            <w:webHidden/>
          </w:rPr>
        </w:r>
        <w:r>
          <w:rPr>
            <w:noProof/>
            <w:webHidden/>
          </w:rPr>
          <w:fldChar w:fldCharType="separate"/>
        </w:r>
        <w:r w:rsidR="00552418">
          <w:rPr>
            <w:noProof/>
            <w:webHidden/>
          </w:rPr>
          <w:t>79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8" w:history="1">
        <w:r w:rsidR="00552418" w:rsidRPr="007949D4">
          <w:rPr>
            <w:rStyle w:val="Hyperlink"/>
            <w:caps/>
            <w:noProof/>
          </w:rPr>
          <w:t>3.35</w:t>
        </w:r>
        <w:r w:rsidR="00552418">
          <w:rPr>
            <w:rFonts w:eastAsiaTheme="minorEastAsia" w:cstheme="minorBidi"/>
            <w:smallCaps w:val="0"/>
            <w:noProof/>
            <w:sz w:val="22"/>
            <w:szCs w:val="22"/>
            <w:lang w:val="en-US"/>
          </w:rPr>
          <w:tab/>
        </w:r>
        <w:r w:rsidR="00552418" w:rsidRPr="007949D4">
          <w:rPr>
            <w:rStyle w:val="Hyperlink"/>
            <w:caps/>
            <w:noProof/>
          </w:rPr>
          <w:t>Rate Revision of category LMV 1 (b)</w:t>
        </w:r>
        <w:r w:rsidR="00552418">
          <w:rPr>
            <w:noProof/>
            <w:webHidden/>
          </w:rPr>
          <w:tab/>
        </w:r>
        <w:r>
          <w:rPr>
            <w:noProof/>
            <w:webHidden/>
          </w:rPr>
          <w:fldChar w:fldCharType="begin"/>
        </w:r>
        <w:r w:rsidR="00552418">
          <w:rPr>
            <w:noProof/>
            <w:webHidden/>
          </w:rPr>
          <w:instrText xml:space="preserve"> PAGEREF _Toc399623788 \h </w:instrText>
        </w:r>
        <w:r>
          <w:rPr>
            <w:noProof/>
            <w:webHidden/>
          </w:rPr>
        </w:r>
        <w:r>
          <w:rPr>
            <w:noProof/>
            <w:webHidden/>
          </w:rPr>
          <w:fldChar w:fldCharType="separate"/>
        </w:r>
        <w:r w:rsidR="00552418">
          <w:rPr>
            <w:noProof/>
            <w:webHidden/>
          </w:rPr>
          <w:t>80</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89" w:history="1">
        <w:r w:rsidR="00552418" w:rsidRPr="007949D4">
          <w:rPr>
            <w:rStyle w:val="Hyperlink"/>
            <w:caps/>
            <w:noProof/>
          </w:rPr>
          <w:t>3.36</w:t>
        </w:r>
        <w:r w:rsidR="00552418">
          <w:rPr>
            <w:rFonts w:eastAsiaTheme="minorEastAsia" w:cstheme="minorBidi"/>
            <w:smallCaps w:val="0"/>
            <w:noProof/>
            <w:sz w:val="22"/>
            <w:szCs w:val="22"/>
            <w:lang w:val="en-US"/>
          </w:rPr>
          <w:tab/>
        </w:r>
        <w:r w:rsidR="00552418" w:rsidRPr="007949D4">
          <w:rPr>
            <w:rStyle w:val="Hyperlink"/>
            <w:caps/>
            <w:noProof/>
          </w:rPr>
          <w:t>SYSTEM LOADING CHARGES</w:t>
        </w:r>
        <w:r w:rsidR="00552418">
          <w:rPr>
            <w:noProof/>
            <w:webHidden/>
          </w:rPr>
          <w:tab/>
        </w:r>
        <w:r>
          <w:rPr>
            <w:noProof/>
            <w:webHidden/>
          </w:rPr>
          <w:fldChar w:fldCharType="begin"/>
        </w:r>
        <w:r w:rsidR="00552418">
          <w:rPr>
            <w:noProof/>
            <w:webHidden/>
          </w:rPr>
          <w:instrText xml:space="preserve"> PAGEREF _Toc399623789 \h </w:instrText>
        </w:r>
        <w:r>
          <w:rPr>
            <w:noProof/>
            <w:webHidden/>
          </w:rPr>
        </w:r>
        <w:r>
          <w:rPr>
            <w:noProof/>
            <w:webHidden/>
          </w:rPr>
          <w:fldChar w:fldCharType="separate"/>
        </w:r>
        <w:r w:rsidR="00552418">
          <w:rPr>
            <w:noProof/>
            <w:webHidden/>
          </w:rPr>
          <w:t>84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0" w:history="1">
        <w:r w:rsidR="00552418" w:rsidRPr="007949D4">
          <w:rPr>
            <w:rStyle w:val="Hyperlink"/>
            <w:caps/>
            <w:noProof/>
          </w:rPr>
          <w:t>3.37</w:t>
        </w:r>
        <w:r w:rsidR="00552418">
          <w:rPr>
            <w:rFonts w:eastAsiaTheme="minorEastAsia" w:cstheme="minorBidi"/>
            <w:smallCaps w:val="0"/>
            <w:noProof/>
            <w:sz w:val="22"/>
            <w:szCs w:val="22"/>
            <w:lang w:val="en-US"/>
          </w:rPr>
          <w:tab/>
        </w:r>
        <w:r w:rsidR="00552418" w:rsidRPr="007949D4">
          <w:rPr>
            <w:rStyle w:val="Hyperlink"/>
            <w:caps/>
            <w:noProof/>
          </w:rPr>
          <w:t>FIXED ASSET REGISTERS</w:t>
        </w:r>
        <w:r w:rsidR="00552418">
          <w:rPr>
            <w:noProof/>
            <w:webHidden/>
          </w:rPr>
          <w:tab/>
        </w:r>
        <w:r>
          <w:rPr>
            <w:noProof/>
            <w:webHidden/>
          </w:rPr>
          <w:fldChar w:fldCharType="begin"/>
        </w:r>
        <w:r w:rsidR="00552418">
          <w:rPr>
            <w:noProof/>
            <w:webHidden/>
          </w:rPr>
          <w:instrText xml:space="preserve"> PAGEREF _Toc399623790 \h </w:instrText>
        </w:r>
        <w:r>
          <w:rPr>
            <w:noProof/>
            <w:webHidden/>
          </w:rPr>
        </w:r>
        <w:r>
          <w:rPr>
            <w:noProof/>
            <w:webHidden/>
          </w:rPr>
          <w:fldChar w:fldCharType="separate"/>
        </w:r>
        <w:r w:rsidR="00552418">
          <w:rPr>
            <w:noProof/>
            <w:webHidden/>
          </w:rPr>
          <w:t>85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1" w:history="1">
        <w:r w:rsidR="00552418" w:rsidRPr="007949D4">
          <w:rPr>
            <w:rStyle w:val="Hyperlink"/>
            <w:caps/>
            <w:noProof/>
          </w:rPr>
          <w:t>3.38</w:t>
        </w:r>
        <w:r w:rsidR="00552418">
          <w:rPr>
            <w:rFonts w:eastAsiaTheme="minorEastAsia" w:cstheme="minorBidi"/>
            <w:smallCaps w:val="0"/>
            <w:noProof/>
            <w:sz w:val="22"/>
            <w:szCs w:val="22"/>
            <w:lang w:val="en-US"/>
          </w:rPr>
          <w:tab/>
        </w:r>
        <w:r w:rsidR="00552418" w:rsidRPr="007949D4">
          <w:rPr>
            <w:rStyle w:val="Hyperlink"/>
            <w:caps/>
            <w:noProof/>
          </w:rPr>
          <w:t>TARIFF AND NON TARIFF ITEMS</w:t>
        </w:r>
        <w:r w:rsidR="00552418">
          <w:rPr>
            <w:noProof/>
            <w:webHidden/>
          </w:rPr>
          <w:tab/>
        </w:r>
        <w:r>
          <w:rPr>
            <w:noProof/>
            <w:webHidden/>
          </w:rPr>
          <w:fldChar w:fldCharType="begin"/>
        </w:r>
        <w:r w:rsidR="00552418">
          <w:rPr>
            <w:noProof/>
            <w:webHidden/>
          </w:rPr>
          <w:instrText xml:space="preserve"> PAGEREF _Toc399623791 \h </w:instrText>
        </w:r>
        <w:r>
          <w:rPr>
            <w:noProof/>
            <w:webHidden/>
          </w:rPr>
        </w:r>
        <w:r>
          <w:rPr>
            <w:noProof/>
            <w:webHidden/>
          </w:rPr>
          <w:fldChar w:fldCharType="separate"/>
        </w:r>
        <w:r w:rsidR="00552418">
          <w:rPr>
            <w:noProof/>
            <w:webHidden/>
          </w:rPr>
          <w:t>87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2" w:history="1">
        <w:r w:rsidR="00552418" w:rsidRPr="007949D4">
          <w:rPr>
            <w:rStyle w:val="Hyperlink"/>
            <w:caps/>
            <w:noProof/>
          </w:rPr>
          <w:t>3.39</w:t>
        </w:r>
        <w:r w:rsidR="00552418">
          <w:rPr>
            <w:rFonts w:eastAsiaTheme="minorEastAsia" w:cstheme="minorBidi"/>
            <w:smallCaps w:val="0"/>
            <w:noProof/>
            <w:sz w:val="22"/>
            <w:szCs w:val="22"/>
            <w:lang w:val="en-US"/>
          </w:rPr>
          <w:tab/>
        </w:r>
        <w:r w:rsidR="00552418" w:rsidRPr="007949D4">
          <w:rPr>
            <w:rStyle w:val="Hyperlink"/>
            <w:caps/>
            <w:noProof/>
          </w:rPr>
          <w:t>Metering and Billing</w:t>
        </w:r>
        <w:r w:rsidR="00552418">
          <w:rPr>
            <w:noProof/>
            <w:webHidden/>
          </w:rPr>
          <w:tab/>
        </w:r>
        <w:r>
          <w:rPr>
            <w:noProof/>
            <w:webHidden/>
          </w:rPr>
          <w:fldChar w:fldCharType="begin"/>
        </w:r>
        <w:r w:rsidR="00552418">
          <w:rPr>
            <w:noProof/>
            <w:webHidden/>
          </w:rPr>
          <w:instrText xml:space="preserve"> PAGEREF _Toc399623792 \h </w:instrText>
        </w:r>
        <w:r>
          <w:rPr>
            <w:noProof/>
            <w:webHidden/>
          </w:rPr>
        </w:r>
        <w:r>
          <w:rPr>
            <w:noProof/>
            <w:webHidden/>
          </w:rPr>
          <w:fldChar w:fldCharType="separate"/>
        </w:r>
        <w:r w:rsidR="00552418">
          <w:rPr>
            <w:noProof/>
            <w:webHidden/>
          </w:rPr>
          <w:t>88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3" w:history="1">
        <w:r w:rsidR="00552418" w:rsidRPr="007949D4">
          <w:rPr>
            <w:rStyle w:val="Hyperlink"/>
            <w:caps/>
            <w:noProof/>
          </w:rPr>
          <w:t>3.40</w:t>
        </w:r>
        <w:r w:rsidR="00552418">
          <w:rPr>
            <w:rFonts w:eastAsiaTheme="minorEastAsia" w:cstheme="minorBidi"/>
            <w:smallCaps w:val="0"/>
            <w:noProof/>
            <w:sz w:val="22"/>
            <w:szCs w:val="22"/>
            <w:lang w:val="en-US"/>
          </w:rPr>
          <w:tab/>
        </w:r>
        <w:r w:rsidR="00552418" w:rsidRPr="007949D4">
          <w:rPr>
            <w:rStyle w:val="Hyperlink"/>
            <w:caps/>
            <w:noProof/>
          </w:rPr>
          <w:t>Electricity Duty and iNTEREST ON sECURITY dEPOSITS</w:t>
        </w:r>
        <w:r w:rsidR="00552418">
          <w:rPr>
            <w:noProof/>
            <w:webHidden/>
          </w:rPr>
          <w:tab/>
        </w:r>
        <w:r>
          <w:rPr>
            <w:noProof/>
            <w:webHidden/>
          </w:rPr>
          <w:fldChar w:fldCharType="begin"/>
        </w:r>
        <w:r w:rsidR="00552418">
          <w:rPr>
            <w:noProof/>
            <w:webHidden/>
          </w:rPr>
          <w:instrText xml:space="preserve"> PAGEREF _Toc399623793 \h </w:instrText>
        </w:r>
        <w:r>
          <w:rPr>
            <w:noProof/>
            <w:webHidden/>
          </w:rPr>
        </w:r>
        <w:r>
          <w:rPr>
            <w:noProof/>
            <w:webHidden/>
          </w:rPr>
          <w:fldChar w:fldCharType="separate"/>
        </w:r>
        <w:r w:rsidR="00552418">
          <w:rPr>
            <w:noProof/>
            <w:webHidden/>
          </w:rPr>
          <w:t>94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4" w:history="1">
        <w:r w:rsidR="00552418" w:rsidRPr="007949D4">
          <w:rPr>
            <w:rStyle w:val="Hyperlink"/>
            <w:caps/>
            <w:noProof/>
          </w:rPr>
          <w:t>3.41</w:t>
        </w:r>
        <w:r w:rsidR="00552418">
          <w:rPr>
            <w:rFonts w:eastAsiaTheme="minorEastAsia" w:cstheme="minorBidi"/>
            <w:smallCaps w:val="0"/>
            <w:noProof/>
            <w:sz w:val="22"/>
            <w:szCs w:val="22"/>
            <w:lang w:val="en-US"/>
          </w:rPr>
          <w:tab/>
        </w:r>
        <w:r w:rsidR="00552418" w:rsidRPr="007949D4">
          <w:rPr>
            <w:rStyle w:val="Hyperlink"/>
            <w:caps/>
            <w:noProof/>
          </w:rPr>
          <w:t>Regulatory Surcharge</w:t>
        </w:r>
        <w:r w:rsidR="00552418">
          <w:rPr>
            <w:noProof/>
            <w:webHidden/>
          </w:rPr>
          <w:tab/>
        </w:r>
        <w:r>
          <w:rPr>
            <w:noProof/>
            <w:webHidden/>
          </w:rPr>
          <w:fldChar w:fldCharType="begin"/>
        </w:r>
        <w:r w:rsidR="00552418">
          <w:rPr>
            <w:noProof/>
            <w:webHidden/>
          </w:rPr>
          <w:instrText xml:space="preserve"> PAGEREF _Toc399623794 \h </w:instrText>
        </w:r>
        <w:r>
          <w:rPr>
            <w:noProof/>
            <w:webHidden/>
          </w:rPr>
        </w:r>
        <w:r>
          <w:rPr>
            <w:noProof/>
            <w:webHidden/>
          </w:rPr>
          <w:fldChar w:fldCharType="separate"/>
        </w:r>
        <w:r w:rsidR="00552418">
          <w:rPr>
            <w:noProof/>
            <w:webHidden/>
          </w:rPr>
          <w:t>97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5" w:history="1">
        <w:r w:rsidR="00552418" w:rsidRPr="007949D4">
          <w:rPr>
            <w:rStyle w:val="Hyperlink"/>
            <w:caps/>
            <w:noProof/>
          </w:rPr>
          <w:t>3.42</w:t>
        </w:r>
        <w:r w:rsidR="00552418">
          <w:rPr>
            <w:rFonts w:eastAsiaTheme="minorEastAsia" w:cstheme="minorBidi"/>
            <w:smallCaps w:val="0"/>
            <w:noProof/>
            <w:sz w:val="22"/>
            <w:szCs w:val="22"/>
            <w:lang w:val="en-US"/>
          </w:rPr>
          <w:tab/>
        </w:r>
        <w:r w:rsidR="00552418" w:rsidRPr="007949D4">
          <w:rPr>
            <w:rStyle w:val="Hyperlink"/>
            <w:caps/>
            <w:noProof/>
          </w:rPr>
          <w:t>Cross Subsidy and CROSS SUBSIDY Surcharge</w:t>
        </w:r>
        <w:r w:rsidR="00552418">
          <w:rPr>
            <w:noProof/>
            <w:webHidden/>
          </w:rPr>
          <w:tab/>
        </w:r>
        <w:r>
          <w:rPr>
            <w:noProof/>
            <w:webHidden/>
          </w:rPr>
          <w:fldChar w:fldCharType="begin"/>
        </w:r>
        <w:r w:rsidR="00552418">
          <w:rPr>
            <w:noProof/>
            <w:webHidden/>
          </w:rPr>
          <w:instrText xml:space="preserve"> PAGEREF _Toc399623795 \h </w:instrText>
        </w:r>
        <w:r>
          <w:rPr>
            <w:noProof/>
            <w:webHidden/>
          </w:rPr>
        </w:r>
        <w:r>
          <w:rPr>
            <w:noProof/>
            <w:webHidden/>
          </w:rPr>
          <w:fldChar w:fldCharType="separate"/>
        </w:r>
        <w:r w:rsidR="00552418">
          <w:rPr>
            <w:noProof/>
            <w:webHidden/>
          </w:rPr>
          <w:t>100</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6" w:history="1">
        <w:r w:rsidR="00552418" w:rsidRPr="007949D4">
          <w:rPr>
            <w:rStyle w:val="Hyperlink"/>
            <w:caps/>
            <w:noProof/>
          </w:rPr>
          <w:t>3.43</w:t>
        </w:r>
        <w:r w:rsidR="00552418">
          <w:rPr>
            <w:rFonts w:eastAsiaTheme="minorEastAsia" w:cstheme="minorBidi"/>
            <w:smallCaps w:val="0"/>
            <w:noProof/>
            <w:sz w:val="22"/>
            <w:szCs w:val="22"/>
            <w:lang w:val="en-US"/>
          </w:rPr>
          <w:tab/>
        </w:r>
        <w:r w:rsidR="00552418" w:rsidRPr="007949D4">
          <w:rPr>
            <w:rStyle w:val="Hyperlink"/>
            <w:caps/>
            <w:noProof/>
          </w:rPr>
          <w:t>Rebate in Tariff</w:t>
        </w:r>
        <w:r w:rsidR="00552418">
          <w:rPr>
            <w:noProof/>
            <w:webHidden/>
          </w:rPr>
          <w:tab/>
        </w:r>
        <w:r>
          <w:rPr>
            <w:noProof/>
            <w:webHidden/>
          </w:rPr>
          <w:fldChar w:fldCharType="begin"/>
        </w:r>
        <w:r w:rsidR="00552418">
          <w:rPr>
            <w:noProof/>
            <w:webHidden/>
          </w:rPr>
          <w:instrText xml:space="preserve"> PAGEREF _Toc399623796 \h </w:instrText>
        </w:r>
        <w:r>
          <w:rPr>
            <w:noProof/>
            <w:webHidden/>
          </w:rPr>
        </w:r>
        <w:r>
          <w:rPr>
            <w:noProof/>
            <w:webHidden/>
          </w:rPr>
          <w:fldChar w:fldCharType="separate"/>
        </w:r>
        <w:r w:rsidR="00552418">
          <w:rPr>
            <w:noProof/>
            <w:webHidden/>
          </w:rPr>
          <w:t>102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7" w:history="1">
        <w:r w:rsidR="00552418" w:rsidRPr="007949D4">
          <w:rPr>
            <w:rStyle w:val="Hyperlink"/>
            <w:caps/>
            <w:noProof/>
          </w:rPr>
          <w:t>3.44</w:t>
        </w:r>
        <w:r w:rsidR="00552418">
          <w:rPr>
            <w:rFonts w:eastAsiaTheme="minorEastAsia" w:cstheme="minorBidi"/>
            <w:smallCaps w:val="0"/>
            <w:noProof/>
            <w:sz w:val="22"/>
            <w:szCs w:val="22"/>
            <w:lang w:val="en-US"/>
          </w:rPr>
          <w:tab/>
        </w:r>
        <w:r w:rsidR="00552418" w:rsidRPr="007949D4">
          <w:rPr>
            <w:rStyle w:val="Hyperlink"/>
            <w:caps/>
            <w:noProof/>
          </w:rPr>
          <w:t>Open Access</w:t>
        </w:r>
        <w:r w:rsidR="00552418">
          <w:rPr>
            <w:noProof/>
            <w:webHidden/>
          </w:rPr>
          <w:tab/>
        </w:r>
        <w:r>
          <w:rPr>
            <w:noProof/>
            <w:webHidden/>
          </w:rPr>
          <w:fldChar w:fldCharType="begin"/>
        </w:r>
        <w:r w:rsidR="00552418">
          <w:rPr>
            <w:noProof/>
            <w:webHidden/>
          </w:rPr>
          <w:instrText xml:space="preserve"> PAGEREF _Toc399623797 \h </w:instrText>
        </w:r>
        <w:r>
          <w:rPr>
            <w:noProof/>
            <w:webHidden/>
          </w:rPr>
        </w:r>
        <w:r>
          <w:rPr>
            <w:noProof/>
            <w:webHidden/>
          </w:rPr>
          <w:fldChar w:fldCharType="separate"/>
        </w:r>
        <w:r w:rsidR="00552418">
          <w:rPr>
            <w:noProof/>
            <w:webHidden/>
          </w:rPr>
          <w:t>106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8" w:history="1">
        <w:r w:rsidR="00552418" w:rsidRPr="007949D4">
          <w:rPr>
            <w:rStyle w:val="Hyperlink"/>
            <w:caps/>
            <w:noProof/>
          </w:rPr>
          <w:t>3.45</w:t>
        </w:r>
        <w:r w:rsidR="00552418">
          <w:rPr>
            <w:rFonts w:eastAsiaTheme="minorEastAsia" w:cstheme="minorBidi"/>
            <w:smallCaps w:val="0"/>
            <w:noProof/>
            <w:sz w:val="22"/>
            <w:szCs w:val="22"/>
            <w:lang w:val="en-US"/>
          </w:rPr>
          <w:tab/>
        </w:r>
        <w:r w:rsidR="00552418" w:rsidRPr="007949D4">
          <w:rPr>
            <w:rStyle w:val="Hyperlink"/>
            <w:caps/>
            <w:noProof/>
          </w:rPr>
          <w:t>Public participaton</w:t>
        </w:r>
        <w:r w:rsidR="00552418">
          <w:rPr>
            <w:noProof/>
            <w:webHidden/>
          </w:rPr>
          <w:tab/>
        </w:r>
        <w:r>
          <w:rPr>
            <w:noProof/>
            <w:webHidden/>
          </w:rPr>
          <w:fldChar w:fldCharType="begin"/>
        </w:r>
        <w:r w:rsidR="00552418">
          <w:rPr>
            <w:noProof/>
            <w:webHidden/>
          </w:rPr>
          <w:instrText xml:space="preserve"> PAGEREF _Toc399623798 \h </w:instrText>
        </w:r>
        <w:r>
          <w:rPr>
            <w:noProof/>
            <w:webHidden/>
          </w:rPr>
        </w:r>
        <w:r>
          <w:rPr>
            <w:noProof/>
            <w:webHidden/>
          </w:rPr>
          <w:fldChar w:fldCharType="separate"/>
        </w:r>
        <w:r w:rsidR="00552418">
          <w:rPr>
            <w:noProof/>
            <w:webHidden/>
          </w:rPr>
          <w:t>108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799" w:history="1">
        <w:r w:rsidR="00552418" w:rsidRPr="007949D4">
          <w:rPr>
            <w:rStyle w:val="Hyperlink"/>
            <w:caps/>
            <w:noProof/>
          </w:rPr>
          <w:t>3.46</w:t>
        </w:r>
        <w:r w:rsidR="00552418">
          <w:rPr>
            <w:rFonts w:eastAsiaTheme="minorEastAsia" w:cstheme="minorBidi"/>
            <w:smallCaps w:val="0"/>
            <w:noProof/>
            <w:sz w:val="22"/>
            <w:szCs w:val="22"/>
            <w:lang w:val="en-US"/>
          </w:rPr>
          <w:tab/>
        </w:r>
        <w:r w:rsidR="00552418" w:rsidRPr="007949D4">
          <w:rPr>
            <w:rStyle w:val="Hyperlink"/>
            <w:caps/>
            <w:noProof/>
          </w:rPr>
          <w:t>New Sub-category for telecom towers within Commercial Category</w:t>
        </w:r>
        <w:r w:rsidR="00552418">
          <w:rPr>
            <w:noProof/>
            <w:webHidden/>
          </w:rPr>
          <w:tab/>
        </w:r>
        <w:r>
          <w:rPr>
            <w:noProof/>
            <w:webHidden/>
          </w:rPr>
          <w:fldChar w:fldCharType="begin"/>
        </w:r>
        <w:r w:rsidR="00552418">
          <w:rPr>
            <w:noProof/>
            <w:webHidden/>
          </w:rPr>
          <w:instrText xml:space="preserve"> PAGEREF _Toc399623799 \h </w:instrText>
        </w:r>
        <w:r>
          <w:rPr>
            <w:noProof/>
            <w:webHidden/>
          </w:rPr>
        </w:r>
        <w:r>
          <w:rPr>
            <w:noProof/>
            <w:webHidden/>
          </w:rPr>
          <w:fldChar w:fldCharType="separate"/>
        </w:r>
        <w:r w:rsidR="00552418">
          <w:rPr>
            <w:noProof/>
            <w:webHidden/>
          </w:rPr>
          <w:t>109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00" w:history="1">
        <w:r w:rsidR="00552418" w:rsidRPr="007949D4">
          <w:rPr>
            <w:rStyle w:val="Hyperlink"/>
            <w:caps/>
            <w:noProof/>
          </w:rPr>
          <w:t>3.47</w:t>
        </w:r>
        <w:r w:rsidR="00552418">
          <w:rPr>
            <w:rFonts w:eastAsiaTheme="minorEastAsia" w:cstheme="minorBidi"/>
            <w:smallCaps w:val="0"/>
            <w:noProof/>
            <w:sz w:val="22"/>
            <w:szCs w:val="22"/>
            <w:lang w:val="en-US"/>
          </w:rPr>
          <w:tab/>
        </w:r>
        <w:r w:rsidR="00552418" w:rsidRPr="007949D4">
          <w:rPr>
            <w:rStyle w:val="Hyperlink"/>
            <w:caps/>
            <w:noProof/>
          </w:rPr>
          <w:t>Minimum Consumption Guarantee</w:t>
        </w:r>
        <w:r w:rsidR="00552418">
          <w:rPr>
            <w:noProof/>
            <w:webHidden/>
          </w:rPr>
          <w:tab/>
        </w:r>
        <w:r>
          <w:rPr>
            <w:noProof/>
            <w:webHidden/>
          </w:rPr>
          <w:fldChar w:fldCharType="begin"/>
        </w:r>
        <w:r w:rsidR="00552418">
          <w:rPr>
            <w:noProof/>
            <w:webHidden/>
          </w:rPr>
          <w:instrText xml:space="preserve"> PAGEREF _Toc399623800 \h </w:instrText>
        </w:r>
        <w:r>
          <w:rPr>
            <w:noProof/>
            <w:webHidden/>
          </w:rPr>
        </w:r>
        <w:r>
          <w:rPr>
            <w:noProof/>
            <w:webHidden/>
          </w:rPr>
          <w:fldChar w:fldCharType="separate"/>
        </w:r>
        <w:r w:rsidR="00552418">
          <w:rPr>
            <w:noProof/>
            <w:webHidden/>
          </w:rPr>
          <w:t>111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01" w:history="1">
        <w:r w:rsidR="00552418" w:rsidRPr="007949D4">
          <w:rPr>
            <w:rStyle w:val="Hyperlink"/>
            <w:caps/>
            <w:noProof/>
          </w:rPr>
          <w:t>3.48</w:t>
        </w:r>
        <w:r w:rsidR="00552418">
          <w:rPr>
            <w:rFonts w:eastAsiaTheme="minorEastAsia" w:cstheme="minorBidi"/>
            <w:smallCaps w:val="0"/>
            <w:noProof/>
            <w:sz w:val="22"/>
            <w:szCs w:val="22"/>
            <w:lang w:val="en-US"/>
          </w:rPr>
          <w:tab/>
        </w:r>
        <w:r w:rsidR="00552418" w:rsidRPr="007949D4">
          <w:rPr>
            <w:rStyle w:val="Hyperlink"/>
            <w:caps/>
            <w:noProof/>
          </w:rPr>
          <w:t>OTHER GENERAL ISSUES</w:t>
        </w:r>
        <w:r w:rsidR="00552418">
          <w:rPr>
            <w:noProof/>
            <w:webHidden/>
          </w:rPr>
          <w:tab/>
        </w:r>
        <w:r>
          <w:rPr>
            <w:noProof/>
            <w:webHidden/>
          </w:rPr>
          <w:fldChar w:fldCharType="begin"/>
        </w:r>
        <w:r w:rsidR="00552418">
          <w:rPr>
            <w:noProof/>
            <w:webHidden/>
          </w:rPr>
          <w:instrText xml:space="preserve"> PAGEREF _Toc399623801 \h </w:instrText>
        </w:r>
        <w:r>
          <w:rPr>
            <w:noProof/>
            <w:webHidden/>
          </w:rPr>
        </w:r>
        <w:r>
          <w:rPr>
            <w:noProof/>
            <w:webHidden/>
          </w:rPr>
          <w:fldChar w:fldCharType="separate"/>
        </w:r>
        <w:r w:rsidR="00552418">
          <w:rPr>
            <w:noProof/>
            <w:webHidden/>
          </w:rPr>
          <w:t>113</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02" w:history="1">
        <w:r w:rsidR="00552418" w:rsidRPr="007949D4">
          <w:rPr>
            <w:rStyle w:val="Hyperlink"/>
            <w:noProof/>
          </w:rPr>
          <w:t>4.</w:t>
        </w:r>
        <w:r w:rsidR="00552418">
          <w:rPr>
            <w:rFonts w:eastAsiaTheme="minorEastAsia" w:cstheme="minorBidi"/>
            <w:bCs w:val="0"/>
            <w:caps w:val="0"/>
            <w:noProof/>
            <w:sz w:val="22"/>
            <w:szCs w:val="22"/>
            <w:lang w:val="en-US"/>
          </w:rPr>
          <w:tab/>
        </w:r>
        <w:r w:rsidR="00552418" w:rsidRPr="007949D4">
          <w:rPr>
            <w:rStyle w:val="Hyperlink"/>
            <w:noProof/>
          </w:rPr>
          <w:t>TRUING UP OF AGGREGATE REVENUE REQUIREMENT FOR FY 2008-09</w:t>
        </w:r>
        <w:r w:rsidR="00552418">
          <w:rPr>
            <w:noProof/>
            <w:webHidden/>
          </w:rPr>
          <w:tab/>
        </w:r>
        <w:r>
          <w:rPr>
            <w:noProof/>
            <w:webHidden/>
          </w:rPr>
          <w:fldChar w:fldCharType="begin"/>
        </w:r>
        <w:r w:rsidR="00552418">
          <w:rPr>
            <w:noProof/>
            <w:webHidden/>
          </w:rPr>
          <w:instrText xml:space="preserve"> PAGEREF _Toc399623802 \h </w:instrText>
        </w:r>
        <w:r>
          <w:rPr>
            <w:noProof/>
            <w:webHidden/>
          </w:rPr>
        </w:r>
        <w:r>
          <w:rPr>
            <w:noProof/>
            <w:webHidden/>
          </w:rPr>
          <w:fldChar w:fldCharType="separate"/>
        </w:r>
        <w:r w:rsidR="00552418">
          <w:rPr>
            <w:noProof/>
            <w:webHidden/>
          </w:rPr>
          <w:t>115</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3" w:history="1">
        <w:r w:rsidR="00552418" w:rsidRPr="007949D4">
          <w:rPr>
            <w:rStyle w:val="Hyperlink"/>
            <w:rFonts w:cs="Calibri"/>
            <w:noProof/>
            <w:lang w:val="en-US"/>
          </w:rPr>
          <w:t>4.1</w:t>
        </w:r>
        <w:r w:rsidR="00552418">
          <w:rPr>
            <w:rFonts w:eastAsiaTheme="minorEastAsia" w:cstheme="minorBidi"/>
            <w:smallCaps w:val="0"/>
            <w:noProof/>
            <w:sz w:val="22"/>
            <w:szCs w:val="22"/>
            <w:lang w:val="en-US"/>
          </w:rPr>
          <w:tab/>
        </w:r>
        <w:r w:rsidR="00552418" w:rsidRPr="007949D4">
          <w:rPr>
            <w:rStyle w:val="Hyperlink"/>
            <w:rFonts w:cs="Calibri"/>
            <w:noProof/>
            <w:lang w:val="en-US"/>
          </w:rPr>
          <w:t>INTRODUCTION</w:t>
        </w:r>
        <w:r w:rsidR="00552418">
          <w:rPr>
            <w:noProof/>
            <w:webHidden/>
          </w:rPr>
          <w:tab/>
        </w:r>
        <w:r>
          <w:rPr>
            <w:noProof/>
            <w:webHidden/>
          </w:rPr>
          <w:fldChar w:fldCharType="begin"/>
        </w:r>
        <w:r w:rsidR="00552418">
          <w:rPr>
            <w:noProof/>
            <w:webHidden/>
          </w:rPr>
          <w:instrText xml:space="preserve"> PAGEREF _Toc399623803 \h </w:instrText>
        </w:r>
        <w:r>
          <w:rPr>
            <w:noProof/>
            <w:webHidden/>
          </w:rPr>
        </w:r>
        <w:r>
          <w:rPr>
            <w:noProof/>
            <w:webHidden/>
          </w:rPr>
          <w:fldChar w:fldCharType="separate"/>
        </w:r>
        <w:r w:rsidR="00552418">
          <w:rPr>
            <w:noProof/>
            <w:webHidden/>
          </w:rPr>
          <w:t>115</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4" w:history="1">
        <w:r w:rsidR="00552418" w:rsidRPr="007949D4">
          <w:rPr>
            <w:rStyle w:val="Hyperlink"/>
            <w:rFonts w:cs="Calibri"/>
            <w:noProof/>
            <w:lang w:val="en-US"/>
          </w:rPr>
          <w:t>4.2</w:t>
        </w:r>
        <w:r w:rsidR="00552418">
          <w:rPr>
            <w:rFonts w:eastAsiaTheme="minorEastAsia" w:cstheme="minorBidi"/>
            <w:smallCaps w:val="0"/>
            <w:noProof/>
            <w:sz w:val="22"/>
            <w:szCs w:val="22"/>
            <w:lang w:val="en-US"/>
          </w:rPr>
          <w:tab/>
        </w:r>
        <w:r w:rsidR="00552418" w:rsidRPr="007949D4">
          <w:rPr>
            <w:rStyle w:val="Hyperlink"/>
            <w:rFonts w:cs="Calibri"/>
            <w:noProof/>
            <w:lang w:val="en-US"/>
          </w:rPr>
          <w:t>POWER PURCHASE EXPENSES</w:t>
        </w:r>
        <w:r w:rsidR="00552418">
          <w:rPr>
            <w:noProof/>
            <w:webHidden/>
          </w:rPr>
          <w:tab/>
        </w:r>
        <w:r>
          <w:rPr>
            <w:noProof/>
            <w:webHidden/>
          </w:rPr>
          <w:fldChar w:fldCharType="begin"/>
        </w:r>
        <w:r w:rsidR="00552418">
          <w:rPr>
            <w:noProof/>
            <w:webHidden/>
          </w:rPr>
          <w:instrText xml:space="preserve"> PAGEREF _Toc399623804 \h </w:instrText>
        </w:r>
        <w:r>
          <w:rPr>
            <w:noProof/>
            <w:webHidden/>
          </w:rPr>
        </w:r>
        <w:r>
          <w:rPr>
            <w:noProof/>
            <w:webHidden/>
          </w:rPr>
          <w:fldChar w:fldCharType="separate"/>
        </w:r>
        <w:r w:rsidR="00552418">
          <w:rPr>
            <w:noProof/>
            <w:webHidden/>
          </w:rPr>
          <w:t>115</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5" w:history="1">
        <w:r w:rsidR="00552418" w:rsidRPr="007949D4">
          <w:rPr>
            <w:rStyle w:val="Hyperlink"/>
            <w:rFonts w:cs="Calibri"/>
            <w:noProof/>
            <w:lang w:val="en-US"/>
          </w:rPr>
          <w:t>4.3</w:t>
        </w:r>
        <w:r w:rsidR="00552418">
          <w:rPr>
            <w:rFonts w:eastAsiaTheme="minorEastAsia" w:cstheme="minorBidi"/>
            <w:smallCaps w:val="0"/>
            <w:noProof/>
            <w:sz w:val="22"/>
            <w:szCs w:val="22"/>
            <w:lang w:val="en-US"/>
          </w:rPr>
          <w:tab/>
        </w:r>
        <w:r w:rsidR="00552418" w:rsidRPr="007949D4">
          <w:rPr>
            <w:rStyle w:val="Hyperlink"/>
            <w:rFonts w:cs="Calibri"/>
            <w:noProof/>
            <w:lang w:val="en-US"/>
          </w:rPr>
          <w:t>TRANSMISSION CHARGES</w:t>
        </w:r>
        <w:r w:rsidR="00552418">
          <w:rPr>
            <w:noProof/>
            <w:webHidden/>
          </w:rPr>
          <w:tab/>
        </w:r>
        <w:r>
          <w:rPr>
            <w:noProof/>
            <w:webHidden/>
          </w:rPr>
          <w:fldChar w:fldCharType="begin"/>
        </w:r>
        <w:r w:rsidR="00552418">
          <w:rPr>
            <w:noProof/>
            <w:webHidden/>
          </w:rPr>
          <w:instrText xml:space="preserve"> PAGEREF _Toc399623805 \h </w:instrText>
        </w:r>
        <w:r>
          <w:rPr>
            <w:noProof/>
            <w:webHidden/>
          </w:rPr>
        </w:r>
        <w:r>
          <w:rPr>
            <w:noProof/>
            <w:webHidden/>
          </w:rPr>
          <w:fldChar w:fldCharType="separate"/>
        </w:r>
        <w:r w:rsidR="00552418">
          <w:rPr>
            <w:noProof/>
            <w:webHidden/>
          </w:rPr>
          <w:t>121</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6" w:history="1">
        <w:r w:rsidR="00552418" w:rsidRPr="007949D4">
          <w:rPr>
            <w:rStyle w:val="Hyperlink"/>
            <w:rFonts w:cs="Calibri"/>
            <w:noProof/>
            <w:lang w:val="en-US"/>
          </w:rPr>
          <w:t>4.4</w:t>
        </w:r>
        <w:r w:rsidR="00552418">
          <w:rPr>
            <w:rFonts w:eastAsiaTheme="minorEastAsia" w:cstheme="minorBidi"/>
            <w:smallCaps w:val="0"/>
            <w:noProof/>
            <w:sz w:val="22"/>
            <w:szCs w:val="22"/>
            <w:lang w:val="en-US"/>
          </w:rPr>
          <w:tab/>
        </w:r>
        <w:r w:rsidR="00552418" w:rsidRPr="007949D4">
          <w:rPr>
            <w:rStyle w:val="Hyperlink"/>
            <w:rFonts w:cs="Calibri"/>
            <w:noProof/>
            <w:lang w:val="en-US"/>
          </w:rPr>
          <w:t>O&amp;M EXPENSES</w:t>
        </w:r>
        <w:r w:rsidR="00552418">
          <w:rPr>
            <w:noProof/>
            <w:webHidden/>
          </w:rPr>
          <w:tab/>
        </w:r>
        <w:r>
          <w:rPr>
            <w:noProof/>
            <w:webHidden/>
          </w:rPr>
          <w:fldChar w:fldCharType="begin"/>
        </w:r>
        <w:r w:rsidR="00552418">
          <w:rPr>
            <w:noProof/>
            <w:webHidden/>
          </w:rPr>
          <w:instrText xml:space="preserve"> PAGEREF _Toc399623806 \h </w:instrText>
        </w:r>
        <w:r>
          <w:rPr>
            <w:noProof/>
            <w:webHidden/>
          </w:rPr>
        </w:r>
        <w:r>
          <w:rPr>
            <w:noProof/>
            <w:webHidden/>
          </w:rPr>
          <w:fldChar w:fldCharType="separate"/>
        </w:r>
        <w:r w:rsidR="00552418">
          <w:rPr>
            <w:noProof/>
            <w:webHidden/>
          </w:rPr>
          <w:t>122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7" w:history="1">
        <w:r w:rsidR="00552418" w:rsidRPr="007949D4">
          <w:rPr>
            <w:rStyle w:val="Hyperlink"/>
            <w:rFonts w:cs="Calibri"/>
            <w:noProof/>
            <w:lang w:val="en-US"/>
          </w:rPr>
          <w:t>4.5</w:t>
        </w:r>
        <w:r w:rsidR="00552418">
          <w:rPr>
            <w:rFonts w:eastAsiaTheme="minorEastAsia" w:cstheme="minorBidi"/>
            <w:smallCaps w:val="0"/>
            <w:noProof/>
            <w:sz w:val="22"/>
            <w:szCs w:val="22"/>
            <w:lang w:val="en-US"/>
          </w:rPr>
          <w:tab/>
        </w:r>
        <w:r w:rsidR="00552418" w:rsidRPr="007949D4">
          <w:rPr>
            <w:rStyle w:val="Hyperlink"/>
            <w:rFonts w:cs="Calibri"/>
            <w:noProof/>
            <w:lang w:val="en-US"/>
          </w:rPr>
          <w:t>INTEREST AND FINANCE CHARGES</w:t>
        </w:r>
        <w:r w:rsidR="00552418">
          <w:rPr>
            <w:noProof/>
            <w:webHidden/>
          </w:rPr>
          <w:tab/>
        </w:r>
        <w:r>
          <w:rPr>
            <w:noProof/>
            <w:webHidden/>
          </w:rPr>
          <w:fldChar w:fldCharType="begin"/>
        </w:r>
        <w:r w:rsidR="00552418">
          <w:rPr>
            <w:noProof/>
            <w:webHidden/>
          </w:rPr>
          <w:instrText xml:space="preserve"> PAGEREF _Toc399623807 \h </w:instrText>
        </w:r>
        <w:r>
          <w:rPr>
            <w:noProof/>
            <w:webHidden/>
          </w:rPr>
        </w:r>
        <w:r>
          <w:rPr>
            <w:noProof/>
            <w:webHidden/>
          </w:rPr>
          <w:fldChar w:fldCharType="separate"/>
        </w:r>
        <w:r w:rsidR="00552418">
          <w:rPr>
            <w:noProof/>
            <w:webHidden/>
          </w:rPr>
          <w:t>129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8" w:history="1">
        <w:r w:rsidR="00552418" w:rsidRPr="007949D4">
          <w:rPr>
            <w:rStyle w:val="Hyperlink"/>
            <w:rFonts w:cs="Calibri"/>
            <w:noProof/>
            <w:lang w:val="en-US"/>
          </w:rPr>
          <w:t>4.6</w:t>
        </w:r>
        <w:r w:rsidR="00552418">
          <w:rPr>
            <w:rFonts w:eastAsiaTheme="minorEastAsia" w:cstheme="minorBidi"/>
            <w:smallCaps w:val="0"/>
            <w:noProof/>
            <w:sz w:val="22"/>
            <w:szCs w:val="22"/>
            <w:lang w:val="en-US"/>
          </w:rPr>
          <w:tab/>
        </w:r>
        <w:r w:rsidR="00552418" w:rsidRPr="007949D4">
          <w:rPr>
            <w:rStyle w:val="Hyperlink"/>
            <w:rFonts w:cs="Calibri"/>
            <w:noProof/>
            <w:lang w:val="en-US"/>
          </w:rPr>
          <w:t>DEPRECIATION</w:t>
        </w:r>
        <w:r w:rsidR="00552418">
          <w:rPr>
            <w:noProof/>
            <w:webHidden/>
          </w:rPr>
          <w:tab/>
        </w:r>
        <w:r>
          <w:rPr>
            <w:noProof/>
            <w:webHidden/>
          </w:rPr>
          <w:fldChar w:fldCharType="begin"/>
        </w:r>
        <w:r w:rsidR="00552418">
          <w:rPr>
            <w:noProof/>
            <w:webHidden/>
          </w:rPr>
          <w:instrText xml:space="preserve"> PAGEREF _Toc399623808 \h </w:instrText>
        </w:r>
        <w:r>
          <w:rPr>
            <w:noProof/>
            <w:webHidden/>
          </w:rPr>
        </w:r>
        <w:r>
          <w:rPr>
            <w:noProof/>
            <w:webHidden/>
          </w:rPr>
          <w:fldChar w:fldCharType="separate"/>
        </w:r>
        <w:r w:rsidR="00552418">
          <w:rPr>
            <w:noProof/>
            <w:webHidden/>
          </w:rPr>
          <w:t>136</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09" w:history="1">
        <w:r w:rsidR="00552418" w:rsidRPr="007949D4">
          <w:rPr>
            <w:rStyle w:val="Hyperlink"/>
            <w:rFonts w:cs="Calibri"/>
            <w:noProof/>
            <w:lang w:val="en-US"/>
          </w:rPr>
          <w:t>4.7</w:t>
        </w:r>
        <w:r w:rsidR="00552418">
          <w:rPr>
            <w:rFonts w:eastAsiaTheme="minorEastAsia" w:cstheme="minorBidi"/>
            <w:smallCaps w:val="0"/>
            <w:noProof/>
            <w:sz w:val="22"/>
            <w:szCs w:val="22"/>
            <w:lang w:val="en-US"/>
          </w:rPr>
          <w:tab/>
        </w:r>
        <w:r w:rsidR="00552418" w:rsidRPr="007949D4">
          <w:rPr>
            <w:rStyle w:val="Hyperlink"/>
            <w:rFonts w:cs="Calibri"/>
            <w:noProof/>
            <w:lang w:val="en-US"/>
          </w:rPr>
          <w:t>PRIOR PERIOD EXPENSES</w:t>
        </w:r>
        <w:r w:rsidR="00552418">
          <w:rPr>
            <w:noProof/>
            <w:webHidden/>
          </w:rPr>
          <w:tab/>
        </w:r>
        <w:r>
          <w:rPr>
            <w:noProof/>
            <w:webHidden/>
          </w:rPr>
          <w:fldChar w:fldCharType="begin"/>
        </w:r>
        <w:r w:rsidR="00552418">
          <w:rPr>
            <w:noProof/>
            <w:webHidden/>
          </w:rPr>
          <w:instrText xml:space="preserve"> PAGEREF _Toc399623809 \h </w:instrText>
        </w:r>
        <w:r>
          <w:rPr>
            <w:noProof/>
            <w:webHidden/>
          </w:rPr>
        </w:r>
        <w:r>
          <w:rPr>
            <w:noProof/>
            <w:webHidden/>
          </w:rPr>
          <w:fldChar w:fldCharType="separate"/>
        </w:r>
        <w:r w:rsidR="00552418">
          <w:rPr>
            <w:noProof/>
            <w:webHidden/>
          </w:rPr>
          <w:t>140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10" w:history="1">
        <w:r w:rsidR="00552418" w:rsidRPr="007949D4">
          <w:rPr>
            <w:rStyle w:val="Hyperlink"/>
            <w:rFonts w:cs="Calibri"/>
            <w:noProof/>
            <w:lang w:val="en-US"/>
          </w:rPr>
          <w:t>4.8</w:t>
        </w:r>
        <w:r w:rsidR="00552418">
          <w:rPr>
            <w:rFonts w:eastAsiaTheme="minorEastAsia" w:cstheme="minorBidi"/>
            <w:smallCaps w:val="0"/>
            <w:noProof/>
            <w:sz w:val="22"/>
            <w:szCs w:val="22"/>
            <w:lang w:val="en-US"/>
          </w:rPr>
          <w:tab/>
        </w:r>
        <w:r w:rsidR="00552418" w:rsidRPr="007949D4">
          <w:rPr>
            <w:rStyle w:val="Hyperlink"/>
            <w:rFonts w:cs="Calibri"/>
            <w:noProof/>
            <w:lang w:val="en-US"/>
          </w:rPr>
          <w:t>PROVISION FOR BAD AND DOUBTFUL DEBTS</w:t>
        </w:r>
        <w:r w:rsidR="00552418">
          <w:rPr>
            <w:noProof/>
            <w:webHidden/>
          </w:rPr>
          <w:tab/>
        </w:r>
        <w:r>
          <w:rPr>
            <w:noProof/>
            <w:webHidden/>
          </w:rPr>
          <w:fldChar w:fldCharType="begin"/>
        </w:r>
        <w:r w:rsidR="00552418">
          <w:rPr>
            <w:noProof/>
            <w:webHidden/>
          </w:rPr>
          <w:instrText xml:space="preserve"> PAGEREF _Toc399623810 \h </w:instrText>
        </w:r>
        <w:r>
          <w:rPr>
            <w:noProof/>
            <w:webHidden/>
          </w:rPr>
        </w:r>
        <w:r>
          <w:rPr>
            <w:noProof/>
            <w:webHidden/>
          </w:rPr>
          <w:fldChar w:fldCharType="separate"/>
        </w:r>
        <w:r w:rsidR="00552418">
          <w:rPr>
            <w:noProof/>
            <w:webHidden/>
          </w:rPr>
          <w:t>143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11" w:history="1">
        <w:r w:rsidR="00552418" w:rsidRPr="007949D4">
          <w:rPr>
            <w:rStyle w:val="Hyperlink"/>
            <w:rFonts w:cs="Calibri"/>
            <w:noProof/>
            <w:lang w:val="en-US"/>
          </w:rPr>
          <w:t>4.9</w:t>
        </w:r>
        <w:r w:rsidR="00552418">
          <w:rPr>
            <w:rFonts w:eastAsiaTheme="minorEastAsia" w:cstheme="minorBidi"/>
            <w:smallCaps w:val="0"/>
            <w:noProof/>
            <w:sz w:val="22"/>
            <w:szCs w:val="22"/>
            <w:lang w:val="en-US"/>
          </w:rPr>
          <w:tab/>
        </w:r>
        <w:r w:rsidR="00552418" w:rsidRPr="007949D4">
          <w:rPr>
            <w:rStyle w:val="Hyperlink"/>
            <w:rFonts w:cs="Calibri"/>
            <w:noProof/>
            <w:lang w:val="en-US"/>
          </w:rPr>
          <w:t>RETURN ON EQUITY</w:t>
        </w:r>
        <w:r w:rsidR="00552418">
          <w:rPr>
            <w:noProof/>
            <w:webHidden/>
          </w:rPr>
          <w:tab/>
        </w:r>
        <w:r>
          <w:rPr>
            <w:noProof/>
            <w:webHidden/>
          </w:rPr>
          <w:fldChar w:fldCharType="begin"/>
        </w:r>
        <w:r w:rsidR="00552418">
          <w:rPr>
            <w:noProof/>
            <w:webHidden/>
          </w:rPr>
          <w:instrText xml:space="preserve"> PAGEREF _Toc399623811 \h </w:instrText>
        </w:r>
        <w:r>
          <w:rPr>
            <w:noProof/>
            <w:webHidden/>
          </w:rPr>
        </w:r>
        <w:r>
          <w:rPr>
            <w:noProof/>
            <w:webHidden/>
          </w:rPr>
          <w:fldChar w:fldCharType="separate"/>
        </w:r>
        <w:r w:rsidR="00552418">
          <w:rPr>
            <w:noProof/>
            <w:webHidden/>
          </w:rPr>
          <w:t>145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12" w:history="1">
        <w:r w:rsidR="00552418" w:rsidRPr="007949D4">
          <w:rPr>
            <w:rStyle w:val="Hyperlink"/>
            <w:rFonts w:cs="Calibri"/>
            <w:noProof/>
            <w:lang w:val="en-US"/>
          </w:rPr>
          <w:t>4.10</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SUBSIDY FROM GOUP</w:t>
        </w:r>
        <w:r w:rsidR="00552418">
          <w:rPr>
            <w:noProof/>
            <w:webHidden/>
          </w:rPr>
          <w:tab/>
        </w:r>
        <w:r>
          <w:rPr>
            <w:noProof/>
            <w:webHidden/>
          </w:rPr>
          <w:fldChar w:fldCharType="begin"/>
        </w:r>
        <w:r w:rsidR="00552418">
          <w:rPr>
            <w:noProof/>
            <w:webHidden/>
          </w:rPr>
          <w:instrText xml:space="preserve"> PAGEREF _Toc399623812 \h </w:instrText>
        </w:r>
        <w:r>
          <w:rPr>
            <w:noProof/>
            <w:webHidden/>
          </w:rPr>
        </w:r>
        <w:r>
          <w:rPr>
            <w:noProof/>
            <w:webHidden/>
          </w:rPr>
          <w:fldChar w:fldCharType="separate"/>
        </w:r>
        <w:r w:rsidR="00552418">
          <w:rPr>
            <w:noProof/>
            <w:webHidden/>
          </w:rPr>
          <w:t>145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13" w:history="1">
        <w:r w:rsidR="00552418" w:rsidRPr="007949D4">
          <w:rPr>
            <w:rStyle w:val="Hyperlink"/>
            <w:rFonts w:cs="Calibri"/>
            <w:noProof/>
            <w:lang w:val="en-US"/>
          </w:rPr>
          <w:t>4.11</w:t>
        </w:r>
        <w:r w:rsidR="00552418">
          <w:rPr>
            <w:rFonts w:eastAsiaTheme="minorEastAsia" w:cstheme="minorBidi"/>
            <w:smallCaps w:val="0"/>
            <w:noProof/>
            <w:sz w:val="22"/>
            <w:szCs w:val="22"/>
            <w:lang w:val="en-US"/>
          </w:rPr>
          <w:tab/>
        </w:r>
        <w:r w:rsidR="00552418" w:rsidRPr="007949D4">
          <w:rPr>
            <w:rStyle w:val="Hyperlink"/>
            <w:rFonts w:cs="Calibri"/>
            <w:noProof/>
            <w:lang w:val="en-US"/>
          </w:rPr>
          <w:t>ADDITIONAL SUSBIDY REQUIREMENT FROM GOUP</w:t>
        </w:r>
        <w:r w:rsidR="00552418">
          <w:rPr>
            <w:noProof/>
            <w:webHidden/>
          </w:rPr>
          <w:tab/>
        </w:r>
        <w:r>
          <w:rPr>
            <w:noProof/>
            <w:webHidden/>
          </w:rPr>
          <w:fldChar w:fldCharType="begin"/>
        </w:r>
        <w:r w:rsidR="00552418">
          <w:rPr>
            <w:noProof/>
            <w:webHidden/>
          </w:rPr>
          <w:instrText xml:space="preserve"> PAGEREF _Toc399623813 \h </w:instrText>
        </w:r>
        <w:r>
          <w:rPr>
            <w:noProof/>
            <w:webHidden/>
          </w:rPr>
        </w:r>
        <w:r>
          <w:rPr>
            <w:noProof/>
            <w:webHidden/>
          </w:rPr>
          <w:fldChar w:fldCharType="separate"/>
        </w:r>
        <w:r w:rsidR="00552418">
          <w:rPr>
            <w:noProof/>
            <w:webHidden/>
          </w:rPr>
          <w:t>146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14" w:history="1">
        <w:r w:rsidR="00552418" w:rsidRPr="007949D4">
          <w:rPr>
            <w:rStyle w:val="Hyperlink"/>
            <w:rFonts w:cs="Calibri"/>
            <w:noProof/>
            <w:lang w:val="en-US"/>
          </w:rPr>
          <w:t>4.12</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SIDE TRUING UP</w:t>
        </w:r>
        <w:r w:rsidR="00552418">
          <w:rPr>
            <w:noProof/>
            <w:webHidden/>
          </w:rPr>
          <w:tab/>
        </w:r>
        <w:r>
          <w:rPr>
            <w:noProof/>
            <w:webHidden/>
          </w:rPr>
          <w:fldChar w:fldCharType="begin"/>
        </w:r>
        <w:r w:rsidR="00552418">
          <w:rPr>
            <w:noProof/>
            <w:webHidden/>
          </w:rPr>
          <w:instrText xml:space="preserve"> PAGEREF _Toc399623814 \h </w:instrText>
        </w:r>
        <w:r>
          <w:rPr>
            <w:noProof/>
            <w:webHidden/>
          </w:rPr>
        </w:r>
        <w:r>
          <w:rPr>
            <w:noProof/>
            <w:webHidden/>
          </w:rPr>
          <w:fldChar w:fldCharType="separate"/>
        </w:r>
        <w:r w:rsidR="00552418">
          <w:rPr>
            <w:noProof/>
            <w:webHidden/>
          </w:rPr>
          <w:t>148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15" w:history="1">
        <w:r w:rsidR="00552418" w:rsidRPr="007949D4">
          <w:rPr>
            <w:rStyle w:val="Hyperlink"/>
            <w:rFonts w:cs="Calibri"/>
            <w:noProof/>
            <w:lang w:val="en-US"/>
          </w:rPr>
          <w:t>4.13</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FROM SALE OF POWER</w:t>
        </w:r>
        <w:r w:rsidR="00552418">
          <w:rPr>
            <w:noProof/>
            <w:webHidden/>
          </w:rPr>
          <w:tab/>
        </w:r>
        <w:r>
          <w:rPr>
            <w:noProof/>
            <w:webHidden/>
          </w:rPr>
          <w:fldChar w:fldCharType="begin"/>
        </w:r>
        <w:r w:rsidR="00552418">
          <w:rPr>
            <w:noProof/>
            <w:webHidden/>
          </w:rPr>
          <w:instrText xml:space="preserve"> PAGEREF _Toc399623815 \h </w:instrText>
        </w:r>
        <w:r>
          <w:rPr>
            <w:noProof/>
            <w:webHidden/>
          </w:rPr>
        </w:r>
        <w:r>
          <w:rPr>
            <w:noProof/>
            <w:webHidden/>
          </w:rPr>
          <w:fldChar w:fldCharType="separate"/>
        </w:r>
        <w:r w:rsidR="00552418">
          <w:rPr>
            <w:noProof/>
            <w:webHidden/>
          </w:rPr>
          <w:t>148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16" w:history="1">
        <w:r w:rsidR="00552418" w:rsidRPr="007949D4">
          <w:rPr>
            <w:rStyle w:val="Hyperlink"/>
            <w:rFonts w:cs="Calibri"/>
            <w:noProof/>
            <w:lang w:val="en-US"/>
          </w:rPr>
          <w:t>4.14</w:t>
        </w:r>
        <w:r w:rsidR="00552418">
          <w:rPr>
            <w:rFonts w:eastAsiaTheme="minorEastAsia" w:cstheme="minorBidi"/>
            <w:smallCaps w:val="0"/>
            <w:noProof/>
            <w:sz w:val="22"/>
            <w:szCs w:val="22"/>
            <w:lang w:val="en-US"/>
          </w:rPr>
          <w:tab/>
        </w:r>
        <w:r w:rsidR="00552418" w:rsidRPr="007949D4">
          <w:rPr>
            <w:rStyle w:val="Hyperlink"/>
            <w:rFonts w:cs="Calibri"/>
            <w:noProof/>
            <w:lang w:val="en-US"/>
          </w:rPr>
          <w:t>ARR AND REVENUE GAP/ (SURPLUS) FOR FY 2008-09 AFTER TRUING UP</w:t>
        </w:r>
        <w:r w:rsidR="00552418">
          <w:rPr>
            <w:noProof/>
            <w:webHidden/>
          </w:rPr>
          <w:tab/>
        </w:r>
        <w:r>
          <w:rPr>
            <w:noProof/>
            <w:webHidden/>
          </w:rPr>
          <w:fldChar w:fldCharType="begin"/>
        </w:r>
        <w:r w:rsidR="00552418">
          <w:rPr>
            <w:noProof/>
            <w:webHidden/>
          </w:rPr>
          <w:instrText xml:space="preserve"> PAGEREF _Toc399623816 \h </w:instrText>
        </w:r>
        <w:r>
          <w:rPr>
            <w:noProof/>
            <w:webHidden/>
          </w:rPr>
        </w:r>
        <w:r>
          <w:rPr>
            <w:noProof/>
            <w:webHidden/>
          </w:rPr>
          <w:fldChar w:fldCharType="separate"/>
        </w:r>
        <w:r w:rsidR="00552418">
          <w:rPr>
            <w:noProof/>
            <w:webHidden/>
          </w:rPr>
          <w:t>149</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17" w:history="1">
        <w:r w:rsidR="00552418" w:rsidRPr="007949D4">
          <w:rPr>
            <w:rStyle w:val="Hyperlink"/>
            <w:noProof/>
          </w:rPr>
          <w:t>5.</w:t>
        </w:r>
        <w:r w:rsidR="00552418">
          <w:rPr>
            <w:rFonts w:eastAsiaTheme="minorEastAsia" w:cstheme="minorBidi"/>
            <w:bCs w:val="0"/>
            <w:caps w:val="0"/>
            <w:noProof/>
            <w:sz w:val="22"/>
            <w:szCs w:val="22"/>
            <w:lang w:val="en-US"/>
          </w:rPr>
          <w:tab/>
        </w:r>
        <w:r w:rsidR="00552418" w:rsidRPr="007949D4">
          <w:rPr>
            <w:rStyle w:val="Hyperlink"/>
            <w:noProof/>
          </w:rPr>
          <w:t>TRUING UP OF AGGREGATE REVENUE REQUIREMENT FOR FY 2009-10</w:t>
        </w:r>
        <w:r w:rsidR="00552418">
          <w:rPr>
            <w:noProof/>
            <w:webHidden/>
          </w:rPr>
          <w:tab/>
        </w:r>
        <w:r>
          <w:rPr>
            <w:noProof/>
            <w:webHidden/>
          </w:rPr>
          <w:fldChar w:fldCharType="begin"/>
        </w:r>
        <w:r w:rsidR="00552418">
          <w:rPr>
            <w:noProof/>
            <w:webHidden/>
          </w:rPr>
          <w:instrText xml:space="preserve"> PAGEREF _Toc399623817 \h </w:instrText>
        </w:r>
        <w:r>
          <w:rPr>
            <w:noProof/>
            <w:webHidden/>
          </w:rPr>
        </w:r>
        <w:r>
          <w:rPr>
            <w:noProof/>
            <w:webHidden/>
          </w:rPr>
          <w:fldChar w:fldCharType="separate"/>
        </w:r>
        <w:r w:rsidR="00552418">
          <w:rPr>
            <w:noProof/>
            <w:webHidden/>
          </w:rPr>
          <w:t>152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18" w:history="1">
        <w:r w:rsidR="00552418" w:rsidRPr="007949D4">
          <w:rPr>
            <w:rStyle w:val="Hyperlink"/>
            <w:rFonts w:cs="Calibri"/>
            <w:noProof/>
            <w:lang w:val="en-US"/>
          </w:rPr>
          <w:t>5.1</w:t>
        </w:r>
        <w:r w:rsidR="00552418">
          <w:rPr>
            <w:rFonts w:eastAsiaTheme="minorEastAsia" w:cstheme="minorBidi"/>
            <w:smallCaps w:val="0"/>
            <w:noProof/>
            <w:sz w:val="22"/>
            <w:szCs w:val="22"/>
            <w:lang w:val="en-US"/>
          </w:rPr>
          <w:tab/>
        </w:r>
        <w:r w:rsidR="00552418" w:rsidRPr="007949D4">
          <w:rPr>
            <w:rStyle w:val="Hyperlink"/>
            <w:rFonts w:cs="Calibri"/>
            <w:noProof/>
            <w:lang w:val="en-US"/>
          </w:rPr>
          <w:t>INTRODUCTION</w:t>
        </w:r>
        <w:r w:rsidR="00552418">
          <w:rPr>
            <w:noProof/>
            <w:webHidden/>
          </w:rPr>
          <w:tab/>
        </w:r>
        <w:r>
          <w:rPr>
            <w:noProof/>
            <w:webHidden/>
          </w:rPr>
          <w:fldChar w:fldCharType="begin"/>
        </w:r>
        <w:r w:rsidR="00552418">
          <w:rPr>
            <w:noProof/>
            <w:webHidden/>
          </w:rPr>
          <w:instrText xml:space="preserve"> PAGEREF _Toc399623818 \h </w:instrText>
        </w:r>
        <w:r>
          <w:rPr>
            <w:noProof/>
            <w:webHidden/>
          </w:rPr>
        </w:r>
        <w:r>
          <w:rPr>
            <w:noProof/>
            <w:webHidden/>
          </w:rPr>
          <w:fldChar w:fldCharType="separate"/>
        </w:r>
        <w:r w:rsidR="00552418">
          <w:rPr>
            <w:noProof/>
            <w:webHidden/>
          </w:rPr>
          <w:t>152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19" w:history="1">
        <w:r w:rsidR="00552418" w:rsidRPr="007949D4">
          <w:rPr>
            <w:rStyle w:val="Hyperlink"/>
            <w:rFonts w:cs="Calibri"/>
            <w:noProof/>
            <w:lang w:val="en-US"/>
          </w:rPr>
          <w:t>5.2</w:t>
        </w:r>
        <w:r w:rsidR="00552418">
          <w:rPr>
            <w:rFonts w:eastAsiaTheme="minorEastAsia" w:cstheme="minorBidi"/>
            <w:smallCaps w:val="0"/>
            <w:noProof/>
            <w:sz w:val="22"/>
            <w:szCs w:val="22"/>
            <w:lang w:val="en-US"/>
          </w:rPr>
          <w:tab/>
        </w:r>
        <w:r w:rsidR="00552418" w:rsidRPr="007949D4">
          <w:rPr>
            <w:rStyle w:val="Hyperlink"/>
            <w:rFonts w:cs="Calibri"/>
            <w:noProof/>
            <w:lang w:val="en-US"/>
          </w:rPr>
          <w:t>POWER PURCHASE EXPENSES</w:t>
        </w:r>
        <w:r w:rsidR="00552418">
          <w:rPr>
            <w:noProof/>
            <w:webHidden/>
          </w:rPr>
          <w:tab/>
        </w:r>
        <w:r>
          <w:rPr>
            <w:noProof/>
            <w:webHidden/>
          </w:rPr>
          <w:fldChar w:fldCharType="begin"/>
        </w:r>
        <w:r w:rsidR="00552418">
          <w:rPr>
            <w:noProof/>
            <w:webHidden/>
          </w:rPr>
          <w:instrText xml:space="preserve"> PAGEREF _Toc399623819 \h </w:instrText>
        </w:r>
        <w:r>
          <w:rPr>
            <w:noProof/>
            <w:webHidden/>
          </w:rPr>
        </w:r>
        <w:r>
          <w:rPr>
            <w:noProof/>
            <w:webHidden/>
          </w:rPr>
          <w:fldChar w:fldCharType="separate"/>
        </w:r>
        <w:r w:rsidR="00552418">
          <w:rPr>
            <w:noProof/>
            <w:webHidden/>
          </w:rPr>
          <w:t>152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0" w:history="1">
        <w:r w:rsidR="00552418" w:rsidRPr="007949D4">
          <w:rPr>
            <w:rStyle w:val="Hyperlink"/>
            <w:rFonts w:cs="Calibri"/>
            <w:noProof/>
            <w:lang w:val="en-US"/>
          </w:rPr>
          <w:t>5.3</w:t>
        </w:r>
        <w:r w:rsidR="00552418">
          <w:rPr>
            <w:rFonts w:eastAsiaTheme="minorEastAsia" w:cstheme="minorBidi"/>
            <w:smallCaps w:val="0"/>
            <w:noProof/>
            <w:sz w:val="22"/>
            <w:szCs w:val="22"/>
            <w:lang w:val="en-US"/>
          </w:rPr>
          <w:tab/>
        </w:r>
        <w:r w:rsidR="00552418" w:rsidRPr="007949D4">
          <w:rPr>
            <w:rStyle w:val="Hyperlink"/>
            <w:rFonts w:cs="Calibri"/>
            <w:noProof/>
            <w:lang w:val="en-US"/>
          </w:rPr>
          <w:t>TRANSMISSION CHARGES</w:t>
        </w:r>
        <w:r w:rsidR="00552418">
          <w:rPr>
            <w:noProof/>
            <w:webHidden/>
          </w:rPr>
          <w:tab/>
        </w:r>
        <w:r>
          <w:rPr>
            <w:noProof/>
            <w:webHidden/>
          </w:rPr>
          <w:fldChar w:fldCharType="begin"/>
        </w:r>
        <w:r w:rsidR="00552418">
          <w:rPr>
            <w:noProof/>
            <w:webHidden/>
          </w:rPr>
          <w:instrText xml:space="preserve"> PAGEREF _Toc399623820 \h </w:instrText>
        </w:r>
        <w:r>
          <w:rPr>
            <w:noProof/>
            <w:webHidden/>
          </w:rPr>
        </w:r>
        <w:r>
          <w:rPr>
            <w:noProof/>
            <w:webHidden/>
          </w:rPr>
          <w:fldChar w:fldCharType="separate"/>
        </w:r>
        <w:r w:rsidR="00552418">
          <w:rPr>
            <w:noProof/>
            <w:webHidden/>
          </w:rPr>
          <w:t>157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1" w:history="1">
        <w:r w:rsidR="00552418" w:rsidRPr="007949D4">
          <w:rPr>
            <w:rStyle w:val="Hyperlink"/>
            <w:rFonts w:cs="Calibri"/>
            <w:noProof/>
            <w:lang w:val="en-US"/>
          </w:rPr>
          <w:t>5.4</w:t>
        </w:r>
        <w:r w:rsidR="00552418">
          <w:rPr>
            <w:rFonts w:eastAsiaTheme="minorEastAsia" w:cstheme="minorBidi"/>
            <w:smallCaps w:val="0"/>
            <w:noProof/>
            <w:sz w:val="22"/>
            <w:szCs w:val="22"/>
            <w:lang w:val="en-US"/>
          </w:rPr>
          <w:tab/>
        </w:r>
        <w:r w:rsidR="00552418" w:rsidRPr="007949D4">
          <w:rPr>
            <w:rStyle w:val="Hyperlink"/>
            <w:rFonts w:cs="Calibri"/>
            <w:noProof/>
            <w:lang w:val="en-US"/>
          </w:rPr>
          <w:t>O&amp;M EXPENSES</w:t>
        </w:r>
        <w:r w:rsidR="00552418">
          <w:rPr>
            <w:noProof/>
            <w:webHidden/>
          </w:rPr>
          <w:tab/>
        </w:r>
        <w:r>
          <w:rPr>
            <w:noProof/>
            <w:webHidden/>
          </w:rPr>
          <w:fldChar w:fldCharType="begin"/>
        </w:r>
        <w:r w:rsidR="00552418">
          <w:rPr>
            <w:noProof/>
            <w:webHidden/>
          </w:rPr>
          <w:instrText xml:space="preserve"> PAGEREF _Toc399623821 \h </w:instrText>
        </w:r>
        <w:r>
          <w:rPr>
            <w:noProof/>
            <w:webHidden/>
          </w:rPr>
        </w:r>
        <w:r>
          <w:rPr>
            <w:noProof/>
            <w:webHidden/>
          </w:rPr>
          <w:fldChar w:fldCharType="separate"/>
        </w:r>
        <w:r w:rsidR="00552418">
          <w:rPr>
            <w:noProof/>
            <w:webHidden/>
          </w:rPr>
          <w:t>158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2" w:history="1">
        <w:r w:rsidR="00552418" w:rsidRPr="007949D4">
          <w:rPr>
            <w:rStyle w:val="Hyperlink"/>
            <w:rFonts w:cs="Calibri"/>
            <w:noProof/>
            <w:lang w:val="en-US"/>
          </w:rPr>
          <w:t>5.5</w:t>
        </w:r>
        <w:r w:rsidR="00552418">
          <w:rPr>
            <w:rFonts w:eastAsiaTheme="minorEastAsia" w:cstheme="minorBidi"/>
            <w:smallCaps w:val="0"/>
            <w:noProof/>
            <w:sz w:val="22"/>
            <w:szCs w:val="22"/>
            <w:lang w:val="en-US"/>
          </w:rPr>
          <w:tab/>
        </w:r>
        <w:r w:rsidR="00552418" w:rsidRPr="007949D4">
          <w:rPr>
            <w:rStyle w:val="Hyperlink"/>
            <w:rFonts w:cs="Calibri"/>
            <w:noProof/>
            <w:lang w:val="en-US"/>
          </w:rPr>
          <w:t>INTEREST AND FINANCE CHARGES</w:t>
        </w:r>
        <w:r w:rsidR="00552418">
          <w:rPr>
            <w:noProof/>
            <w:webHidden/>
          </w:rPr>
          <w:tab/>
        </w:r>
        <w:r>
          <w:rPr>
            <w:noProof/>
            <w:webHidden/>
          </w:rPr>
          <w:fldChar w:fldCharType="begin"/>
        </w:r>
        <w:r w:rsidR="00552418">
          <w:rPr>
            <w:noProof/>
            <w:webHidden/>
          </w:rPr>
          <w:instrText xml:space="preserve"> PAGEREF _Toc399623822 \h </w:instrText>
        </w:r>
        <w:r>
          <w:rPr>
            <w:noProof/>
            <w:webHidden/>
          </w:rPr>
        </w:r>
        <w:r>
          <w:rPr>
            <w:noProof/>
            <w:webHidden/>
          </w:rPr>
          <w:fldChar w:fldCharType="separate"/>
        </w:r>
        <w:r w:rsidR="00552418">
          <w:rPr>
            <w:noProof/>
            <w:webHidden/>
          </w:rPr>
          <w:t>162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3" w:history="1">
        <w:r w:rsidR="00552418" w:rsidRPr="007949D4">
          <w:rPr>
            <w:rStyle w:val="Hyperlink"/>
            <w:rFonts w:cs="Calibri"/>
            <w:noProof/>
            <w:lang w:val="en-US"/>
          </w:rPr>
          <w:t>5.6</w:t>
        </w:r>
        <w:r w:rsidR="00552418">
          <w:rPr>
            <w:rFonts w:eastAsiaTheme="minorEastAsia" w:cstheme="minorBidi"/>
            <w:smallCaps w:val="0"/>
            <w:noProof/>
            <w:sz w:val="22"/>
            <w:szCs w:val="22"/>
            <w:lang w:val="en-US"/>
          </w:rPr>
          <w:tab/>
        </w:r>
        <w:r w:rsidR="00552418" w:rsidRPr="007949D4">
          <w:rPr>
            <w:rStyle w:val="Hyperlink"/>
            <w:rFonts w:cs="Calibri"/>
            <w:noProof/>
            <w:lang w:val="en-US"/>
          </w:rPr>
          <w:t>DEPRECIATION</w:t>
        </w:r>
        <w:r w:rsidR="00552418">
          <w:rPr>
            <w:noProof/>
            <w:webHidden/>
          </w:rPr>
          <w:tab/>
        </w:r>
        <w:r>
          <w:rPr>
            <w:noProof/>
            <w:webHidden/>
          </w:rPr>
          <w:fldChar w:fldCharType="begin"/>
        </w:r>
        <w:r w:rsidR="00552418">
          <w:rPr>
            <w:noProof/>
            <w:webHidden/>
          </w:rPr>
          <w:instrText xml:space="preserve"> PAGEREF _Toc399623823 \h </w:instrText>
        </w:r>
        <w:r>
          <w:rPr>
            <w:noProof/>
            <w:webHidden/>
          </w:rPr>
        </w:r>
        <w:r>
          <w:rPr>
            <w:noProof/>
            <w:webHidden/>
          </w:rPr>
          <w:fldChar w:fldCharType="separate"/>
        </w:r>
        <w:r w:rsidR="00552418">
          <w:rPr>
            <w:noProof/>
            <w:webHidden/>
          </w:rPr>
          <w:t>168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4" w:history="1">
        <w:r w:rsidR="00552418" w:rsidRPr="007949D4">
          <w:rPr>
            <w:rStyle w:val="Hyperlink"/>
            <w:rFonts w:cs="Calibri"/>
            <w:noProof/>
            <w:lang w:val="en-US"/>
          </w:rPr>
          <w:t>5.7</w:t>
        </w:r>
        <w:r w:rsidR="00552418">
          <w:rPr>
            <w:rFonts w:eastAsiaTheme="minorEastAsia" w:cstheme="minorBidi"/>
            <w:smallCaps w:val="0"/>
            <w:noProof/>
            <w:sz w:val="22"/>
            <w:szCs w:val="22"/>
            <w:lang w:val="en-US"/>
          </w:rPr>
          <w:tab/>
        </w:r>
        <w:r w:rsidR="00552418" w:rsidRPr="007949D4">
          <w:rPr>
            <w:rStyle w:val="Hyperlink"/>
            <w:rFonts w:cs="Calibri"/>
            <w:noProof/>
            <w:lang w:val="en-US"/>
          </w:rPr>
          <w:t>PRIOR PERIOD EXPENSES</w:t>
        </w:r>
        <w:r w:rsidR="00552418">
          <w:rPr>
            <w:noProof/>
            <w:webHidden/>
          </w:rPr>
          <w:tab/>
        </w:r>
        <w:r>
          <w:rPr>
            <w:noProof/>
            <w:webHidden/>
          </w:rPr>
          <w:fldChar w:fldCharType="begin"/>
        </w:r>
        <w:r w:rsidR="00552418">
          <w:rPr>
            <w:noProof/>
            <w:webHidden/>
          </w:rPr>
          <w:instrText xml:space="preserve"> PAGEREF _Toc399623824 \h </w:instrText>
        </w:r>
        <w:r>
          <w:rPr>
            <w:noProof/>
            <w:webHidden/>
          </w:rPr>
        </w:r>
        <w:r>
          <w:rPr>
            <w:noProof/>
            <w:webHidden/>
          </w:rPr>
          <w:fldChar w:fldCharType="separate"/>
        </w:r>
        <w:r w:rsidR="00552418">
          <w:rPr>
            <w:noProof/>
            <w:webHidden/>
          </w:rPr>
          <w:t>171</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5" w:history="1">
        <w:r w:rsidR="00552418" w:rsidRPr="007949D4">
          <w:rPr>
            <w:rStyle w:val="Hyperlink"/>
            <w:rFonts w:cs="Calibri"/>
            <w:noProof/>
            <w:lang w:val="en-US"/>
          </w:rPr>
          <w:t>5.8</w:t>
        </w:r>
        <w:r w:rsidR="00552418">
          <w:rPr>
            <w:rFonts w:eastAsiaTheme="minorEastAsia" w:cstheme="minorBidi"/>
            <w:smallCaps w:val="0"/>
            <w:noProof/>
            <w:sz w:val="22"/>
            <w:szCs w:val="22"/>
            <w:lang w:val="en-US"/>
          </w:rPr>
          <w:tab/>
        </w:r>
        <w:r w:rsidR="00552418" w:rsidRPr="007949D4">
          <w:rPr>
            <w:rStyle w:val="Hyperlink"/>
            <w:rFonts w:cs="Calibri"/>
            <w:noProof/>
            <w:lang w:val="en-US"/>
          </w:rPr>
          <w:t>PROVISION FOR BAD AND DOUBTFUL DEBTS</w:t>
        </w:r>
        <w:r w:rsidR="00552418">
          <w:rPr>
            <w:noProof/>
            <w:webHidden/>
          </w:rPr>
          <w:tab/>
        </w:r>
        <w:r>
          <w:rPr>
            <w:noProof/>
            <w:webHidden/>
          </w:rPr>
          <w:fldChar w:fldCharType="begin"/>
        </w:r>
        <w:r w:rsidR="00552418">
          <w:rPr>
            <w:noProof/>
            <w:webHidden/>
          </w:rPr>
          <w:instrText xml:space="preserve"> PAGEREF _Toc399623825 \h </w:instrText>
        </w:r>
        <w:r>
          <w:rPr>
            <w:noProof/>
            <w:webHidden/>
          </w:rPr>
        </w:r>
        <w:r>
          <w:rPr>
            <w:noProof/>
            <w:webHidden/>
          </w:rPr>
          <w:fldChar w:fldCharType="separate"/>
        </w:r>
        <w:r w:rsidR="00552418">
          <w:rPr>
            <w:noProof/>
            <w:webHidden/>
          </w:rPr>
          <w:t>173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26" w:history="1">
        <w:r w:rsidR="00552418" w:rsidRPr="007949D4">
          <w:rPr>
            <w:rStyle w:val="Hyperlink"/>
            <w:rFonts w:cs="Calibri"/>
            <w:noProof/>
            <w:lang w:val="en-US"/>
          </w:rPr>
          <w:t>5.9</w:t>
        </w:r>
        <w:r w:rsidR="00552418">
          <w:rPr>
            <w:rFonts w:eastAsiaTheme="minorEastAsia" w:cstheme="minorBidi"/>
            <w:smallCaps w:val="0"/>
            <w:noProof/>
            <w:sz w:val="22"/>
            <w:szCs w:val="22"/>
            <w:lang w:val="en-US"/>
          </w:rPr>
          <w:tab/>
        </w:r>
        <w:r w:rsidR="00552418" w:rsidRPr="007949D4">
          <w:rPr>
            <w:rStyle w:val="Hyperlink"/>
            <w:rFonts w:cs="Calibri"/>
            <w:noProof/>
            <w:lang w:val="en-US"/>
          </w:rPr>
          <w:t>RETURN ON EQUITY</w:t>
        </w:r>
        <w:r w:rsidR="00552418">
          <w:rPr>
            <w:noProof/>
            <w:webHidden/>
          </w:rPr>
          <w:tab/>
        </w:r>
        <w:r>
          <w:rPr>
            <w:noProof/>
            <w:webHidden/>
          </w:rPr>
          <w:fldChar w:fldCharType="begin"/>
        </w:r>
        <w:r w:rsidR="00552418">
          <w:rPr>
            <w:noProof/>
            <w:webHidden/>
          </w:rPr>
          <w:instrText xml:space="preserve"> PAGEREF _Toc399623826 \h </w:instrText>
        </w:r>
        <w:r>
          <w:rPr>
            <w:noProof/>
            <w:webHidden/>
          </w:rPr>
        </w:r>
        <w:r>
          <w:rPr>
            <w:noProof/>
            <w:webHidden/>
          </w:rPr>
          <w:fldChar w:fldCharType="separate"/>
        </w:r>
        <w:r w:rsidR="00552418">
          <w:rPr>
            <w:noProof/>
            <w:webHidden/>
          </w:rPr>
          <w:t>174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27" w:history="1">
        <w:r w:rsidR="00552418" w:rsidRPr="007949D4">
          <w:rPr>
            <w:rStyle w:val="Hyperlink"/>
            <w:rFonts w:cs="Calibri"/>
            <w:noProof/>
            <w:lang w:val="en-US"/>
          </w:rPr>
          <w:t>5.10</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SUBSIDY FROM GOUP</w:t>
        </w:r>
        <w:r w:rsidR="00552418">
          <w:rPr>
            <w:noProof/>
            <w:webHidden/>
          </w:rPr>
          <w:tab/>
        </w:r>
        <w:r>
          <w:rPr>
            <w:noProof/>
            <w:webHidden/>
          </w:rPr>
          <w:fldChar w:fldCharType="begin"/>
        </w:r>
        <w:r w:rsidR="00552418">
          <w:rPr>
            <w:noProof/>
            <w:webHidden/>
          </w:rPr>
          <w:instrText xml:space="preserve"> PAGEREF _Toc399623827 \h </w:instrText>
        </w:r>
        <w:r>
          <w:rPr>
            <w:noProof/>
            <w:webHidden/>
          </w:rPr>
        </w:r>
        <w:r>
          <w:rPr>
            <w:noProof/>
            <w:webHidden/>
          </w:rPr>
          <w:fldChar w:fldCharType="separate"/>
        </w:r>
        <w:r w:rsidR="00552418">
          <w:rPr>
            <w:noProof/>
            <w:webHidden/>
          </w:rPr>
          <w:t>174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28" w:history="1">
        <w:r w:rsidR="00552418" w:rsidRPr="007949D4">
          <w:rPr>
            <w:rStyle w:val="Hyperlink"/>
            <w:rFonts w:cs="Calibri"/>
            <w:noProof/>
            <w:lang w:val="en-US"/>
          </w:rPr>
          <w:t>5.11</w:t>
        </w:r>
        <w:r w:rsidR="00552418">
          <w:rPr>
            <w:rFonts w:eastAsiaTheme="minorEastAsia" w:cstheme="minorBidi"/>
            <w:smallCaps w:val="0"/>
            <w:noProof/>
            <w:sz w:val="22"/>
            <w:szCs w:val="22"/>
            <w:lang w:val="en-US"/>
          </w:rPr>
          <w:tab/>
        </w:r>
        <w:r w:rsidR="00552418" w:rsidRPr="007949D4">
          <w:rPr>
            <w:rStyle w:val="Hyperlink"/>
            <w:rFonts w:cs="Calibri"/>
            <w:noProof/>
            <w:lang w:val="en-US"/>
          </w:rPr>
          <w:t>ADDITIONAL SUSBIDY REQUIREMENT FROM GOUP</w:t>
        </w:r>
        <w:r w:rsidR="00552418">
          <w:rPr>
            <w:noProof/>
            <w:webHidden/>
          </w:rPr>
          <w:tab/>
        </w:r>
        <w:r>
          <w:rPr>
            <w:noProof/>
            <w:webHidden/>
          </w:rPr>
          <w:fldChar w:fldCharType="begin"/>
        </w:r>
        <w:r w:rsidR="00552418">
          <w:rPr>
            <w:noProof/>
            <w:webHidden/>
          </w:rPr>
          <w:instrText xml:space="preserve"> PAGEREF _Toc399623828 \h </w:instrText>
        </w:r>
        <w:r>
          <w:rPr>
            <w:noProof/>
            <w:webHidden/>
          </w:rPr>
        </w:r>
        <w:r>
          <w:rPr>
            <w:noProof/>
            <w:webHidden/>
          </w:rPr>
          <w:fldChar w:fldCharType="separate"/>
        </w:r>
        <w:r w:rsidR="00552418">
          <w:rPr>
            <w:noProof/>
            <w:webHidden/>
          </w:rPr>
          <w:t>174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29" w:history="1">
        <w:r w:rsidR="00552418" w:rsidRPr="007949D4">
          <w:rPr>
            <w:rStyle w:val="Hyperlink"/>
            <w:rFonts w:cs="Calibri"/>
            <w:noProof/>
            <w:lang w:val="en-US"/>
          </w:rPr>
          <w:t>5.12</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SIDE TRUING UP</w:t>
        </w:r>
        <w:r w:rsidR="00552418">
          <w:rPr>
            <w:noProof/>
            <w:webHidden/>
          </w:rPr>
          <w:tab/>
        </w:r>
        <w:r>
          <w:rPr>
            <w:noProof/>
            <w:webHidden/>
          </w:rPr>
          <w:fldChar w:fldCharType="begin"/>
        </w:r>
        <w:r w:rsidR="00552418">
          <w:rPr>
            <w:noProof/>
            <w:webHidden/>
          </w:rPr>
          <w:instrText xml:space="preserve"> PAGEREF _Toc399623829 \h </w:instrText>
        </w:r>
        <w:r>
          <w:rPr>
            <w:noProof/>
            <w:webHidden/>
          </w:rPr>
        </w:r>
        <w:r>
          <w:rPr>
            <w:noProof/>
            <w:webHidden/>
          </w:rPr>
          <w:fldChar w:fldCharType="separate"/>
        </w:r>
        <w:r w:rsidR="00552418">
          <w:rPr>
            <w:noProof/>
            <w:webHidden/>
          </w:rPr>
          <w:t>175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30" w:history="1">
        <w:r w:rsidR="00552418" w:rsidRPr="007949D4">
          <w:rPr>
            <w:rStyle w:val="Hyperlink"/>
            <w:rFonts w:cs="Calibri"/>
            <w:noProof/>
            <w:lang w:val="en-US"/>
          </w:rPr>
          <w:t>5.13</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FROM SALE OF POWER</w:t>
        </w:r>
        <w:r w:rsidR="00552418">
          <w:rPr>
            <w:noProof/>
            <w:webHidden/>
          </w:rPr>
          <w:tab/>
        </w:r>
        <w:r>
          <w:rPr>
            <w:noProof/>
            <w:webHidden/>
          </w:rPr>
          <w:fldChar w:fldCharType="begin"/>
        </w:r>
        <w:r w:rsidR="00552418">
          <w:rPr>
            <w:noProof/>
            <w:webHidden/>
          </w:rPr>
          <w:instrText xml:space="preserve"> PAGEREF _Toc399623830 \h </w:instrText>
        </w:r>
        <w:r>
          <w:rPr>
            <w:noProof/>
            <w:webHidden/>
          </w:rPr>
        </w:r>
        <w:r>
          <w:rPr>
            <w:noProof/>
            <w:webHidden/>
          </w:rPr>
          <w:fldChar w:fldCharType="separate"/>
        </w:r>
        <w:r w:rsidR="00552418">
          <w:rPr>
            <w:noProof/>
            <w:webHidden/>
          </w:rPr>
          <w:t>175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31" w:history="1">
        <w:r w:rsidR="00552418" w:rsidRPr="007949D4">
          <w:rPr>
            <w:rStyle w:val="Hyperlink"/>
            <w:rFonts w:cs="Calibri"/>
            <w:noProof/>
            <w:lang w:val="en-US"/>
          </w:rPr>
          <w:t>5.14</w:t>
        </w:r>
        <w:r w:rsidR="00552418">
          <w:rPr>
            <w:rFonts w:eastAsiaTheme="minorEastAsia" w:cstheme="minorBidi"/>
            <w:smallCaps w:val="0"/>
            <w:noProof/>
            <w:sz w:val="22"/>
            <w:szCs w:val="22"/>
            <w:lang w:val="en-US"/>
          </w:rPr>
          <w:tab/>
        </w:r>
        <w:r w:rsidR="00552418" w:rsidRPr="007949D4">
          <w:rPr>
            <w:rStyle w:val="Hyperlink"/>
            <w:rFonts w:cs="Calibri"/>
            <w:noProof/>
            <w:lang w:val="en-US"/>
          </w:rPr>
          <w:t>ARR AND REVENUE GAP/ (SURPLUS) FOR FY 2009-10 AFTER TRUING UP</w:t>
        </w:r>
        <w:r w:rsidR="00552418">
          <w:rPr>
            <w:noProof/>
            <w:webHidden/>
          </w:rPr>
          <w:tab/>
        </w:r>
        <w:r>
          <w:rPr>
            <w:noProof/>
            <w:webHidden/>
          </w:rPr>
          <w:fldChar w:fldCharType="begin"/>
        </w:r>
        <w:r w:rsidR="00552418">
          <w:rPr>
            <w:noProof/>
            <w:webHidden/>
          </w:rPr>
          <w:instrText xml:space="preserve"> PAGEREF _Toc399623831 \h </w:instrText>
        </w:r>
        <w:r>
          <w:rPr>
            <w:noProof/>
            <w:webHidden/>
          </w:rPr>
        </w:r>
        <w:r>
          <w:rPr>
            <w:noProof/>
            <w:webHidden/>
          </w:rPr>
          <w:fldChar w:fldCharType="separate"/>
        </w:r>
        <w:r w:rsidR="00552418">
          <w:rPr>
            <w:noProof/>
            <w:webHidden/>
          </w:rPr>
          <w:t>176</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32" w:history="1">
        <w:r w:rsidR="00552418" w:rsidRPr="007949D4">
          <w:rPr>
            <w:rStyle w:val="Hyperlink"/>
            <w:noProof/>
          </w:rPr>
          <w:t>6.</w:t>
        </w:r>
        <w:r w:rsidR="00552418">
          <w:rPr>
            <w:rFonts w:eastAsiaTheme="minorEastAsia" w:cstheme="minorBidi"/>
            <w:bCs w:val="0"/>
            <w:caps w:val="0"/>
            <w:noProof/>
            <w:sz w:val="22"/>
            <w:szCs w:val="22"/>
            <w:lang w:val="en-US"/>
          </w:rPr>
          <w:tab/>
        </w:r>
        <w:r w:rsidR="00552418" w:rsidRPr="007949D4">
          <w:rPr>
            <w:rStyle w:val="Hyperlink"/>
            <w:noProof/>
          </w:rPr>
          <w:t>TRUING UP OF AGGREGATE REVENUE REQUIREMENT FOR FY 2010-11</w:t>
        </w:r>
        <w:r w:rsidR="00552418">
          <w:rPr>
            <w:noProof/>
            <w:webHidden/>
          </w:rPr>
          <w:tab/>
        </w:r>
        <w:r>
          <w:rPr>
            <w:noProof/>
            <w:webHidden/>
          </w:rPr>
          <w:fldChar w:fldCharType="begin"/>
        </w:r>
        <w:r w:rsidR="00552418">
          <w:rPr>
            <w:noProof/>
            <w:webHidden/>
          </w:rPr>
          <w:instrText xml:space="preserve"> PAGEREF _Toc399623832 \h </w:instrText>
        </w:r>
        <w:r>
          <w:rPr>
            <w:noProof/>
            <w:webHidden/>
          </w:rPr>
        </w:r>
        <w:r>
          <w:rPr>
            <w:noProof/>
            <w:webHidden/>
          </w:rPr>
          <w:fldChar w:fldCharType="separate"/>
        </w:r>
        <w:r w:rsidR="00552418">
          <w:rPr>
            <w:noProof/>
            <w:webHidden/>
          </w:rPr>
          <w:t>178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3" w:history="1">
        <w:r w:rsidR="00552418" w:rsidRPr="007949D4">
          <w:rPr>
            <w:rStyle w:val="Hyperlink"/>
            <w:rFonts w:cs="Calibri"/>
            <w:noProof/>
            <w:lang w:val="en-US"/>
          </w:rPr>
          <w:t>6.1</w:t>
        </w:r>
        <w:r w:rsidR="00552418">
          <w:rPr>
            <w:rFonts w:eastAsiaTheme="minorEastAsia" w:cstheme="minorBidi"/>
            <w:smallCaps w:val="0"/>
            <w:noProof/>
            <w:sz w:val="22"/>
            <w:szCs w:val="22"/>
            <w:lang w:val="en-US"/>
          </w:rPr>
          <w:tab/>
        </w:r>
        <w:r w:rsidR="00552418" w:rsidRPr="007949D4">
          <w:rPr>
            <w:rStyle w:val="Hyperlink"/>
            <w:rFonts w:cs="Calibri"/>
            <w:noProof/>
            <w:lang w:val="en-US"/>
          </w:rPr>
          <w:t>INTRODUCTION</w:t>
        </w:r>
        <w:r w:rsidR="00552418">
          <w:rPr>
            <w:noProof/>
            <w:webHidden/>
          </w:rPr>
          <w:tab/>
        </w:r>
        <w:r>
          <w:rPr>
            <w:noProof/>
            <w:webHidden/>
          </w:rPr>
          <w:fldChar w:fldCharType="begin"/>
        </w:r>
        <w:r w:rsidR="00552418">
          <w:rPr>
            <w:noProof/>
            <w:webHidden/>
          </w:rPr>
          <w:instrText xml:space="preserve"> PAGEREF _Toc399623833 \h </w:instrText>
        </w:r>
        <w:r>
          <w:rPr>
            <w:noProof/>
            <w:webHidden/>
          </w:rPr>
        </w:r>
        <w:r>
          <w:rPr>
            <w:noProof/>
            <w:webHidden/>
          </w:rPr>
          <w:fldChar w:fldCharType="separate"/>
        </w:r>
        <w:r w:rsidR="00552418">
          <w:rPr>
            <w:noProof/>
            <w:webHidden/>
          </w:rPr>
          <w:t>178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4" w:history="1">
        <w:r w:rsidR="00552418" w:rsidRPr="007949D4">
          <w:rPr>
            <w:rStyle w:val="Hyperlink"/>
            <w:rFonts w:cs="Calibri"/>
            <w:noProof/>
            <w:lang w:val="en-US"/>
          </w:rPr>
          <w:t>6.2</w:t>
        </w:r>
        <w:r w:rsidR="00552418">
          <w:rPr>
            <w:rFonts w:eastAsiaTheme="minorEastAsia" w:cstheme="minorBidi"/>
            <w:smallCaps w:val="0"/>
            <w:noProof/>
            <w:sz w:val="22"/>
            <w:szCs w:val="22"/>
            <w:lang w:val="en-US"/>
          </w:rPr>
          <w:tab/>
        </w:r>
        <w:r w:rsidR="00552418" w:rsidRPr="007949D4">
          <w:rPr>
            <w:rStyle w:val="Hyperlink"/>
            <w:rFonts w:cs="Calibri"/>
            <w:noProof/>
            <w:lang w:val="en-US"/>
          </w:rPr>
          <w:t>POWER PURCHASE EXPENSES</w:t>
        </w:r>
        <w:r w:rsidR="00552418">
          <w:rPr>
            <w:noProof/>
            <w:webHidden/>
          </w:rPr>
          <w:tab/>
        </w:r>
        <w:r>
          <w:rPr>
            <w:noProof/>
            <w:webHidden/>
          </w:rPr>
          <w:fldChar w:fldCharType="begin"/>
        </w:r>
        <w:r w:rsidR="00552418">
          <w:rPr>
            <w:noProof/>
            <w:webHidden/>
          </w:rPr>
          <w:instrText xml:space="preserve"> PAGEREF _Toc399623834 \h </w:instrText>
        </w:r>
        <w:r>
          <w:rPr>
            <w:noProof/>
            <w:webHidden/>
          </w:rPr>
        </w:r>
        <w:r>
          <w:rPr>
            <w:noProof/>
            <w:webHidden/>
          </w:rPr>
          <w:fldChar w:fldCharType="separate"/>
        </w:r>
        <w:r w:rsidR="00552418">
          <w:rPr>
            <w:noProof/>
            <w:webHidden/>
          </w:rPr>
          <w:t>178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5" w:history="1">
        <w:r w:rsidR="00552418" w:rsidRPr="007949D4">
          <w:rPr>
            <w:rStyle w:val="Hyperlink"/>
            <w:rFonts w:cs="Calibri"/>
            <w:noProof/>
            <w:lang w:val="en-US"/>
          </w:rPr>
          <w:t>6.3</w:t>
        </w:r>
        <w:r w:rsidR="00552418">
          <w:rPr>
            <w:rFonts w:eastAsiaTheme="minorEastAsia" w:cstheme="minorBidi"/>
            <w:smallCaps w:val="0"/>
            <w:noProof/>
            <w:sz w:val="22"/>
            <w:szCs w:val="22"/>
            <w:lang w:val="en-US"/>
          </w:rPr>
          <w:tab/>
        </w:r>
        <w:r w:rsidR="00552418" w:rsidRPr="007949D4">
          <w:rPr>
            <w:rStyle w:val="Hyperlink"/>
            <w:rFonts w:cs="Calibri"/>
            <w:noProof/>
            <w:lang w:val="en-US"/>
          </w:rPr>
          <w:t>TRANSMISSION CHARGES</w:t>
        </w:r>
        <w:r w:rsidR="00552418">
          <w:rPr>
            <w:noProof/>
            <w:webHidden/>
          </w:rPr>
          <w:tab/>
        </w:r>
        <w:r>
          <w:rPr>
            <w:noProof/>
            <w:webHidden/>
          </w:rPr>
          <w:fldChar w:fldCharType="begin"/>
        </w:r>
        <w:r w:rsidR="00552418">
          <w:rPr>
            <w:noProof/>
            <w:webHidden/>
          </w:rPr>
          <w:instrText xml:space="preserve"> PAGEREF _Toc399623835 \h </w:instrText>
        </w:r>
        <w:r>
          <w:rPr>
            <w:noProof/>
            <w:webHidden/>
          </w:rPr>
        </w:r>
        <w:r>
          <w:rPr>
            <w:noProof/>
            <w:webHidden/>
          </w:rPr>
          <w:fldChar w:fldCharType="separate"/>
        </w:r>
        <w:r w:rsidR="00552418">
          <w:rPr>
            <w:noProof/>
            <w:webHidden/>
          </w:rPr>
          <w:t>183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6" w:history="1">
        <w:r w:rsidR="00552418" w:rsidRPr="007949D4">
          <w:rPr>
            <w:rStyle w:val="Hyperlink"/>
            <w:rFonts w:cs="Calibri"/>
            <w:noProof/>
            <w:lang w:val="en-US"/>
          </w:rPr>
          <w:t>6.4</w:t>
        </w:r>
        <w:r w:rsidR="00552418">
          <w:rPr>
            <w:rFonts w:eastAsiaTheme="minorEastAsia" w:cstheme="minorBidi"/>
            <w:smallCaps w:val="0"/>
            <w:noProof/>
            <w:sz w:val="22"/>
            <w:szCs w:val="22"/>
            <w:lang w:val="en-US"/>
          </w:rPr>
          <w:tab/>
        </w:r>
        <w:r w:rsidR="00552418" w:rsidRPr="007949D4">
          <w:rPr>
            <w:rStyle w:val="Hyperlink"/>
            <w:rFonts w:cs="Calibri"/>
            <w:noProof/>
            <w:lang w:val="en-US"/>
          </w:rPr>
          <w:t>O&amp;M EXPENSES</w:t>
        </w:r>
        <w:r w:rsidR="00552418">
          <w:rPr>
            <w:noProof/>
            <w:webHidden/>
          </w:rPr>
          <w:tab/>
        </w:r>
        <w:r>
          <w:rPr>
            <w:noProof/>
            <w:webHidden/>
          </w:rPr>
          <w:fldChar w:fldCharType="begin"/>
        </w:r>
        <w:r w:rsidR="00552418">
          <w:rPr>
            <w:noProof/>
            <w:webHidden/>
          </w:rPr>
          <w:instrText xml:space="preserve"> PAGEREF _Toc399623836 \h </w:instrText>
        </w:r>
        <w:r>
          <w:rPr>
            <w:noProof/>
            <w:webHidden/>
          </w:rPr>
        </w:r>
        <w:r>
          <w:rPr>
            <w:noProof/>
            <w:webHidden/>
          </w:rPr>
          <w:fldChar w:fldCharType="separate"/>
        </w:r>
        <w:r w:rsidR="00552418">
          <w:rPr>
            <w:noProof/>
            <w:webHidden/>
          </w:rPr>
          <w:t>184</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7" w:history="1">
        <w:r w:rsidR="00552418" w:rsidRPr="007949D4">
          <w:rPr>
            <w:rStyle w:val="Hyperlink"/>
            <w:rFonts w:cs="Calibri"/>
            <w:noProof/>
            <w:lang w:val="en-US"/>
          </w:rPr>
          <w:t>6.5</w:t>
        </w:r>
        <w:r w:rsidR="00552418">
          <w:rPr>
            <w:rFonts w:eastAsiaTheme="minorEastAsia" w:cstheme="minorBidi"/>
            <w:smallCaps w:val="0"/>
            <w:noProof/>
            <w:sz w:val="22"/>
            <w:szCs w:val="22"/>
            <w:lang w:val="en-US"/>
          </w:rPr>
          <w:tab/>
        </w:r>
        <w:r w:rsidR="00552418" w:rsidRPr="007949D4">
          <w:rPr>
            <w:rStyle w:val="Hyperlink"/>
            <w:rFonts w:cs="Calibri"/>
            <w:noProof/>
            <w:lang w:val="en-US"/>
          </w:rPr>
          <w:t>INTEREST AND FINANCE CHARGES</w:t>
        </w:r>
        <w:r w:rsidR="00552418">
          <w:rPr>
            <w:noProof/>
            <w:webHidden/>
          </w:rPr>
          <w:tab/>
        </w:r>
        <w:r>
          <w:rPr>
            <w:noProof/>
            <w:webHidden/>
          </w:rPr>
          <w:fldChar w:fldCharType="begin"/>
        </w:r>
        <w:r w:rsidR="00552418">
          <w:rPr>
            <w:noProof/>
            <w:webHidden/>
          </w:rPr>
          <w:instrText xml:space="preserve"> PAGEREF _Toc399623837 \h </w:instrText>
        </w:r>
        <w:r>
          <w:rPr>
            <w:noProof/>
            <w:webHidden/>
          </w:rPr>
        </w:r>
        <w:r>
          <w:rPr>
            <w:noProof/>
            <w:webHidden/>
          </w:rPr>
          <w:fldChar w:fldCharType="separate"/>
        </w:r>
        <w:r w:rsidR="00552418">
          <w:rPr>
            <w:noProof/>
            <w:webHidden/>
          </w:rPr>
          <w:t>187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8" w:history="1">
        <w:r w:rsidR="00552418" w:rsidRPr="007949D4">
          <w:rPr>
            <w:rStyle w:val="Hyperlink"/>
            <w:rFonts w:cs="Calibri"/>
            <w:noProof/>
            <w:lang w:val="en-US"/>
          </w:rPr>
          <w:t>6.6</w:t>
        </w:r>
        <w:r w:rsidR="00552418">
          <w:rPr>
            <w:rFonts w:eastAsiaTheme="minorEastAsia" w:cstheme="minorBidi"/>
            <w:smallCaps w:val="0"/>
            <w:noProof/>
            <w:sz w:val="22"/>
            <w:szCs w:val="22"/>
            <w:lang w:val="en-US"/>
          </w:rPr>
          <w:tab/>
        </w:r>
        <w:r w:rsidR="00552418" w:rsidRPr="007949D4">
          <w:rPr>
            <w:rStyle w:val="Hyperlink"/>
            <w:rFonts w:cs="Calibri"/>
            <w:noProof/>
            <w:lang w:val="en-US"/>
          </w:rPr>
          <w:t>DEPRECIATION</w:t>
        </w:r>
        <w:r w:rsidR="00552418">
          <w:rPr>
            <w:noProof/>
            <w:webHidden/>
          </w:rPr>
          <w:tab/>
        </w:r>
        <w:r>
          <w:rPr>
            <w:noProof/>
            <w:webHidden/>
          </w:rPr>
          <w:fldChar w:fldCharType="begin"/>
        </w:r>
        <w:r w:rsidR="00552418">
          <w:rPr>
            <w:noProof/>
            <w:webHidden/>
          </w:rPr>
          <w:instrText xml:space="preserve"> PAGEREF _Toc399623838 \h </w:instrText>
        </w:r>
        <w:r>
          <w:rPr>
            <w:noProof/>
            <w:webHidden/>
          </w:rPr>
        </w:r>
        <w:r>
          <w:rPr>
            <w:noProof/>
            <w:webHidden/>
          </w:rPr>
          <w:fldChar w:fldCharType="separate"/>
        </w:r>
        <w:r w:rsidR="00552418">
          <w:rPr>
            <w:noProof/>
            <w:webHidden/>
          </w:rPr>
          <w:t>193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39" w:history="1">
        <w:r w:rsidR="00552418" w:rsidRPr="007949D4">
          <w:rPr>
            <w:rStyle w:val="Hyperlink"/>
            <w:rFonts w:cs="Calibri"/>
            <w:noProof/>
            <w:lang w:val="en-US"/>
          </w:rPr>
          <w:t>6.7</w:t>
        </w:r>
        <w:r w:rsidR="00552418">
          <w:rPr>
            <w:rFonts w:eastAsiaTheme="minorEastAsia" w:cstheme="minorBidi"/>
            <w:smallCaps w:val="0"/>
            <w:noProof/>
            <w:sz w:val="22"/>
            <w:szCs w:val="22"/>
            <w:lang w:val="en-US"/>
          </w:rPr>
          <w:tab/>
        </w:r>
        <w:r w:rsidR="00552418" w:rsidRPr="007949D4">
          <w:rPr>
            <w:rStyle w:val="Hyperlink"/>
            <w:rFonts w:cs="Calibri"/>
            <w:noProof/>
            <w:lang w:val="en-US"/>
          </w:rPr>
          <w:t>PRIOR PERIOD EXPENSES</w:t>
        </w:r>
        <w:r w:rsidR="00552418">
          <w:rPr>
            <w:noProof/>
            <w:webHidden/>
          </w:rPr>
          <w:tab/>
        </w:r>
        <w:r>
          <w:rPr>
            <w:noProof/>
            <w:webHidden/>
          </w:rPr>
          <w:fldChar w:fldCharType="begin"/>
        </w:r>
        <w:r w:rsidR="00552418">
          <w:rPr>
            <w:noProof/>
            <w:webHidden/>
          </w:rPr>
          <w:instrText xml:space="preserve"> PAGEREF _Toc399623839 \h </w:instrText>
        </w:r>
        <w:r>
          <w:rPr>
            <w:noProof/>
            <w:webHidden/>
          </w:rPr>
        </w:r>
        <w:r>
          <w:rPr>
            <w:noProof/>
            <w:webHidden/>
          </w:rPr>
          <w:fldChar w:fldCharType="separate"/>
        </w:r>
        <w:r w:rsidR="00552418">
          <w:rPr>
            <w:noProof/>
            <w:webHidden/>
          </w:rPr>
          <w:t>197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40" w:history="1">
        <w:r w:rsidR="00552418" w:rsidRPr="007949D4">
          <w:rPr>
            <w:rStyle w:val="Hyperlink"/>
            <w:rFonts w:cs="Calibri"/>
            <w:noProof/>
            <w:lang w:val="en-US"/>
          </w:rPr>
          <w:t>6.8</w:t>
        </w:r>
        <w:r w:rsidR="00552418">
          <w:rPr>
            <w:rFonts w:eastAsiaTheme="minorEastAsia" w:cstheme="minorBidi"/>
            <w:smallCaps w:val="0"/>
            <w:noProof/>
            <w:sz w:val="22"/>
            <w:szCs w:val="22"/>
            <w:lang w:val="en-US"/>
          </w:rPr>
          <w:tab/>
        </w:r>
        <w:r w:rsidR="00552418" w:rsidRPr="007949D4">
          <w:rPr>
            <w:rStyle w:val="Hyperlink"/>
            <w:rFonts w:cs="Calibri"/>
            <w:noProof/>
            <w:lang w:val="en-US"/>
          </w:rPr>
          <w:t>PROVISION FOR BAD AND DOUBTFUL DEBTS</w:t>
        </w:r>
        <w:r w:rsidR="00552418">
          <w:rPr>
            <w:noProof/>
            <w:webHidden/>
          </w:rPr>
          <w:tab/>
        </w:r>
        <w:r>
          <w:rPr>
            <w:noProof/>
            <w:webHidden/>
          </w:rPr>
          <w:fldChar w:fldCharType="begin"/>
        </w:r>
        <w:r w:rsidR="00552418">
          <w:rPr>
            <w:noProof/>
            <w:webHidden/>
          </w:rPr>
          <w:instrText xml:space="preserve"> PAGEREF _Toc399623840 \h </w:instrText>
        </w:r>
        <w:r>
          <w:rPr>
            <w:noProof/>
            <w:webHidden/>
          </w:rPr>
        </w:r>
        <w:r>
          <w:rPr>
            <w:noProof/>
            <w:webHidden/>
          </w:rPr>
          <w:fldChar w:fldCharType="separate"/>
        </w:r>
        <w:r w:rsidR="00552418">
          <w:rPr>
            <w:noProof/>
            <w:webHidden/>
          </w:rPr>
          <w:t>198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41" w:history="1">
        <w:r w:rsidR="00552418" w:rsidRPr="007949D4">
          <w:rPr>
            <w:rStyle w:val="Hyperlink"/>
            <w:rFonts w:cs="Calibri"/>
            <w:noProof/>
            <w:lang w:val="en-US"/>
          </w:rPr>
          <w:t>6.9</w:t>
        </w:r>
        <w:r w:rsidR="00552418">
          <w:rPr>
            <w:rFonts w:eastAsiaTheme="minorEastAsia" w:cstheme="minorBidi"/>
            <w:smallCaps w:val="0"/>
            <w:noProof/>
            <w:sz w:val="22"/>
            <w:szCs w:val="22"/>
            <w:lang w:val="en-US"/>
          </w:rPr>
          <w:tab/>
        </w:r>
        <w:r w:rsidR="00552418" w:rsidRPr="007949D4">
          <w:rPr>
            <w:rStyle w:val="Hyperlink"/>
            <w:rFonts w:cs="Calibri"/>
            <w:noProof/>
            <w:lang w:val="en-US"/>
          </w:rPr>
          <w:t>RETURN ON EQUITY</w:t>
        </w:r>
        <w:r w:rsidR="00552418">
          <w:rPr>
            <w:noProof/>
            <w:webHidden/>
          </w:rPr>
          <w:tab/>
        </w:r>
        <w:r>
          <w:rPr>
            <w:noProof/>
            <w:webHidden/>
          </w:rPr>
          <w:fldChar w:fldCharType="begin"/>
        </w:r>
        <w:r w:rsidR="00552418">
          <w:rPr>
            <w:noProof/>
            <w:webHidden/>
          </w:rPr>
          <w:instrText xml:space="preserve"> PAGEREF _Toc399623841 \h </w:instrText>
        </w:r>
        <w:r>
          <w:rPr>
            <w:noProof/>
            <w:webHidden/>
          </w:rPr>
        </w:r>
        <w:r>
          <w:rPr>
            <w:noProof/>
            <w:webHidden/>
          </w:rPr>
          <w:fldChar w:fldCharType="separate"/>
        </w:r>
        <w:r w:rsidR="00552418">
          <w:rPr>
            <w:noProof/>
            <w:webHidden/>
          </w:rPr>
          <w:t>199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42" w:history="1">
        <w:r w:rsidR="00552418" w:rsidRPr="007949D4">
          <w:rPr>
            <w:rStyle w:val="Hyperlink"/>
            <w:rFonts w:cs="Calibri"/>
            <w:noProof/>
            <w:lang w:val="en-US"/>
          </w:rPr>
          <w:t>6.10</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SUBSIDY FROM GOUP</w:t>
        </w:r>
        <w:r w:rsidR="00552418">
          <w:rPr>
            <w:noProof/>
            <w:webHidden/>
          </w:rPr>
          <w:tab/>
        </w:r>
        <w:r>
          <w:rPr>
            <w:noProof/>
            <w:webHidden/>
          </w:rPr>
          <w:fldChar w:fldCharType="begin"/>
        </w:r>
        <w:r w:rsidR="00552418">
          <w:rPr>
            <w:noProof/>
            <w:webHidden/>
          </w:rPr>
          <w:instrText xml:space="preserve"> PAGEREF _Toc399623842 \h </w:instrText>
        </w:r>
        <w:r>
          <w:rPr>
            <w:noProof/>
            <w:webHidden/>
          </w:rPr>
        </w:r>
        <w:r>
          <w:rPr>
            <w:noProof/>
            <w:webHidden/>
          </w:rPr>
          <w:fldChar w:fldCharType="separate"/>
        </w:r>
        <w:r w:rsidR="00552418">
          <w:rPr>
            <w:noProof/>
            <w:webHidden/>
          </w:rPr>
          <w:t>199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43" w:history="1">
        <w:r w:rsidR="00552418" w:rsidRPr="007949D4">
          <w:rPr>
            <w:rStyle w:val="Hyperlink"/>
            <w:rFonts w:cs="Calibri"/>
            <w:noProof/>
            <w:lang w:val="en-US"/>
          </w:rPr>
          <w:t>6.11</w:t>
        </w:r>
        <w:r w:rsidR="00552418">
          <w:rPr>
            <w:rFonts w:eastAsiaTheme="minorEastAsia" w:cstheme="minorBidi"/>
            <w:smallCaps w:val="0"/>
            <w:noProof/>
            <w:sz w:val="22"/>
            <w:szCs w:val="22"/>
            <w:lang w:val="en-US"/>
          </w:rPr>
          <w:tab/>
        </w:r>
        <w:r w:rsidR="00552418" w:rsidRPr="007949D4">
          <w:rPr>
            <w:rStyle w:val="Hyperlink"/>
            <w:rFonts w:cs="Calibri"/>
            <w:noProof/>
            <w:lang w:val="en-US"/>
          </w:rPr>
          <w:t>ADDITIONAL SUSBIDY REQUIREMENT FROM GOUP</w:t>
        </w:r>
        <w:r w:rsidR="00552418">
          <w:rPr>
            <w:noProof/>
            <w:webHidden/>
          </w:rPr>
          <w:tab/>
        </w:r>
        <w:r>
          <w:rPr>
            <w:noProof/>
            <w:webHidden/>
          </w:rPr>
          <w:fldChar w:fldCharType="begin"/>
        </w:r>
        <w:r w:rsidR="00552418">
          <w:rPr>
            <w:noProof/>
            <w:webHidden/>
          </w:rPr>
          <w:instrText xml:space="preserve"> PAGEREF _Toc399623843 \h </w:instrText>
        </w:r>
        <w:r>
          <w:rPr>
            <w:noProof/>
            <w:webHidden/>
          </w:rPr>
        </w:r>
        <w:r>
          <w:rPr>
            <w:noProof/>
            <w:webHidden/>
          </w:rPr>
          <w:fldChar w:fldCharType="separate"/>
        </w:r>
        <w:r w:rsidR="00552418">
          <w:rPr>
            <w:noProof/>
            <w:webHidden/>
          </w:rPr>
          <w:t>199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44" w:history="1">
        <w:r w:rsidR="00552418" w:rsidRPr="007949D4">
          <w:rPr>
            <w:rStyle w:val="Hyperlink"/>
            <w:rFonts w:cs="Calibri"/>
            <w:noProof/>
            <w:lang w:val="en-US"/>
          </w:rPr>
          <w:t>6.12</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SIDE TRUING UP</w:t>
        </w:r>
        <w:r w:rsidR="00552418">
          <w:rPr>
            <w:noProof/>
            <w:webHidden/>
          </w:rPr>
          <w:tab/>
        </w:r>
        <w:r>
          <w:rPr>
            <w:noProof/>
            <w:webHidden/>
          </w:rPr>
          <w:fldChar w:fldCharType="begin"/>
        </w:r>
        <w:r w:rsidR="00552418">
          <w:rPr>
            <w:noProof/>
            <w:webHidden/>
          </w:rPr>
          <w:instrText xml:space="preserve"> PAGEREF _Toc399623844 \h </w:instrText>
        </w:r>
        <w:r>
          <w:rPr>
            <w:noProof/>
            <w:webHidden/>
          </w:rPr>
        </w:r>
        <w:r>
          <w:rPr>
            <w:noProof/>
            <w:webHidden/>
          </w:rPr>
          <w:fldChar w:fldCharType="separate"/>
        </w:r>
        <w:r w:rsidR="00552418">
          <w:rPr>
            <w:noProof/>
            <w:webHidden/>
          </w:rPr>
          <w:t>200</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45" w:history="1">
        <w:r w:rsidR="00552418" w:rsidRPr="007949D4">
          <w:rPr>
            <w:rStyle w:val="Hyperlink"/>
            <w:rFonts w:cs="Calibri"/>
            <w:noProof/>
            <w:lang w:val="en-US"/>
          </w:rPr>
          <w:t>6.13</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FROM SALE OF POWER</w:t>
        </w:r>
        <w:r w:rsidR="00552418">
          <w:rPr>
            <w:noProof/>
            <w:webHidden/>
          </w:rPr>
          <w:tab/>
        </w:r>
        <w:r>
          <w:rPr>
            <w:noProof/>
            <w:webHidden/>
          </w:rPr>
          <w:fldChar w:fldCharType="begin"/>
        </w:r>
        <w:r w:rsidR="00552418">
          <w:rPr>
            <w:noProof/>
            <w:webHidden/>
          </w:rPr>
          <w:instrText xml:space="preserve"> PAGEREF _Toc399623845 \h </w:instrText>
        </w:r>
        <w:r>
          <w:rPr>
            <w:noProof/>
            <w:webHidden/>
          </w:rPr>
        </w:r>
        <w:r>
          <w:rPr>
            <w:noProof/>
            <w:webHidden/>
          </w:rPr>
          <w:fldChar w:fldCharType="separate"/>
        </w:r>
        <w:r w:rsidR="00552418">
          <w:rPr>
            <w:noProof/>
            <w:webHidden/>
          </w:rPr>
          <w:t>201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46" w:history="1">
        <w:r w:rsidR="00552418" w:rsidRPr="007949D4">
          <w:rPr>
            <w:rStyle w:val="Hyperlink"/>
            <w:rFonts w:cs="Calibri"/>
            <w:noProof/>
            <w:lang w:val="en-US"/>
          </w:rPr>
          <w:t>6.14</w:t>
        </w:r>
        <w:r w:rsidR="00552418">
          <w:rPr>
            <w:rFonts w:eastAsiaTheme="minorEastAsia" w:cstheme="minorBidi"/>
            <w:smallCaps w:val="0"/>
            <w:noProof/>
            <w:sz w:val="22"/>
            <w:szCs w:val="22"/>
            <w:lang w:val="en-US"/>
          </w:rPr>
          <w:tab/>
        </w:r>
        <w:r w:rsidR="00552418" w:rsidRPr="007949D4">
          <w:rPr>
            <w:rStyle w:val="Hyperlink"/>
            <w:rFonts w:cs="Calibri"/>
            <w:noProof/>
            <w:lang w:val="en-US"/>
          </w:rPr>
          <w:t>ARR AND REVENUE GAP/ (SURPLUS) FOR FY 2010-11 AFTER TRUING UP</w:t>
        </w:r>
        <w:r w:rsidR="00552418">
          <w:rPr>
            <w:noProof/>
            <w:webHidden/>
          </w:rPr>
          <w:tab/>
        </w:r>
        <w:r>
          <w:rPr>
            <w:noProof/>
            <w:webHidden/>
          </w:rPr>
          <w:fldChar w:fldCharType="begin"/>
        </w:r>
        <w:r w:rsidR="00552418">
          <w:rPr>
            <w:noProof/>
            <w:webHidden/>
          </w:rPr>
          <w:instrText xml:space="preserve"> PAGEREF _Toc399623846 \h </w:instrText>
        </w:r>
        <w:r>
          <w:rPr>
            <w:noProof/>
            <w:webHidden/>
          </w:rPr>
        </w:r>
        <w:r>
          <w:rPr>
            <w:noProof/>
            <w:webHidden/>
          </w:rPr>
          <w:fldChar w:fldCharType="separate"/>
        </w:r>
        <w:r w:rsidR="00552418">
          <w:rPr>
            <w:noProof/>
            <w:webHidden/>
          </w:rPr>
          <w:t>201</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47" w:history="1">
        <w:r w:rsidR="00552418" w:rsidRPr="007949D4">
          <w:rPr>
            <w:rStyle w:val="Hyperlink"/>
            <w:noProof/>
          </w:rPr>
          <w:t>7.</w:t>
        </w:r>
        <w:r w:rsidR="00552418">
          <w:rPr>
            <w:rFonts w:eastAsiaTheme="minorEastAsia" w:cstheme="minorBidi"/>
            <w:bCs w:val="0"/>
            <w:caps w:val="0"/>
            <w:noProof/>
            <w:sz w:val="22"/>
            <w:szCs w:val="22"/>
            <w:lang w:val="en-US"/>
          </w:rPr>
          <w:tab/>
        </w:r>
        <w:r w:rsidR="00552418" w:rsidRPr="007949D4">
          <w:rPr>
            <w:rStyle w:val="Hyperlink"/>
            <w:noProof/>
          </w:rPr>
          <w:t>TRUING UP OF AGGREGATE REVENUE REQUIREMENT FOR FY 2011-12</w:t>
        </w:r>
        <w:r w:rsidR="00552418">
          <w:rPr>
            <w:noProof/>
            <w:webHidden/>
          </w:rPr>
          <w:tab/>
        </w:r>
        <w:r>
          <w:rPr>
            <w:noProof/>
            <w:webHidden/>
          </w:rPr>
          <w:fldChar w:fldCharType="begin"/>
        </w:r>
        <w:r w:rsidR="00552418">
          <w:rPr>
            <w:noProof/>
            <w:webHidden/>
          </w:rPr>
          <w:instrText xml:space="preserve"> PAGEREF _Toc399623847 \h </w:instrText>
        </w:r>
        <w:r>
          <w:rPr>
            <w:noProof/>
            <w:webHidden/>
          </w:rPr>
        </w:r>
        <w:r>
          <w:rPr>
            <w:noProof/>
            <w:webHidden/>
          </w:rPr>
          <w:fldChar w:fldCharType="separate"/>
        </w:r>
        <w:r w:rsidR="00552418">
          <w:rPr>
            <w:noProof/>
            <w:webHidden/>
          </w:rPr>
          <w:t>203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48" w:history="1">
        <w:r w:rsidR="00552418" w:rsidRPr="007949D4">
          <w:rPr>
            <w:rStyle w:val="Hyperlink"/>
            <w:rFonts w:cs="Calibri"/>
            <w:noProof/>
            <w:lang w:val="en-US"/>
          </w:rPr>
          <w:t>7.1</w:t>
        </w:r>
        <w:r w:rsidR="00552418">
          <w:rPr>
            <w:rFonts w:eastAsiaTheme="minorEastAsia" w:cstheme="minorBidi"/>
            <w:smallCaps w:val="0"/>
            <w:noProof/>
            <w:sz w:val="22"/>
            <w:szCs w:val="22"/>
            <w:lang w:val="en-US"/>
          </w:rPr>
          <w:tab/>
        </w:r>
        <w:r w:rsidR="00552418" w:rsidRPr="007949D4">
          <w:rPr>
            <w:rStyle w:val="Hyperlink"/>
            <w:rFonts w:cs="Calibri"/>
            <w:noProof/>
            <w:lang w:val="en-US"/>
          </w:rPr>
          <w:t>INTRODUCTION</w:t>
        </w:r>
        <w:r w:rsidR="00552418">
          <w:rPr>
            <w:noProof/>
            <w:webHidden/>
          </w:rPr>
          <w:tab/>
        </w:r>
        <w:r>
          <w:rPr>
            <w:noProof/>
            <w:webHidden/>
          </w:rPr>
          <w:fldChar w:fldCharType="begin"/>
        </w:r>
        <w:r w:rsidR="00552418">
          <w:rPr>
            <w:noProof/>
            <w:webHidden/>
          </w:rPr>
          <w:instrText xml:space="preserve"> PAGEREF _Toc399623848 \h </w:instrText>
        </w:r>
        <w:r>
          <w:rPr>
            <w:noProof/>
            <w:webHidden/>
          </w:rPr>
        </w:r>
        <w:r>
          <w:rPr>
            <w:noProof/>
            <w:webHidden/>
          </w:rPr>
          <w:fldChar w:fldCharType="separate"/>
        </w:r>
        <w:r w:rsidR="00552418">
          <w:rPr>
            <w:noProof/>
            <w:webHidden/>
          </w:rPr>
          <w:t>203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49" w:history="1">
        <w:r w:rsidR="00552418" w:rsidRPr="007949D4">
          <w:rPr>
            <w:rStyle w:val="Hyperlink"/>
            <w:rFonts w:cs="Calibri"/>
            <w:noProof/>
            <w:lang w:val="en-US"/>
          </w:rPr>
          <w:t>7.2</w:t>
        </w:r>
        <w:r w:rsidR="00552418">
          <w:rPr>
            <w:rFonts w:eastAsiaTheme="minorEastAsia" w:cstheme="minorBidi"/>
            <w:smallCaps w:val="0"/>
            <w:noProof/>
            <w:sz w:val="22"/>
            <w:szCs w:val="22"/>
            <w:lang w:val="en-US"/>
          </w:rPr>
          <w:tab/>
        </w:r>
        <w:r w:rsidR="00552418" w:rsidRPr="007949D4">
          <w:rPr>
            <w:rStyle w:val="Hyperlink"/>
            <w:rFonts w:cs="Calibri"/>
            <w:noProof/>
            <w:lang w:val="en-US"/>
          </w:rPr>
          <w:t>POWER PURCHASE EXPENSES</w:t>
        </w:r>
        <w:r w:rsidR="00552418">
          <w:rPr>
            <w:noProof/>
            <w:webHidden/>
          </w:rPr>
          <w:tab/>
        </w:r>
        <w:r>
          <w:rPr>
            <w:noProof/>
            <w:webHidden/>
          </w:rPr>
          <w:fldChar w:fldCharType="begin"/>
        </w:r>
        <w:r w:rsidR="00552418">
          <w:rPr>
            <w:noProof/>
            <w:webHidden/>
          </w:rPr>
          <w:instrText xml:space="preserve"> PAGEREF _Toc399623849 \h </w:instrText>
        </w:r>
        <w:r>
          <w:rPr>
            <w:noProof/>
            <w:webHidden/>
          </w:rPr>
        </w:r>
        <w:r>
          <w:rPr>
            <w:noProof/>
            <w:webHidden/>
          </w:rPr>
          <w:fldChar w:fldCharType="separate"/>
        </w:r>
        <w:r w:rsidR="00552418">
          <w:rPr>
            <w:noProof/>
            <w:webHidden/>
          </w:rPr>
          <w:t>203</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0" w:history="1">
        <w:r w:rsidR="00552418" w:rsidRPr="007949D4">
          <w:rPr>
            <w:rStyle w:val="Hyperlink"/>
            <w:rFonts w:cs="Calibri"/>
            <w:noProof/>
            <w:lang w:val="en-US"/>
          </w:rPr>
          <w:t>7.3</w:t>
        </w:r>
        <w:r w:rsidR="00552418">
          <w:rPr>
            <w:rFonts w:eastAsiaTheme="minorEastAsia" w:cstheme="minorBidi"/>
            <w:smallCaps w:val="0"/>
            <w:noProof/>
            <w:sz w:val="22"/>
            <w:szCs w:val="22"/>
            <w:lang w:val="en-US"/>
          </w:rPr>
          <w:tab/>
        </w:r>
        <w:r w:rsidR="00552418" w:rsidRPr="007949D4">
          <w:rPr>
            <w:rStyle w:val="Hyperlink"/>
            <w:rFonts w:cs="Calibri"/>
            <w:noProof/>
            <w:lang w:val="en-US"/>
          </w:rPr>
          <w:t>TRANSMISSION CHARGES</w:t>
        </w:r>
        <w:r w:rsidR="00552418">
          <w:rPr>
            <w:noProof/>
            <w:webHidden/>
          </w:rPr>
          <w:tab/>
        </w:r>
        <w:r>
          <w:rPr>
            <w:noProof/>
            <w:webHidden/>
          </w:rPr>
          <w:fldChar w:fldCharType="begin"/>
        </w:r>
        <w:r w:rsidR="00552418">
          <w:rPr>
            <w:noProof/>
            <w:webHidden/>
          </w:rPr>
          <w:instrText xml:space="preserve"> PAGEREF _Toc399623850 \h </w:instrText>
        </w:r>
        <w:r>
          <w:rPr>
            <w:noProof/>
            <w:webHidden/>
          </w:rPr>
        </w:r>
        <w:r>
          <w:rPr>
            <w:noProof/>
            <w:webHidden/>
          </w:rPr>
          <w:fldChar w:fldCharType="separate"/>
        </w:r>
        <w:r w:rsidR="00552418">
          <w:rPr>
            <w:noProof/>
            <w:webHidden/>
          </w:rPr>
          <w:t>208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1" w:history="1">
        <w:r w:rsidR="00552418" w:rsidRPr="007949D4">
          <w:rPr>
            <w:rStyle w:val="Hyperlink"/>
            <w:rFonts w:cs="Calibri"/>
            <w:noProof/>
            <w:lang w:val="en-US"/>
          </w:rPr>
          <w:t>7.4</w:t>
        </w:r>
        <w:r w:rsidR="00552418">
          <w:rPr>
            <w:rFonts w:eastAsiaTheme="minorEastAsia" w:cstheme="minorBidi"/>
            <w:smallCaps w:val="0"/>
            <w:noProof/>
            <w:sz w:val="22"/>
            <w:szCs w:val="22"/>
            <w:lang w:val="en-US"/>
          </w:rPr>
          <w:tab/>
        </w:r>
        <w:r w:rsidR="00552418" w:rsidRPr="007949D4">
          <w:rPr>
            <w:rStyle w:val="Hyperlink"/>
            <w:rFonts w:cs="Calibri"/>
            <w:noProof/>
            <w:lang w:val="en-US"/>
          </w:rPr>
          <w:t>O&amp;M EXPENSES</w:t>
        </w:r>
        <w:r w:rsidR="00552418">
          <w:rPr>
            <w:noProof/>
            <w:webHidden/>
          </w:rPr>
          <w:tab/>
        </w:r>
        <w:r>
          <w:rPr>
            <w:noProof/>
            <w:webHidden/>
          </w:rPr>
          <w:fldChar w:fldCharType="begin"/>
        </w:r>
        <w:r w:rsidR="00552418">
          <w:rPr>
            <w:noProof/>
            <w:webHidden/>
          </w:rPr>
          <w:instrText xml:space="preserve"> PAGEREF _Toc399623851 \h </w:instrText>
        </w:r>
        <w:r>
          <w:rPr>
            <w:noProof/>
            <w:webHidden/>
          </w:rPr>
        </w:r>
        <w:r>
          <w:rPr>
            <w:noProof/>
            <w:webHidden/>
          </w:rPr>
          <w:fldChar w:fldCharType="separate"/>
        </w:r>
        <w:r w:rsidR="00552418">
          <w:rPr>
            <w:noProof/>
            <w:webHidden/>
          </w:rPr>
          <w:t>209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2" w:history="1">
        <w:r w:rsidR="00552418" w:rsidRPr="007949D4">
          <w:rPr>
            <w:rStyle w:val="Hyperlink"/>
            <w:rFonts w:cs="Calibri"/>
            <w:noProof/>
            <w:lang w:val="en-US"/>
          </w:rPr>
          <w:t>7.5</w:t>
        </w:r>
        <w:r w:rsidR="00552418">
          <w:rPr>
            <w:rFonts w:eastAsiaTheme="minorEastAsia" w:cstheme="minorBidi"/>
            <w:smallCaps w:val="0"/>
            <w:noProof/>
            <w:sz w:val="22"/>
            <w:szCs w:val="22"/>
            <w:lang w:val="en-US"/>
          </w:rPr>
          <w:tab/>
        </w:r>
        <w:r w:rsidR="00552418" w:rsidRPr="007949D4">
          <w:rPr>
            <w:rStyle w:val="Hyperlink"/>
            <w:rFonts w:cs="Calibri"/>
            <w:noProof/>
            <w:lang w:val="en-US"/>
          </w:rPr>
          <w:t>INTEREST AND FINANCE CHARGES</w:t>
        </w:r>
        <w:r w:rsidR="00552418">
          <w:rPr>
            <w:noProof/>
            <w:webHidden/>
          </w:rPr>
          <w:tab/>
        </w:r>
        <w:r>
          <w:rPr>
            <w:noProof/>
            <w:webHidden/>
          </w:rPr>
          <w:fldChar w:fldCharType="begin"/>
        </w:r>
        <w:r w:rsidR="00552418">
          <w:rPr>
            <w:noProof/>
            <w:webHidden/>
          </w:rPr>
          <w:instrText xml:space="preserve"> PAGEREF _Toc399623852 \h </w:instrText>
        </w:r>
        <w:r>
          <w:rPr>
            <w:noProof/>
            <w:webHidden/>
          </w:rPr>
        </w:r>
        <w:r>
          <w:rPr>
            <w:noProof/>
            <w:webHidden/>
          </w:rPr>
          <w:fldChar w:fldCharType="separate"/>
        </w:r>
        <w:r w:rsidR="00552418">
          <w:rPr>
            <w:noProof/>
            <w:webHidden/>
          </w:rPr>
          <w:t>212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3" w:history="1">
        <w:r w:rsidR="00552418" w:rsidRPr="007949D4">
          <w:rPr>
            <w:rStyle w:val="Hyperlink"/>
            <w:rFonts w:cs="Calibri"/>
            <w:noProof/>
            <w:lang w:val="en-US"/>
          </w:rPr>
          <w:t>7.6</w:t>
        </w:r>
        <w:r w:rsidR="00552418">
          <w:rPr>
            <w:rFonts w:eastAsiaTheme="minorEastAsia" w:cstheme="minorBidi"/>
            <w:smallCaps w:val="0"/>
            <w:noProof/>
            <w:sz w:val="22"/>
            <w:szCs w:val="22"/>
            <w:lang w:val="en-US"/>
          </w:rPr>
          <w:tab/>
        </w:r>
        <w:r w:rsidR="00552418" w:rsidRPr="007949D4">
          <w:rPr>
            <w:rStyle w:val="Hyperlink"/>
            <w:rFonts w:cs="Calibri"/>
            <w:noProof/>
            <w:lang w:val="en-US"/>
          </w:rPr>
          <w:t>DEPRECIATION</w:t>
        </w:r>
        <w:r w:rsidR="00552418">
          <w:rPr>
            <w:noProof/>
            <w:webHidden/>
          </w:rPr>
          <w:tab/>
        </w:r>
        <w:r>
          <w:rPr>
            <w:noProof/>
            <w:webHidden/>
          </w:rPr>
          <w:fldChar w:fldCharType="begin"/>
        </w:r>
        <w:r w:rsidR="00552418">
          <w:rPr>
            <w:noProof/>
            <w:webHidden/>
          </w:rPr>
          <w:instrText xml:space="preserve"> PAGEREF _Toc399623853 \h </w:instrText>
        </w:r>
        <w:r>
          <w:rPr>
            <w:noProof/>
            <w:webHidden/>
          </w:rPr>
        </w:r>
        <w:r>
          <w:rPr>
            <w:noProof/>
            <w:webHidden/>
          </w:rPr>
          <w:fldChar w:fldCharType="separate"/>
        </w:r>
        <w:r w:rsidR="00552418">
          <w:rPr>
            <w:noProof/>
            <w:webHidden/>
          </w:rPr>
          <w:t>218</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4" w:history="1">
        <w:r w:rsidR="00552418" w:rsidRPr="007949D4">
          <w:rPr>
            <w:rStyle w:val="Hyperlink"/>
            <w:rFonts w:cs="Calibri"/>
            <w:noProof/>
            <w:lang w:val="en-US"/>
          </w:rPr>
          <w:t>7.7</w:t>
        </w:r>
        <w:r w:rsidR="00552418">
          <w:rPr>
            <w:rFonts w:eastAsiaTheme="minorEastAsia" w:cstheme="minorBidi"/>
            <w:smallCaps w:val="0"/>
            <w:noProof/>
            <w:sz w:val="22"/>
            <w:szCs w:val="22"/>
            <w:lang w:val="en-US"/>
          </w:rPr>
          <w:tab/>
        </w:r>
        <w:r w:rsidR="00552418" w:rsidRPr="007949D4">
          <w:rPr>
            <w:rStyle w:val="Hyperlink"/>
            <w:rFonts w:cs="Calibri"/>
            <w:noProof/>
            <w:lang w:val="en-US"/>
          </w:rPr>
          <w:t>PRIOR PERIOD EXPENSES</w:t>
        </w:r>
        <w:r w:rsidR="00552418">
          <w:rPr>
            <w:noProof/>
            <w:webHidden/>
          </w:rPr>
          <w:tab/>
        </w:r>
        <w:r>
          <w:rPr>
            <w:noProof/>
            <w:webHidden/>
          </w:rPr>
          <w:fldChar w:fldCharType="begin"/>
        </w:r>
        <w:r w:rsidR="00552418">
          <w:rPr>
            <w:noProof/>
            <w:webHidden/>
          </w:rPr>
          <w:instrText xml:space="preserve"> PAGEREF _Toc399623854 \h </w:instrText>
        </w:r>
        <w:r>
          <w:rPr>
            <w:noProof/>
            <w:webHidden/>
          </w:rPr>
        </w:r>
        <w:r>
          <w:rPr>
            <w:noProof/>
            <w:webHidden/>
          </w:rPr>
          <w:fldChar w:fldCharType="separate"/>
        </w:r>
        <w:r w:rsidR="00552418">
          <w:rPr>
            <w:noProof/>
            <w:webHidden/>
          </w:rPr>
          <w:t>220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5" w:history="1">
        <w:r w:rsidR="00552418" w:rsidRPr="007949D4">
          <w:rPr>
            <w:rStyle w:val="Hyperlink"/>
            <w:rFonts w:cs="Calibri"/>
            <w:noProof/>
            <w:lang w:val="en-US"/>
          </w:rPr>
          <w:t>7.8</w:t>
        </w:r>
        <w:r w:rsidR="00552418">
          <w:rPr>
            <w:rFonts w:eastAsiaTheme="minorEastAsia" w:cstheme="minorBidi"/>
            <w:smallCaps w:val="0"/>
            <w:noProof/>
            <w:sz w:val="22"/>
            <w:szCs w:val="22"/>
            <w:lang w:val="en-US"/>
          </w:rPr>
          <w:tab/>
        </w:r>
        <w:r w:rsidR="00552418" w:rsidRPr="007949D4">
          <w:rPr>
            <w:rStyle w:val="Hyperlink"/>
            <w:rFonts w:cs="Calibri"/>
            <w:noProof/>
            <w:lang w:val="en-US"/>
          </w:rPr>
          <w:t>PROVISION FOR BAD AND DOUBTFUL DEBTS</w:t>
        </w:r>
        <w:r w:rsidR="00552418">
          <w:rPr>
            <w:noProof/>
            <w:webHidden/>
          </w:rPr>
          <w:tab/>
        </w:r>
        <w:r>
          <w:rPr>
            <w:noProof/>
            <w:webHidden/>
          </w:rPr>
          <w:fldChar w:fldCharType="begin"/>
        </w:r>
        <w:r w:rsidR="00552418">
          <w:rPr>
            <w:noProof/>
            <w:webHidden/>
          </w:rPr>
          <w:instrText xml:space="preserve"> PAGEREF _Toc399623855 \h </w:instrText>
        </w:r>
        <w:r>
          <w:rPr>
            <w:noProof/>
            <w:webHidden/>
          </w:rPr>
        </w:r>
        <w:r>
          <w:rPr>
            <w:noProof/>
            <w:webHidden/>
          </w:rPr>
          <w:fldChar w:fldCharType="separate"/>
        </w:r>
        <w:r w:rsidR="00552418">
          <w:rPr>
            <w:noProof/>
            <w:webHidden/>
          </w:rPr>
          <w:t>222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56" w:history="1">
        <w:r w:rsidR="00552418" w:rsidRPr="007949D4">
          <w:rPr>
            <w:rStyle w:val="Hyperlink"/>
            <w:rFonts w:cs="Calibri"/>
            <w:noProof/>
            <w:lang w:val="en-US"/>
          </w:rPr>
          <w:t>7.9</w:t>
        </w:r>
        <w:r w:rsidR="00552418">
          <w:rPr>
            <w:rFonts w:eastAsiaTheme="minorEastAsia" w:cstheme="minorBidi"/>
            <w:smallCaps w:val="0"/>
            <w:noProof/>
            <w:sz w:val="22"/>
            <w:szCs w:val="22"/>
            <w:lang w:val="en-US"/>
          </w:rPr>
          <w:tab/>
        </w:r>
        <w:r w:rsidR="00552418" w:rsidRPr="007949D4">
          <w:rPr>
            <w:rStyle w:val="Hyperlink"/>
            <w:rFonts w:cs="Calibri"/>
            <w:noProof/>
            <w:lang w:val="en-US"/>
          </w:rPr>
          <w:t>RETURN ON EQUITY</w:t>
        </w:r>
        <w:r w:rsidR="00552418">
          <w:rPr>
            <w:noProof/>
            <w:webHidden/>
          </w:rPr>
          <w:tab/>
        </w:r>
        <w:r>
          <w:rPr>
            <w:noProof/>
            <w:webHidden/>
          </w:rPr>
          <w:fldChar w:fldCharType="begin"/>
        </w:r>
        <w:r w:rsidR="00552418">
          <w:rPr>
            <w:noProof/>
            <w:webHidden/>
          </w:rPr>
          <w:instrText xml:space="preserve"> PAGEREF _Toc399623856 \h </w:instrText>
        </w:r>
        <w:r>
          <w:rPr>
            <w:noProof/>
            <w:webHidden/>
          </w:rPr>
        </w:r>
        <w:r>
          <w:rPr>
            <w:noProof/>
            <w:webHidden/>
          </w:rPr>
          <w:fldChar w:fldCharType="separate"/>
        </w:r>
        <w:r w:rsidR="00552418">
          <w:rPr>
            <w:noProof/>
            <w:webHidden/>
          </w:rPr>
          <w:t>223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57" w:history="1">
        <w:r w:rsidR="00552418" w:rsidRPr="007949D4">
          <w:rPr>
            <w:rStyle w:val="Hyperlink"/>
            <w:rFonts w:cs="Calibri"/>
            <w:noProof/>
            <w:lang w:val="en-US"/>
          </w:rPr>
          <w:t>7.10</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SUBSIDY FROM GOUP</w:t>
        </w:r>
        <w:r w:rsidR="00552418">
          <w:rPr>
            <w:noProof/>
            <w:webHidden/>
          </w:rPr>
          <w:tab/>
        </w:r>
        <w:r>
          <w:rPr>
            <w:noProof/>
            <w:webHidden/>
          </w:rPr>
          <w:fldChar w:fldCharType="begin"/>
        </w:r>
        <w:r w:rsidR="00552418">
          <w:rPr>
            <w:noProof/>
            <w:webHidden/>
          </w:rPr>
          <w:instrText xml:space="preserve"> PAGEREF _Toc399623857 \h </w:instrText>
        </w:r>
        <w:r>
          <w:rPr>
            <w:noProof/>
            <w:webHidden/>
          </w:rPr>
        </w:r>
        <w:r>
          <w:rPr>
            <w:noProof/>
            <w:webHidden/>
          </w:rPr>
          <w:fldChar w:fldCharType="separate"/>
        </w:r>
        <w:r w:rsidR="00552418">
          <w:rPr>
            <w:noProof/>
            <w:webHidden/>
          </w:rPr>
          <w:t>223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58" w:history="1">
        <w:r w:rsidR="00552418" w:rsidRPr="007949D4">
          <w:rPr>
            <w:rStyle w:val="Hyperlink"/>
            <w:rFonts w:cs="Calibri"/>
            <w:noProof/>
            <w:lang w:val="en-US"/>
          </w:rPr>
          <w:t>7.11</w:t>
        </w:r>
        <w:r w:rsidR="00552418">
          <w:rPr>
            <w:rFonts w:eastAsiaTheme="minorEastAsia" w:cstheme="minorBidi"/>
            <w:smallCaps w:val="0"/>
            <w:noProof/>
            <w:sz w:val="22"/>
            <w:szCs w:val="22"/>
            <w:lang w:val="en-US"/>
          </w:rPr>
          <w:tab/>
        </w:r>
        <w:r w:rsidR="00552418" w:rsidRPr="007949D4">
          <w:rPr>
            <w:rStyle w:val="Hyperlink"/>
            <w:rFonts w:cs="Calibri"/>
            <w:noProof/>
            <w:lang w:val="en-US"/>
          </w:rPr>
          <w:t>ADDITIONAL SUSBIDY REQUIREMENT FROM GOUP</w:t>
        </w:r>
        <w:r w:rsidR="00552418">
          <w:rPr>
            <w:noProof/>
            <w:webHidden/>
          </w:rPr>
          <w:tab/>
        </w:r>
        <w:r>
          <w:rPr>
            <w:noProof/>
            <w:webHidden/>
          </w:rPr>
          <w:fldChar w:fldCharType="begin"/>
        </w:r>
        <w:r w:rsidR="00552418">
          <w:rPr>
            <w:noProof/>
            <w:webHidden/>
          </w:rPr>
          <w:instrText xml:space="preserve"> PAGEREF _Toc399623858 \h </w:instrText>
        </w:r>
        <w:r>
          <w:rPr>
            <w:noProof/>
            <w:webHidden/>
          </w:rPr>
        </w:r>
        <w:r>
          <w:rPr>
            <w:noProof/>
            <w:webHidden/>
          </w:rPr>
          <w:fldChar w:fldCharType="separate"/>
        </w:r>
        <w:r w:rsidR="00552418">
          <w:rPr>
            <w:noProof/>
            <w:webHidden/>
          </w:rPr>
          <w:t>223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59" w:history="1">
        <w:r w:rsidR="00552418" w:rsidRPr="007949D4">
          <w:rPr>
            <w:rStyle w:val="Hyperlink"/>
            <w:rFonts w:cs="Calibri"/>
            <w:noProof/>
            <w:lang w:val="en-US"/>
          </w:rPr>
          <w:t>7.12</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SIDE TRUING UP</w:t>
        </w:r>
        <w:r w:rsidR="00552418">
          <w:rPr>
            <w:noProof/>
            <w:webHidden/>
          </w:rPr>
          <w:tab/>
        </w:r>
        <w:r>
          <w:rPr>
            <w:noProof/>
            <w:webHidden/>
          </w:rPr>
          <w:fldChar w:fldCharType="begin"/>
        </w:r>
        <w:r w:rsidR="00552418">
          <w:rPr>
            <w:noProof/>
            <w:webHidden/>
          </w:rPr>
          <w:instrText xml:space="preserve"> PAGEREF _Toc399623859 \h </w:instrText>
        </w:r>
        <w:r>
          <w:rPr>
            <w:noProof/>
            <w:webHidden/>
          </w:rPr>
        </w:r>
        <w:r>
          <w:rPr>
            <w:noProof/>
            <w:webHidden/>
          </w:rPr>
          <w:fldChar w:fldCharType="separate"/>
        </w:r>
        <w:r w:rsidR="00552418">
          <w:rPr>
            <w:noProof/>
            <w:webHidden/>
          </w:rPr>
          <w:t>224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60" w:history="1">
        <w:r w:rsidR="00552418" w:rsidRPr="007949D4">
          <w:rPr>
            <w:rStyle w:val="Hyperlink"/>
            <w:rFonts w:cs="Calibri"/>
            <w:noProof/>
            <w:lang w:val="en-US"/>
          </w:rPr>
          <w:t>7.13</w:t>
        </w:r>
        <w:r w:rsidR="00552418">
          <w:rPr>
            <w:rFonts w:eastAsiaTheme="minorEastAsia" w:cstheme="minorBidi"/>
            <w:smallCaps w:val="0"/>
            <w:noProof/>
            <w:sz w:val="22"/>
            <w:szCs w:val="22"/>
            <w:lang w:val="en-US"/>
          </w:rPr>
          <w:tab/>
        </w:r>
        <w:r w:rsidR="00552418" w:rsidRPr="007949D4">
          <w:rPr>
            <w:rStyle w:val="Hyperlink"/>
            <w:rFonts w:cs="Calibri"/>
            <w:noProof/>
            <w:lang w:val="en-US"/>
          </w:rPr>
          <w:t>REVENUE FROM SALE OF POWER</w:t>
        </w:r>
        <w:r w:rsidR="00552418">
          <w:rPr>
            <w:noProof/>
            <w:webHidden/>
          </w:rPr>
          <w:tab/>
        </w:r>
        <w:r>
          <w:rPr>
            <w:noProof/>
            <w:webHidden/>
          </w:rPr>
          <w:fldChar w:fldCharType="begin"/>
        </w:r>
        <w:r w:rsidR="00552418">
          <w:rPr>
            <w:noProof/>
            <w:webHidden/>
          </w:rPr>
          <w:instrText xml:space="preserve"> PAGEREF _Toc399623860 \h </w:instrText>
        </w:r>
        <w:r>
          <w:rPr>
            <w:noProof/>
            <w:webHidden/>
          </w:rPr>
        </w:r>
        <w:r>
          <w:rPr>
            <w:noProof/>
            <w:webHidden/>
          </w:rPr>
          <w:fldChar w:fldCharType="separate"/>
        </w:r>
        <w:r w:rsidR="00552418">
          <w:rPr>
            <w:noProof/>
            <w:webHidden/>
          </w:rPr>
          <w:t>224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61" w:history="1">
        <w:r w:rsidR="00552418" w:rsidRPr="007949D4">
          <w:rPr>
            <w:rStyle w:val="Hyperlink"/>
            <w:rFonts w:cs="Calibri"/>
            <w:noProof/>
            <w:lang w:val="en-US"/>
          </w:rPr>
          <w:t>7.14</w:t>
        </w:r>
        <w:r w:rsidR="00552418">
          <w:rPr>
            <w:rFonts w:eastAsiaTheme="minorEastAsia" w:cstheme="minorBidi"/>
            <w:smallCaps w:val="0"/>
            <w:noProof/>
            <w:sz w:val="22"/>
            <w:szCs w:val="22"/>
            <w:lang w:val="en-US"/>
          </w:rPr>
          <w:tab/>
        </w:r>
        <w:r w:rsidR="00552418" w:rsidRPr="007949D4">
          <w:rPr>
            <w:rStyle w:val="Hyperlink"/>
            <w:rFonts w:cs="Calibri"/>
            <w:noProof/>
            <w:lang w:val="en-US"/>
          </w:rPr>
          <w:t>ARR AND REVENUE GAP/ (SURPLUS) FOR FY 2011-12 AFTER TRUING UP</w:t>
        </w:r>
        <w:r w:rsidR="00552418">
          <w:rPr>
            <w:noProof/>
            <w:webHidden/>
          </w:rPr>
          <w:tab/>
        </w:r>
        <w:r>
          <w:rPr>
            <w:noProof/>
            <w:webHidden/>
          </w:rPr>
          <w:fldChar w:fldCharType="begin"/>
        </w:r>
        <w:r w:rsidR="00552418">
          <w:rPr>
            <w:noProof/>
            <w:webHidden/>
          </w:rPr>
          <w:instrText xml:space="preserve"> PAGEREF _Toc399623861 \h </w:instrText>
        </w:r>
        <w:r>
          <w:rPr>
            <w:noProof/>
            <w:webHidden/>
          </w:rPr>
        </w:r>
        <w:r>
          <w:rPr>
            <w:noProof/>
            <w:webHidden/>
          </w:rPr>
          <w:fldChar w:fldCharType="separate"/>
        </w:r>
        <w:r w:rsidR="00552418">
          <w:rPr>
            <w:noProof/>
            <w:webHidden/>
          </w:rPr>
          <w:t>225</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62" w:history="1">
        <w:r w:rsidR="00552418" w:rsidRPr="007949D4">
          <w:rPr>
            <w:rStyle w:val="Hyperlink"/>
            <w:noProof/>
          </w:rPr>
          <w:t>8.</w:t>
        </w:r>
        <w:r w:rsidR="00552418">
          <w:rPr>
            <w:rFonts w:eastAsiaTheme="minorEastAsia" w:cstheme="minorBidi"/>
            <w:bCs w:val="0"/>
            <w:caps w:val="0"/>
            <w:noProof/>
            <w:sz w:val="22"/>
            <w:szCs w:val="22"/>
            <w:lang w:val="en-US"/>
          </w:rPr>
          <w:tab/>
        </w:r>
        <w:r w:rsidR="00552418" w:rsidRPr="007949D4">
          <w:rPr>
            <w:rStyle w:val="Hyperlink"/>
            <w:noProof/>
          </w:rPr>
          <w:t>YEAR WISE REVENUE GAPS / (SURPLUS) OF PVVNL</w:t>
        </w:r>
        <w:r w:rsidR="00552418">
          <w:rPr>
            <w:noProof/>
            <w:webHidden/>
          </w:rPr>
          <w:tab/>
        </w:r>
        <w:r>
          <w:rPr>
            <w:noProof/>
            <w:webHidden/>
          </w:rPr>
          <w:fldChar w:fldCharType="begin"/>
        </w:r>
        <w:r w:rsidR="00552418">
          <w:rPr>
            <w:noProof/>
            <w:webHidden/>
          </w:rPr>
          <w:instrText xml:space="preserve"> PAGEREF _Toc399623862 \h </w:instrText>
        </w:r>
        <w:r>
          <w:rPr>
            <w:noProof/>
            <w:webHidden/>
          </w:rPr>
        </w:r>
        <w:r>
          <w:rPr>
            <w:noProof/>
            <w:webHidden/>
          </w:rPr>
          <w:fldChar w:fldCharType="separate"/>
        </w:r>
        <w:r w:rsidR="00552418">
          <w:rPr>
            <w:noProof/>
            <w:webHidden/>
          </w:rPr>
          <w:t>227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63" w:history="1">
        <w:r w:rsidR="00552418" w:rsidRPr="007949D4">
          <w:rPr>
            <w:rStyle w:val="Hyperlink"/>
            <w:noProof/>
          </w:rPr>
          <w:t>8.1</w:t>
        </w:r>
        <w:r w:rsidR="00552418">
          <w:rPr>
            <w:rFonts w:eastAsiaTheme="minorEastAsia" w:cstheme="minorBidi"/>
            <w:smallCaps w:val="0"/>
            <w:noProof/>
            <w:sz w:val="22"/>
            <w:szCs w:val="22"/>
            <w:lang w:val="en-US"/>
          </w:rPr>
          <w:tab/>
        </w:r>
        <w:r w:rsidR="00552418" w:rsidRPr="007949D4">
          <w:rPr>
            <w:rStyle w:val="Hyperlink"/>
            <w:noProof/>
          </w:rPr>
          <w:t>SUMMARY OF APPROVED GAP / (SURPLUS)</w:t>
        </w:r>
        <w:r w:rsidR="00552418">
          <w:rPr>
            <w:noProof/>
            <w:webHidden/>
          </w:rPr>
          <w:tab/>
        </w:r>
        <w:r>
          <w:rPr>
            <w:noProof/>
            <w:webHidden/>
          </w:rPr>
          <w:fldChar w:fldCharType="begin"/>
        </w:r>
        <w:r w:rsidR="00552418">
          <w:rPr>
            <w:noProof/>
            <w:webHidden/>
          </w:rPr>
          <w:instrText xml:space="preserve"> PAGEREF _Toc399623863 \h </w:instrText>
        </w:r>
        <w:r>
          <w:rPr>
            <w:noProof/>
            <w:webHidden/>
          </w:rPr>
        </w:r>
        <w:r>
          <w:rPr>
            <w:noProof/>
            <w:webHidden/>
          </w:rPr>
          <w:fldChar w:fldCharType="separate"/>
        </w:r>
        <w:r w:rsidR="00552418">
          <w:rPr>
            <w:noProof/>
            <w:webHidden/>
          </w:rPr>
          <w:t>227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64" w:history="1">
        <w:r w:rsidR="00552418" w:rsidRPr="007949D4">
          <w:rPr>
            <w:rStyle w:val="Hyperlink"/>
            <w:noProof/>
          </w:rPr>
          <w:t>8.2</w:t>
        </w:r>
        <w:r w:rsidR="00552418">
          <w:rPr>
            <w:rFonts w:eastAsiaTheme="minorEastAsia" w:cstheme="minorBidi"/>
            <w:smallCaps w:val="0"/>
            <w:noProof/>
            <w:sz w:val="22"/>
            <w:szCs w:val="22"/>
            <w:lang w:val="en-US"/>
          </w:rPr>
          <w:tab/>
        </w:r>
        <w:r w:rsidR="00552418" w:rsidRPr="007949D4">
          <w:rPr>
            <w:rStyle w:val="Hyperlink"/>
            <w:noProof/>
          </w:rPr>
          <w:t>CARRYING COST</w:t>
        </w:r>
        <w:r w:rsidR="00552418">
          <w:rPr>
            <w:noProof/>
            <w:webHidden/>
          </w:rPr>
          <w:tab/>
        </w:r>
        <w:r>
          <w:rPr>
            <w:noProof/>
            <w:webHidden/>
          </w:rPr>
          <w:fldChar w:fldCharType="begin"/>
        </w:r>
        <w:r w:rsidR="00552418">
          <w:rPr>
            <w:noProof/>
            <w:webHidden/>
          </w:rPr>
          <w:instrText xml:space="preserve"> PAGEREF _Toc399623864 \h </w:instrText>
        </w:r>
        <w:r>
          <w:rPr>
            <w:noProof/>
            <w:webHidden/>
          </w:rPr>
        </w:r>
        <w:r>
          <w:rPr>
            <w:noProof/>
            <w:webHidden/>
          </w:rPr>
          <w:fldChar w:fldCharType="separate"/>
        </w:r>
        <w:r w:rsidR="00552418">
          <w:rPr>
            <w:noProof/>
            <w:webHidden/>
          </w:rPr>
          <w:t>227</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65" w:history="1">
        <w:r w:rsidR="00552418" w:rsidRPr="007949D4">
          <w:rPr>
            <w:rStyle w:val="Hyperlink"/>
            <w:noProof/>
          </w:rPr>
          <w:t>9.</w:t>
        </w:r>
        <w:r w:rsidR="00552418">
          <w:rPr>
            <w:rFonts w:eastAsiaTheme="minorEastAsia" w:cstheme="minorBidi"/>
            <w:bCs w:val="0"/>
            <w:caps w:val="0"/>
            <w:noProof/>
            <w:sz w:val="22"/>
            <w:szCs w:val="22"/>
            <w:lang w:val="en-US"/>
          </w:rPr>
          <w:tab/>
        </w:r>
        <w:r w:rsidR="00552418" w:rsidRPr="007949D4">
          <w:rPr>
            <w:rStyle w:val="Hyperlink"/>
            <w:noProof/>
          </w:rPr>
          <w:t>ANNUAL REVENUE REQUIREMENT FOR FY 2014-15</w:t>
        </w:r>
        <w:r w:rsidR="00552418">
          <w:rPr>
            <w:noProof/>
            <w:webHidden/>
          </w:rPr>
          <w:tab/>
        </w:r>
        <w:r>
          <w:rPr>
            <w:noProof/>
            <w:webHidden/>
          </w:rPr>
          <w:fldChar w:fldCharType="begin"/>
        </w:r>
        <w:r w:rsidR="00552418">
          <w:rPr>
            <w:noProof/>
            <w:webHidden/>
          </w:rPr>
          <w:instrText xml:space="preserve"> PAGEREF _Toc399623865 \h </w:instrText>
        </w:r>
        <w:r>
          <w:rPr>
            <w:noProof/>
            <w:webHidden/>
          </w:rPr>
        </w:r>
        <w:r>
          <w:rPr>
            <w:noProof/>
            <w:webHidden/>
          </w:rPr>
          <w:fldChar w:fldCharType="separate"/>
        </w:r>
        <w:r w:rsidR="00552418">
          <w:rPr>
            <w:noProof/>
            <w:webHidden/>
          </w:rPr>
          <w:t>230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66" w:history="1">
        <w:r w:rsidR="00552418" w:rsidRPr="007949D4">
          <w:rPr>
            <w:rStyle w:val="Hyperlink"/>
            <w:noProof/>
          </w:rPr>
          <w:t>9.1</w:t>
        </w:r>
        <w:r w:rsidR="00552418">
          <w:rPr>
            <w:rFonts w:eastAsiaTheme="minorEastAsia" w:cstheme="minorBidi"/>
            <w:smallCaps w:val="0"/>
            <w:noProof/>
            <w:sz w:val="22"/>
            <w:szCs w:val="22"/>
            <w:lang w:val="en-US"/>
          </w:rPr>
          <w:tab/>
        </w:r>
        <w:r w:rsidR="00552418" w:rsidRPr="007949D4">
          <w:rPr>
            <w:rStyle w:val="Hyperlink"/>
            <w:noProof/>
          </w:rPr>
          <w:t>INTRODUCTION</w:t>
        </w:r>
        <w:r w:rsidR="00552418">
          <w:rPr>
            <w:noProof/>
            <w:webHidden/>
          </w:rPr>
          <w:tab/>
        </w:r>
        <w:r>
          <w:rPr>
            <w:noProof/>
            <w:webHidden/>
          </w:rPr>
          <w:fldChar w:fldCharType="begin"/>
        </w:r>
        <w:r w:rsidR="00552418">
          <w:rPr>
            <w:noProof/>
            <w:webHidden/>
          </w:rPr>
          <w:instrText xml:space="preserve"> PAGEREF _Toc399623866 \h </w:instrText>
        </w:r>
        <w:r>
          <w:rPr>
            <w:noProof/>
            <w:webHidden/>
          </w:rPr>
        </w:r>
        <w:r>
          <w:rPr>
            <w:noProof/>
            <w:webHidden/>
          </w:rPr>
          <w:fldChar w:fldCharType="separate"/>
        </w:r>
        <w:r w:rsidR="00552418">
          <w:rPr>
            <w:noProof/>
            <w:webHidden/>
          </w:rPr>
          <w:t>230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67" w:history="1">
        <w:r w:rsidR="00552418" w:rsidRPr="007949D4">
          <w:rPr>
            <w:rStyle w:val="Hyperlink"/>
            <w:noProof/>
          </w:rPr>
          <w:t>9.2</w:t>
        </w:r>
        <w:r w:rsidR="00552418">
          <w:rPr>
            <w:rFonts w:eastAsiaTheme="minorEastAsia" w:cstheme="minorBidi"/>
            <w:smallCaps w:val="0"/>
            <w:noProof/>
            <w:sz w:val="22"/>
            <w:szCs w:val="22"/>
            <w:lang w:val="en-US"/>
          </w:rPr>
          <w:tab/>
        </w:r>
        <w:r w:rsidR="00552418" w:rsidRPr="007949D4">
          <w:rPr>
            <w:rStyle w:val="Hyperlink"/>
            <w:noProof/>
          </w:rPr>
          <w:t>CONSUMPTION PARAMETERS: CONSUMER NUMBERS, CONNECTED LOAD, SALES</w:t>
        </w:r>
        <w:r w:rsidR="00552418">
          <w:rPr>
            <w:noProof/>
            <w:webHidden/>
          </w:rPr>
          <w:tab/>
        </w:r>
        <w:r>
          <w:rPr>
            <w:noProof/>
            <w:webHidden/>
          </w:rPr>
          <w:fldChar w:fldCharType="begin"/>
        </w:r>
        <w:r w:rsidR="00552418">
          <w:rPr>
            <w:noProof/>
            <w:webHidden/>
          </w:rPr>
          <w:instrText xml:space="preserve"> PAGEREF _Toc399623867 \h </w:instrText>
        </w:r>
        <w:r>
          <w:rPr>
            <w:noProof/>
            <w:webHidden/>
          </w:rPr>
        </w:r>
        <w:r>
          <w:rPr>
            <w:noProof/>
            <w:webHidden/>
          </w:rPr>
          <w:fldChar w:fldCharType="separate"/>
        </w:r>
        <w:r w:rsidR="00552418">
          <w:rPr>
            <w:noProof/>
            <w:webHidden/>
          </w:rPr>
          <w:t>230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68" w:history="1">
        <w:r w:rsidR="00552418" w:rsidRPr="007949D4">
          <w:rPr>
            <w:rStyle w:val="Hyperlink"/>
            <w:noProof/>
          </w:rPr>
          <w:t>9.3</w:t>
        </w:r>
        <w:r w:rsidR="00552418">
          <w:rPr>
            <w:rFonts w:eastAsiaTheme="minorEastAsia" w:cstheme="minorBidi"/>
            <w:smallCaps w:val="0"/>
            <w:noProof/>
            <w:sz w:val="22"/>
            <w:szCs w:val="22"/>
            <w:lang w:val="en-US"/>
          </w:rPr>
          <w:tab/>
        </w:r>
        <w:r w:rsidR="00552418" w:rsidRPr="007949D4">
          <w:rPr>
            <w:rStyle w:val="Hyperlink"/>
            <w:noProof/>
          </w:rPr>
          <w:t>DISTRIBUTION LOSSES AND ENERGY BALANCE</w:t>
        </w:r>
        <w:r w:rsidR="00552418">
          <w:rPr>
            <w:noProof/>
            <w:webHidden/>
          </w:rPr>
          <w:tab/>
        </w:r>
        <w:r>
          <w:rPr>
            <w:noProof/>
            <w:webHidden/>
          </w:rPr>
          <w:fldChar w:fldCharType="begin"/>
        </w:r>
        <w:r w:rsidR="00552418">
          <w:rPr>
            <w:noProof/>
            <w:webHidden/>
          </w:rPr>
          <w:instrText xml:space="preserve"> PAGEREF _Toc399623868 \h </w:instrText>
        </w:r>
        <w:r>
          <w:rPr>
            <w:noProof/>
            <w:webHidden/>
          </w:rPr>
        </w:r>
        <w:r>
          <w:rPr>
            <w:noProof/>
            <w:webHidden/>
          </w:rPr>
          <w:fldChar w:fldCharType="separate"/>
        </w:r>
        <w:r w:rsidR="00552418">
          <w:rPr>
            <w:noProof/>
            <w:webHidden/>
          </w:rPr>
          <w:t>250</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69" w:history="1">
        <w:r w:rsidR="00552418" w:rsidRPr="007949D4">
          <w:rPr>
            <w:rStyle w:val="Hyperlink"/>
            <w:noProof/>
          </w:rPr>
          <w:t>9.4</w:t>
        </w:r>
        <w:r w:rsidR="00552418">
          <w:rPr>
            <w:rFonts w:eastAsiaTheme="minorEastAsia" w:cstheme="minorBidi"/>
            <w:smallCaps w:val="0"/>
            <w:noProof/>
            <w:sz w:val="22"/>
            <w:szCs w:val="22"/>
            <w:lang w:val="en-US"/>
          </w:rPr>
          <w:tab/>
        </w:r>
        <w:r w:rsidR="00552418" w:rsidRPr="007949D4">
          <w:rPr>
            <w:rStyle w:val="Hyperlink"/>
            <w:noProof/>
          </w:rPr>
          <w:t>ENERGY AVAILABILITY</w:t>
        </w:r>
        <w:r w:rsidR="00552418">
          <w:rPr>
            <w:noProof/>
            <w:webHidden/>
          </w:rPr>
          <w:tab/>
        </w:r>
        <w:r>
          <w:rPr>
            <w:noProof/>
            <w:webHidden/>
          </w:rPr>
          <w:fldChar w:fldCharType="begin"/>
        </w:r>
        <w:r w:rsidR="00552418">
          <w:rPr>
            <w:noProof/>
            <w:webHidden/>
          </w:rPr>
          <w:instrText xml:space="preserve"> PAGEREF _Toc399623869 \h </w:instrText>
        </w:r>
        <w:r>
          <w:rPr>
            <w:noProof/>
            <w:webHidden/>
          </w:rPr>
        </w:r>
        <w:r>
          <w:rPr>
            <w:noProof/>
            <w:webHidden/>
          </w:rPr>
          <w:fldChar w:fldCharType="separate"/>
        </w:r>
        <w:r w:rsidR="00552418">
          <w:rPr>
            <w:noProof/>
            <w:webHidden/>
          </w:rPr>
          <w:t>257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70" w:history="1">
        <w:r w:rsidR="00552418" w:rsidRPr="007949D4">
          <w:rPr>
            <w:rStyle w:val="Hyperlink"/>
            <w:noProof/>
          </w:rPr>
          <w:t>9.5</w:t>
        </w:r>
        <w:r w:rsidR="00552418">
          <w:rPr>
            <w:rFonts w:eastAsiaTheme="minorEastAsia" w:cstheme="minorBidi"/>
            <w:smallCaps w:val="0"/>
            <w:noProof/>
            <w:sz w:val="22"/>
            <w:szCs w:val="22"/>
            <w:lang w:val="en-US"/>
          </w:rPr>
          <w:tab/>
        </w:r>
        <w:r w:rsidR="00552418" w:rsidRPr="007949D4">
          <w:rPr>
            <w:rStyle w:val="Hyperlink"/>
            <w:noProof/>
          </w:rPr>
          <w:t>POWER PROCUREMENT FROM STATE GENERATING STATIONS</w:t>
        </w:r>
        <w:r w:rsidR="00552418">
          <w:rPr>
            <w:noProof/>
            <w:webHidden/>
          </w:rPr>
          <w:tab/>
        </w:r>
        <w:r>
          <w:rPr>
            <w:noProof/>
            <w:webHidden/>
          </w:rPr>
          <w:fldChar w:fldCharType="begin"/>
        </w:r>
        <w:r w:rsidR="00552418">
          <w:rPr>
            <w:noProof/>
            <w:webHidden/>
          </w:rPr>
          <w:instrText xml:space="preserve"> PAGEREF _Toc399623870 \h </w:instrText>
        </w:r>
        <w:r>
          <w:rPr>
            <w:noProof/>
            <w:webHidden/>
          </w:rPr>
        </w:r>
        <w:r>
          <w:rPr>
            <w:noProof/>
            <w:webHidden/>
          </w:rPr>
          <w:fldChar w:fldCharType="separate"/>
        </w:r>
        <w:r w:rsidR="00552418">
          <w:rPr>
            <w:noProof/>
            <w:webHidden/>
          </w:rPr>
          <w:t>259</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71" w:history="1">
        <w:r w:rsidR="00552418" w:rsidRPr="007949D4">
          <w:rPr>
            <w:rStyle w:val="Hyperlink"/>
            <w:noProof/>
          </w:rPr>
          <w:t>9.6</w:t>
        </w:r>
        <w:r w:rsidR="00552418">
          <w:rPr>
            <w:rFonts w:eastAsiaTheme="minorEastAsia" w:cstheme="minorBidi"/>
            <w:smallCaps w:val="0"/>
            <w:noProof/>
            <w:sz w:val="22"/>
            <w:szCs w:val="22"/>
            <w:lang w:val="en-US"/>
          </w:rPr>
          <w:tab/>
        </w:r>
        <w:r w:rsidR="00552418" w:rsidRPr="007949D4">
          <w:rPr>
            <w:rStyle w:val="Hyperlink"/>
            <w:noProof/>
          </w:rPr>
          <w:t>CAPACITY ALLOCATION FROM CENTRAL GENERATING STATIONS &amp; OTHER STATIONS</w:t>
        </w:r>
        <w:r w:rsidR="00552418">
          <w:rPr>
            <w:noProof/>
            <w:webHidden/>
          </w:rPr>
          <w:tab/>
        </w:r>
        <w:r>
          <w:rPr>
            <w:noProof/>
            <w:webHidden/>
          </w:rPr>
          <w:fldChar w:fldCharType="begin"/>
        </w:r>
        <w:r w:rsidR="00552418">
          <w:rPr>
            <w:noProof/>
            <w:webHidden/>
          </w:rPr>
          <w:instrText xml:space="preserve"> PAGEREF _Toc399623871 \h </w:instrText>
        </w:r>
        <w:r>
          <w:rPr>
            <w:noProof/>
            <w:webHidden/>
          </w:rPr>
        </w:r>
        <w:r>
          <w:rPr>
            <w:noProof/>
            <w:webHidden/>
          </w:rPr>
          <w:fldChar w:fldCharType="separate"/>
        </w:r>
        <w:r w:rsidR="00552418">
          <w:rPr>
            <w:noProof/>
            <w:webHidden/>
          </w:rPr>
          <w:t>267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72" w:history="1">
        <w:r w:rsidR="00552418" w:rsidRPr="007949D4">
          <w:rPr>
            <w:rStyle w:val="Hyperlink"/>
            <w:noProof/>
          </w:rPr>
          <w:t>9.7</w:t>
        </w:r>
        <w:r w:rsidR="00552418">
          <w:rPr>
            <w:rFonts w:eastAsiaTheme="minorEastAsia" w:cstheme="minorBidi"/>
            <w:smallCaps w:val="0"/>
            <w:noProof/>
            <w:sz w:val="22"/>
            <w:szCs w:val="22"/>
            <w:lang w:val="en-US"/>
          </w:rPr>
          <w:tab/>
        </w:r>
        <w:r w:rsidR="00552418" w:rsidRPr="007949D4">
          <w:rPr>
            <w:rStyle w:val="Hyperlink"/>
            <w:noProof/>
          </w:rPr>
          <w:t>POWER PROCUREMENT FROM IPPS / JVs</w:t>
        </w:r>
        <w:r w:rsidR="00552418">
          <w:rPr>
            <w:noProof/>
            <w:webHidden/>
          </w:rPr>
          <w:tab/>
        </w:r>
        <w:r>
          <w:rPr>
            <w:noProof/>
            <w:webHidden/>
          </w:rPr>
          <w:fldChar w:fldCharType="begin"/>
        </w:r>
        <w:r w:rsidR="00552418">
          <w:rPr>
            <w:noProof/>
            <w:webHidden/>
          </w:rPr>
          <w:instrText xml:space="preserve"> PAGEREF _Toc399623872 \h </w:instrText>
        </w:r>
        <w:r>
          <w:rPr>
            <w:noProof/>
            <w:webHidden/>
          </w:rPr>
        </w:r>
        <w:r>
          <w:rPr>
            <w:noProof/>
            <w:webHidden/>
          </w:rPr>
          <w:fldChar w:fldCharType="separate"/>
        </w:r>
        <w:r w:rsidR="00552418">
          <w:rPr>
            <w:noProof/>
            <w:webHidden/>
          </w:rPr>
          <w:t>277</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73" w:history="1">
        <w:r w:rsidR="00552418" w:rsidRPr="007949D4">
          <w:rPr>
            <w:rStyle w:val="Hyperlink"/>
            <w:noProof/>
          </w:rPr>
          <w:t>9.8</w:t>
        </w:r>
        <w:r w:rsidR="00552418">
          <w:rPr>
            <w:rFonts w:eastAsiaTheme="minorEastAsia" w:cstheme="minorBidi"/>
            <w:smallCaps w:val="0"/>
            <w:noProof/>
            <w:sz w:val="22"/>
            <w:szCs w:val="22"/>
            <w:lang w:val="en-US"/>
          </w:rPr>
          <w:tab/>
        </w:r>
        <w:r w:rsidR="00552418" w:rsidRPr="007949D4">
          <w:rPr>
            <w:rStyle w:val="Hyperlink"/>
            <w:noProof/>
          </w:rPr>
          <w:t>POWER PROCUREMENT FROM OTHER SOURCES</w:t>
        </w:r>
        <w:r w:rsidR="00552418">
          <w:rPr>
            <w:noProof/>
            <w:webHidden/>
          </w:rPr>
          <w:tab/>
        </w:r>
        <w:r>
          <w:rPr>
            <w:noProof/>
            <w:webHidden/>
          </w:rPr>
          <w:fldChar w:fldCharType="begin"/>
        </w:r>
        <w:r w:rsidR="00552418">
          <w:rPr>
            <w:noProof/>
            <w:webHidden/>
          </w:rPr>
          <w:instrText xml:space="preserve"> PAGEREF _Toc399623873 \h </w:instrText>
        </w:r>
        <w:r>
          <w:rPr>
            <w:noProof/>
            <w:webHidden/>
          </w:rPr>
        </w:r>
        <w:r>
          <w:rPr>
            <w:noProof/>
            <w:webHidden/>
          </w:rPr>
          <w:fldChar w:fldCharType="separate"/>
        </w:r>
        <w:r w:rsidR="00552418">
          <w:rPr>
            <w:noProof/>
            <w:webHidden/>
          </w:rPr>
          <w:t>282</w:t>
        </w:r>
        <w:r>
          <w:rPr>
            <w:noProof/>
            <w:webHidden/>
          </w:rPr>
          <w:fldChar w:fldCharType="end"/>
        </w:r>
      </w:hyperlink>
    </w:p>
    <w:p w:rsidR="00552418" w:rsidRDefault="009C43D4">
      <w:pPr>
        <w:pStyle w:val="TOC2"/>
        <w:tabs>
          <w:tab w:val="left" w:pos="720"/>
          <w:tab w:val="right" w:leader="dot" w:pos="9289"/>
        </w:tabs>
        <w:rPr>
          <w:rFonts w:eastAsiaTheme="minorEastAsia" w:cstheme="minorBidi"/>
          <w:smallCaps w:val="0"/>
          <w:noProof/>
          <w:sz w:val="22"/>
          <w:szCs w:val="22"/>
          <w:lang w:val="en-US"/>
        </w:rPr>
      </w:pPr>
      <w:hyperlink w:anchor="_Toc399623874" w:history="1">
        <w:r w:rsidR="00552418" w:rsidRPr="007949D4">
          <w:rPr>
            <w:rStyle w:val="Hyperlink"/>
            <w:noProof/>
          </w:rPr>
          <w:t>9.9</w:t>
        </w:r>
        <w:r w:rsidR="00552418">
          <w:rPr>
            <w:rFonts w:eastAsiaTheme="minorEastAsia" w:cstheme="minorBidi"/>
            <w:smallCaps w:val="0"/>
            <w:noProof/>
            <w:sz w:val="22"/>
            <w:szCs w:val="22"/>
            <w:lang w:val="en-US"/>
          </w:rPr>
          <w:tab/>
        </w:r>
        <w:r w:rsidR="00552418" w:rsidRPr="007949D4">
          <w:rPr>
            <w:rStyle w:val="Hyperlink"/>
            <w:noProof/>
          </w:rPr>
          <w:t>POWER PROCUREMENT FROM BILATERAL SOURCES</w:t>
        </w:r>
        <w:r w:rsidR="00552418">
          <w:rPr>
            <w:noProof/>
            <w:webHidden/>
          </w:rPr>
          <w:tab/>
        </w:r>
        <w:r>
          <w:rPr>
            <w:noProof/>
            <w:webHidden/>
          </w:rPr>
          <w:fldChar w:fldCharType="begin"/>
        </w:r>
        <w:r w:rsidR="00552418">
          <w:rPr>
            <w:noProof/>
            <w:webHidden/>
          </w:rPr>
          <w:instrText xml:space="preserve"> PAGEREF _Toc399623874 \h </w:instrText>
        </w:r>
        <w:r>
          <w:rPr>
            <w:noProof/>
            <w:webHidden/>
          </w:rPr>
        </w:r>
        <w:r>
          <w:rPr>
            <w:noProof/>
            <w:webHidden/>
          </w:rPr>
          <w:fldChar w:fldCharType="separate"/>
        </w:r>
        <w:r w:rsidR="00552418">
          <w:rPr>
            <w:noProof/>
            <w:webHidden/>
          </w:rPr>
          <w:t>284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75" w:history="1">
        <w:r w:rsidR="00552418" w:rsidRPr="007949D4">
          <w:rPr>
            <w:rStyle w:val="Hyperlink"/>
            <w:noProof/>
          </w:rPr>
          <w:t>9.10</w:t>
        </w:r>
        <w:r w:rsidR="00552418">
          <w:rPr>
            <w:rFonts w:eastAsiaTheme="minorEastAsia" w:cstheme="minorBidi"/>
            <w:smallCaps w:val="0"/>
            <w:noProof/>
            <w:sz w:val="22"/>
            <w:szCs w:val="22"/>
            <w:lang w:val="en-US"/>
          </w:rPr>
          <w:tab/>
        </w:r>
        <w:r w:rsidR="00552418" w:rsidRPr="007949D4">
          <w:rPr>
            <w:rStyle w:val="Hyperlink"/>
            <w:noProof/>
          </w:rPr>
          <w:t>FUEL &amp; POWER PURCHASE COST ADJUSTMENT SURCHARGE</w:t>
        </w:r>
        <w:r w:rsidR="00552418">
          <w:rPr>
            <w:noProof/>
            <w:webHidden/>
          </w:rPr>
          <w:tab/>
        </w:r>
        <w:r>
          <w:rPr>
            <w:noProof/>
            <w:webHidden/>
          </w:rPr>
          <w:fldChar w:fldCharType="begin"/>
        </w:r>
        <w:r w:rsidR="00552418">
          <w:rPr>
            <w:noProof/>
            <w:webHidden/>
          </w:rPr>
          <w:instrText xml:space="preserve"> PAGEREF _Toc399623875 \h </w:instrText>
        </w:r>
        <w:r>
          <w:rPr>
            <w:noProof/>
            <w:webHidden/>
          </w:rPr>
        </w:r>
        <w:r>
          <w:rPr>
            <w:noProof/>
            <w:webHidden/>
          </w:rPr>
          <w:fldChar w:fldCharType="separate"/>
        </w:r>
        <w:r w:rsidR="00552418">
          <w:rPr>
            <w:noProof/>
            <w:webHidden/>
          </w:rPr>
          <w:t>286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76" w:history="1">
        <w:r w:rsidR="00552418" w:rsidRPr="007949D4">
          <w:rPr>
            <w:rStyle w:val="Hyperlink"/>
            <w:noProof/>
          </w:rPr>
          <w:t>9.11</w:t>
        </w:r>
        <w:r w:rsidR="00552418">
          <w:rPr>
            <w:rFonts w:eastAsiaTheme="minorEastAsia" w:cstheme="minorBidi"/>
            <w:smallCaps w:val="0"/>
            <w:noProof/>
            <w:sz w:val="22"/>
            <w:szCs w:val="22"/>
            <w:lang w:val="en-US"/>
          </w:rPr>
          <w:tab/>
        </w:r>
        <w:r w:rsidR="00552418" w:rsidRPr="007949D4">
          <w:rPr>
            <w:rStyle w:val="Hyperlink"/>
            <w:noProof/>
          </w:rPr>
          <w:t>SUMMARY OF POWER PURCHASE</w:t>
        </w:r>
        <w:r w:rsidR="00552418">
          <w:rPr>
            <w:noProof/>
            <w:webHidden/>
          </w:rPr>
          <w:tab/>
        </w:r>
        <w:r>
          <w:rPr>
            <w:noProof/>
            <w:webHidden/>
          </w:rPr>
          <w:fldChar w:fldCharType="begin"/>
        </w:r>
        <w:r w:rsidR="00552418">
          <w:rPr>
            <w:noProof/>
            <w:webHidden/>
          </w:rPr>
          <w:instrText xml:space="preserve"> PAGEREF _Toc399623876 \h </w:instrText>
        </w:r>
        <w:r>
          <w:rPr>
            <w:noProof/>
            <w:webHidden/>
          </w:rPr>
        </w:r>
        <w:r>
          <w:rPr>
            <w:noProof/>
            <w:webHidden/>
          </w:rPr>
          <w:fldChar w:fldCharType="separate"/>
        </w:r>
        <w:r w:rsidR="00552418">
          <w:rPr>
            <w:noProof/>
            <w:webHidden/>
          </w:rPr>
          <w:t>288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77" w:history="1">
        <w:r w:rsidR="00552418" w:rsidRPr="007949D4">
          <w:rPr>
            <w:rStyle w:val="Hyperlink"/>
            <w:noProof/>
          </w:rPr>
          <w:t>9.12</w:t>
        </w:r>
        <w:r w:rsidR="00552418">
          <w:rPr>
            <w:rFonts w:eastAsiaTheme="minorEastAsia" w:cstheme="minorBidi"/>
            <w:smallCaps w:val="0"/>
            <w:noProof/>
            <w:sz w:val="22"/>
            <w:szCs w:val="22"/>
            <w:lang w:val="en-US"/>
          </w:rPr>
          <w:tab/>
        </w:r>
        <w:r w:rsidR="00552418" w:rsidRPr="007949D4">
          <w:rPr>
            <w:rStyle w:val="Hyperlink"/>
            <w:noProof/>
          </w:rPr>
          <w:t>APPROVED MERIT ORDER DISPATCH</w:t>
        </w:r>
        <w:r w:rsidR="00552418">
          <w:rPr>
            <w:noProof/>
            <w:webHidden/>
          </w:rPr>
          <w:tab/>
        </w:r>
        <w:r>
          <w:rPr>
            <w:noProof/>
            <w:webHidden/>
          </w:rPr>
          <w:fldChar w:fldCharType="begin"/>
        </w:r>
        <w:r w:rsidR="00552418">
          <w:rPr>
            <w:noProof/>
            <w:webHidden/>
          </w:rPr>
          <w:instrText xml:space="preserve"> PAGEREF _Toc399623877 \h </w:instrText>
        </w:r>
        <w:r>
          <w:rPr>
            <w:noProof/>
            <w:webHidden/>
          </w:rPr>
        </w:r>
        <w:r>
          <w:rPr>
            <w:noProof/>
            <w:webHidden/>
          </w:rPr>
          <w:fldChar w:fldCharType="separate"/>
        </w:r>
        <w:r w:rsidR="00552418">
          <w:rPr>
            <w:noProof/>
            <w:webHidden/>
          </w:rPr>
          <w:t>295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78" w:history="1">
        <w:r w:rsidR="00552418" w:rsidRPr="007949D4">
          <w:rPr>
            <w:rStyle w:val="Hyperlink"/>
            <w:noProof/>
          </w:rPr>
          <w:t>9.13</w:t>
        </w:r>
        <w:r w:rsidR="00552418">
          <w:rPr>
            <w:rFonts w:eastAsiaTheme="minorEastAsia" w:cstheme="minorBidi"/>
            <w:smallCaps w:val="0"/>
            <w:noProof/>
            <w:sz w:val="22"/>
            <w:szCs w:val="22"/>
            <w:lang w:val="en-US"/>
          </w:rPr>
          <w:tab/>
        </w:r>
        <w:r w:rsidR="00552418" w:rsidRPr="007949D4">
          <w:rPr>
            <w:rStyle w:val="Hyperlink"/>
            <w:noProof/>
          </w:rPr>
          <w:t>ANNUAL REVENUE REQUIREMENT OF PVVNL FOR FY 2014-15</w:t>
        </w:r>
        <w:r w:rsidR="00552418">
          <w:rPr>
            <w:noProof/>
            <w:webHidden/>
          </w:rPr>
          <w:tab/>
        </w:r>
        <w:r>
          <w:rPr>
            <w:noProof/>
            <w:webHidden/>
          </w:rPr>
          <w:fldChar w:fldCharType="begin"/>
        </w:r>
        <w:r w:rsidR="00552418">
          <w:rPr>
            <w:noProof/>
            <w:webHidden/>
          </w:rPr>
          <w:instrText xml:space="preserve"> PAGEREF _Toc399623878 \h </w:instrText>
        </w:r>
        <w:r>
          <w:rPr>
            <w:noProof/>
            <w:webHidden/>
          </w:rPr>
        </w:r>
        <w:r>
          <w:rPr>
            <w:noProof/>
            <w:webHidden/>
          </w:rPr>
          <w:fldChar w:fldCharType="separate"/>
        </w:r>
        <w:r w:rsidR="00552418">
          <w:rPr>
            <w:noProof/>
            <w:webHidden/>
          </w:rPr>
          <w:t>298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79" w:history="1">
        <w:r w:rsidR="00552418" w:rsidRPr="007949D4">
          <w:rPr>
            <w:rStyle w:val="Hyperlink"/>
            <w:noProof/>
          </w:rPr>
          <w:t>9.14</w:t>
        </w:r>
        <w:r w:rsidR="00552418">
          <w:rPr>
            <w:rFonts w:eastAsiaTheme="minorEastAsia" w:cstheme="minorBidi"/>
            <w:smallCaps w:val="0"/>
            <w:noProof/>
            <w:sz w:val="22"/>
            <w:szCs w:val="22"/>
            <w:lang w:val="en-US"/>
          </w:rPr>
          <w:tab/>
        </w:r>
        <w:r w:rsidR="00552418" w:rsidRPr="007949D4">
          <w:rPr>
            <w:rStyle w:val="Hyperlink"/>
            <w:noProof/>
          </w:rPr>
          <w:t>POWER PROCUREMENT COST</w:t>
        </w:r>
        <w:r w:rsidR="00552418">
          <w:rPr>
            <w:noProof/>
            <w:webHidden/>
          </w:rPr>
          <w:tab/>
        </w:r>
        <w:r>
          <w:rPr>
            <w:noProof/>
            <w:webHidden/>
          </w:rPr>
          <w:fldChar w:fldCharType="begin"/>
        </w:r>
        <w:r w:rsidR="00552418">
          <w:rPr>
            <w:noProof/>
            <w:webHidden/>
          </w:rPr>
          <w:instrText xml:space="preserve"> PAGEREF _Toc399623879 \h </w:instrText>
        </w:r>
        <w:r>
          <w:rPr>
            <w:noProof/>
            <w:webHidden/>
          </w:rPr>
        </w:r>
        <w:r>
          <w:rPr>
            <w:noProof/>
            <w:webHidden/>
          </w:rPr>
          <w:fldChar w:fldCharType="separate"/>
        </w:r>
        <w:r w:rsidR="00552418">
          <w:rPr>
            <w:noProof/>
            <w:webHidden/>
          </w:rPr>
          <w:t>300</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0" w:history="1">
        <w:r w:rsidR="00552418" w:rsidRPr="007949D4">
          <w:rPr>
            <w:rStyle w:val="Hyperlink"/>
            <w:noProof/>
          </w:rPr>
          <w:t>9.15</w:t>
        </w:r>
        <w:r w:rsidR="00552418">
          <w:rPr>
            <w:rFonts w:eastAsiaTheme="minorEastAsia" w:cstheme="minorBidi"/>
            <w:smallCaps w:val="0"/>
            <w:noProof/>
            <w:sz w:val="22"/>
            <w:szCs w:val="22"/>
            <w:lang w:val="en-US"/>
          </w:rPr>
          <w:tab/>
        </w:r>
        <w:r w:rsidR="00552418" w:rsidRPr="007949D4">
          <w:rPr>
            <w:rStyle w:val="Hyperlink"/>
            <w:noProof/>
          </w:rPr>
          <w:t>TRANSMISSION AND SLDC CHARGES</w:t>
        </w:r>
        <w:r w:rsidR="00552418">
          <w:rPr>
            <w:noProof/>
            <w:webHidden/>
          </w:rPr>
          <w:tab/>
        </w:r>
        <w:r>
          <w:rPr>
            <w:noProof/>
            <w:webHidden/>
          </w:rPr>
          <w:fldChar w:fldCharType="begin"/>
        </w:r>
        <w:r w:rsidR="00552418">
          <w:rPr>
            <w:noProof/>
            <w:webHidden/>
          </w:rPr>
          <w:instrText xml:space="preserve"> PAGEREF _Toc399623880 \h </w:instrText>
        </w:r>
        <w:r>
          <w:rPr>
            <w:noProof/>
            <w:webHidden/>
          </w:rPr>
        </w:r>
        <w:r>
          <w:rPr>
            <w:noProof/>
            <w:webHidden/>
          </w:rPr>
          <w:fldChar w:fldCharType="separate"/>
        </w:r>
        <w:r w:rsidR="00552418">
          <w:rPr>
            <w:noProof/>
            <w:webHidden/>
          </w:rPr>
          <w:t>302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1" w:history="1">
        <w:r w:rsidR="00552418" w:rsidRPr="007949D4">
          <w:rPr>
            <w:rStyle w:val="Hyperlink"/>
            <w:noProof/>
          </w:rPr>
          <w:t>9.16</w:t>
        </w:r>
        <w:r w:rsidR="00552418">
          <w:rPr>
            <w:rFonts w:eastAsiaTheme="minorEastAsia" w:cstheme="minorBidi"/>
            <w:smallCaps w:val="0"/>
            <w:noProof/>
            <w:sz w:val="22"/>
            <w:szCs w:val="22"/>
            <w:lang w:val="en-US"/>
          </w:rPr>
          <w:tab/>
        </w:r>
        <w:r w:rsidR="00552418" w:rsidRPr="007949D4">
          <w:rPr>
            <w:rStyle w:val="Hyperlink"/>
            <w:noProof/>
          </w:rPr>
          <w:t>ESCALATION INDEX</w:t>
        </w:r>
        <w:r w:rsidR="00552418">
          <w:rPr>
            <w:noProof/>
            <w:webHidden/>
          </w:rPr>
          <w:tab/>
        </w:r>
        <w:r>
          <w:rPr>
            <w:noProof/>
            <w:webHidden/>
          </w:rPr>
          <w:fldChar w:fldCharType="begin"/>
        </w:r>
        <w:r w:rsidR="00552418">
          <w:rPr>
            <w:noProof/>
            <w:webHidden/>
          </w:rPr>
          <w:instrText xml:space="preserve"> PAGEREF _Toc399623881 \h </w:instrText>
        </w:r>
        <w:r>
          <w:rPr>
            <w:noProof/>
            <w:webHidden/>
          </w:rPr>
        </w:r>
        <w:r>
          <w:rPr>
            <w:noProof/>
            <w:webHidden/>
          </w:rPr>
          <w:fldChar w:fldCharType="separate"/>
        </w:r>
        <w:r w:rsidR="00552418">
          <w:rPr>
            <w:noProof/>
            <w:webHidden/>
          </w:rPr>
          <w:t>303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2" w:history="1">
        <w:r w:rsidR="00552418" w:rsidRPr="007949D4">
          <w:rPr>
            <w:rStyle w:val="Hyperlink"/>
            <w:noProof/>
          </w:rPr>
          <w:t>9.17</w:t>
        </w:r>
        <w:r w:rsidR="00552418">
          <w:rPr>
            <w:rFonts w:eastAsiaTheme="minorEastAsia" w:cstheme="minorBidi"/>
            <w:smallCaps w:val="0"/>
            <w:noProof/>
            <w:sz w:val="22"/>
            <w:szCs w:val="22"/>
            <w:lang w:val="en-US"/>
          </w:rPr>
          <w:tab/>
        </w:r>
        <w:r w:rsidR="00552418" w:rsidRPr="007949D4">
          <w:rPr>
            <w:rStyle w:val="Hyperlink"/>
            <w:noProof/>
          </w:rPr>
          <w:t>O&amp;M EXPENSES</w:t>
        </w:r>
        <w:r w:rsidR="00552418">
          <w:rPr>
            <w:noProof/>
            <w:webHidden/>
          </w:rPr>
          <w:tab/>
        </w:r>
        <w:r>
          <w:rPr>
            <w:noProof/>
            <w:webHidden/>
          </w:rPr>
          <w:fldChar w:fldCharType="begin"/>
        </w:r>
        <w:r w:rsidR="00552418">
          <w:rPr>
            <w:noProof/>
            <w:webHidden/>
          </w:rPr>
          <w:instrText xml:space="preserve"> PAGEREF _Toc399623882 \h </w:instrText>
        </w:r>
        <w:r>
          <w:rPr>
            <w:noProof/>
            <w:webHidden/>
          </w:rPr>
        </w:r>
        <w:r>
          <w:rPr>
            <w:noProof/>
            <w:webHidden/>
          </w:rPr>
          <w:fldChar w:fldCharType="separate"/>
        </w:r>
        <w:r w:rsidR="00552418">
          <w:rPr>
            <w:noProof/>
            <w:webHidden/>
          </w:rPr>
          <w:t>304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3" w:history="1">
        <w:r w:rsidR="00552418" w:rsidRPr="007949D4">
          <w:rPr>
            <w:rStyle w:val="Hyperlink"/>
            <w:noProof/>
          </w:rPr>
          <w:t>9.18</w:t>
        </w:r>
        <w:r w:rsidR="00552418">
          <w:rPr>
            <w:rFonts w:eastAsiaTheme="minorEastAsia" w:cstheme="minorBidi"/>
            <w:smallCaps w:val="0"/>
            <w:noProof/>
            <w:sz w:val="22"/>
            <w:szCs w:val="22"/>
            <w:lang w:val="en-US"/>
          </w:rPr>
          <w:tab/>
        </w:r>
        <w:r w:rsidR="00552418" w:rsidRPr="007949D4">
          <w:rPr>
            <w:rStyle w:val="Hyperlink"/>
            <w:noProof/>
          </w:rPr>
          <w:t>GFA BALANCES AND CAPITAL FORMATION ASSUMPTIONS</w:t>
        </w:r>
        <w:r w:rsidR="00552418">
          <w:rPr>
            <w:noProof/>
            <w:webHidden/>
          </w:rPr>
          <w:tab/>
        </w:r>
        <w:r>
          <w:rPr>
            <w:noProof/>
            <w:webHidden/>
          </w:rPr>
          <w:fldChar w:fldCharType="begin"/>
        </w:r>
        <w:r w:rsidR="00552418">
          <w:rPr>
            <w:noProof/>
            <w:webHidden/>
          </w:rPr>
          <w:instrText xml:space="preserve"> PAGEREF _Toc399623883 \h </w:instrText>
        </w:r>
        <w:r>
          <w:rPr>
            <w:noProof/>
            <w:webHidden/>
          </w:rPr>
        </w:r>
        <w:r>
          <w:rPr>
            <w:noProof/>
            <w:webHidden/>
          </w:rPr>
          <w:fldChar w:fldCharType="separate"/>
        </w:r>
        <w:r w:rsidR="00552418">
          <w:rPr>
            <w:noProof/>
            <w:webHidden/>
          </w:rPr>
          <w:t>307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4" w:history="1">
        <w:r w:rsidR="00552418" w:rsidRPr="007949D4">
          <w:rPr>
            <w:rStyle w:val="Hyperlink"/>
            <w:noProof/>
          </w:rPr>
          <w:t>9.19</w:t>
        </w:r>
        <w:r w:rsidR="00552418">
          <w:rPr>
            <w:rFonts w:eastAsiaTheme="minorEastAsia" w:cstheme="minorBidi"/>
            <w:smallCaps w:val="0"/>
            <w:noProof/>
            <w:sz w:val="22"/>
            <w:szCs w:val="22"/>
            <w:lang w:val="en-US"/>
          </w:rPr>
          <w:tab/>
        </w:r>
        <w:r w:rsidR="00552418" w:rsidRPr="007949D4">
          <w:rPr>
            <w:rStyle w:val="Hyperlink"/>
            <w:noProof/>
          </w:rPr>
          <w:t>FINANCING OF THE CAPITAL INVESTMENT</w:t>
        </w:r>
        <w:r w:rsidR="00552418">
          <w:rPr>
            <w:noProof/>
            <w:webHidden/>
          </w:rPr>
          <w:tab/>
        </w:r>
        <w:r>
          <w:rPr>
            <w:noProof/>
            <w:webHidden/>
          </w:rPr>
          <w:fldChar w:fldCharType="begin"/>
        </w:r>
        <w:r w:rsidR="00552418">
          <w:rPr>
            <w:noProof/>
            <w:webHidden/>
          </w:rPr>
          <w:instrText xml:space="preserve"> PAGEREF _Toc399623884 \h </w:instrText>
        </w:r>
        <w:r>
          <w:rPr>
            <w:noProof/>
            <w:webHidden/>
          </w:rPr>
        </w:r>
        <w:r>
          <w:rPr>
            <w:noProof/>
            <w:webHidden/>
          </w:rPr>
          <w:fldChar w:fldCharType="separate"/>
        </w:r>
        <w:r w:rsidR="00552418">
          <w:rPr>
            <w:noProof/>
            <w:webHidden/>
          </w:rPr>
          <w:t>311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5" w:history="1">
        <w:r w:rsidR="00552418" w:rsidRPr="007949D4">
          <w:rPr>
            <w:rStyle w:val="Hyperlink"/>
            <w:noProof/>
          </w:rPr>
          <w:t>9.20</w:t>
        </w:r>
        <w:r w:rsidR="00552418">
          <w:rPr>
            <w:rFonts w:eastAsiaTheme="minorEastAsia" w:cstheme="minorBidi"/>
            <w:smallCaps w:val="0"/>
            <w:noProof/>
            <w:sz w:val="22"/>
            <w:szCs w:val="22"/>
            <w:lang w:val="en-US"/>
          </w:rPr>
          <w:tab/>
        </w:r>
        <w:r w:rsidR="00552418" w:rsidRPr="007949D4">
          <w:rPr>
            <w:rStyle w:val="Hyperlink"/>
            <w:noProof/>
          </w:rPr>
          <w:t>DEPRECIATION EXPENSE</w:t>
        </w:r>
        <w:r w:rsidR="00552418">
          <w:rPr>
            <w:noProof/>
            <w:webHidden/>
          </w:rPr>
          <w:tab/>
        </w:r>
        <w:r>
          <w:rPr>
            <w:noProof/>
            <w:webHidden/>
          </w:rPr>
          <w:fldChar w:fldCharType="begin"/>
        </w:r>
        <w:r w:rsidR="00552418">
          <w:rPr>
            <w:noProof/>
            <w:webHidden/>
          </w:rPr>
          <w:instrText xml:space="preserve"> PAGEREF _Toc399623885 \h </w:instrText>
        </w:r>
        <w:r>
          <w:rPr>
            <w:noProof/>
            <w:webHidden/>
          </w:rPr>
        </w:r>
        <w:r>
          <w:rPr>
            <w:noProof/>
            <w:webHidden/>
          </w:rPr>
          <w:fldChar w:fldCharType="separate"/>
        </w:r>
        <w:r w:rsidR="00552418">
          <w:rPr>
            <w:noProof/>
            <w:webHidden/>
          </w:rPr>
          <w:t>313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6" w:history="1">
        <w:r w:rsidR="00552418" w:rsidRPr="007949D4">
          <w:rPr>
            <w:rStyle w:val="Hyperlink"/>
            <w:noProof/>
          </w:rPr>
          <w:t>9.21</w:t>
        </w:r>
        <w:r w:rsidR="00552418">
          <w:rPr>
            <w:rFonts w:eastAsiaTheme="minorEastAsia" w:cstheme="minorBidi"/>
            <w:smallCaps w:val="0"/>
            <w:noProof/>
            <w:sz w:val="22"/>
            <w:szCs w:val="22"/>
            <w:lang w:val="en-US"/>
          </w:rPr>
          <w:tab/>
        </w:r>
        <w:r w:rsidR="00552418" w:rsidRPr="007949D4">
          <w:rPr>
            <w:rStyle w:val="Hyperlink"/>
            <w:noProof/>
          </w:rPr>
          <w:t>INTEREST AND FINANCING COST</w:t>
        </w:r>
        <w:r w:rsidR="00552418">
          <w:rPr>
            <w:noProof/>
            <w:webHidden/>
          </w:rPr>
          <w:tab/>
        </w:r>
        <w:r>
          <w:rPr>
            <w:noProof/>
            <w:webHidden/>
          </w:rPr>
          <w:fldChar w:fldCharType="begin"/>
        </w:r>
        <w:r w:rsidR="00552418">
          <w:rPr>
            <w:noProof/>
            <w:webHidden/>
          </w:rPr>
          <w:instrText xml:space="preserve"> PAGEREF _Toc399623886 \h </w:instrText>
        </w:r>
        <w:r>
          <w:rPr>
            <w:noProof/>
            <w:webHidden/>
          </w:rPr>
        </w:r>
        <w:r>
          <w:rPr>
            <w:noProof/>
            <w:webHidden/>
          </w:rPr>
          <w:fldChar w:fldCharType="separate"/>
        </w:r>
        <w:r w:rsidR="00552418">
          <w:rPr>
            <w:noProof/>
            <w:webHidden/>
          </w:rPr>
          <w:t>318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7" w:history="1">
        <w:r w:rsidR="00552418" w:rsidRPr="007949D4">
          <w:rPr>
            <w:rStyle w:val="Hyperlink"/>
            <w:noProof/>
          </w:rPr>
          <w:t>9.22</w:t>
        </w:r>
        <w:r w:rsidR="00552418">
          <w:rPr>
            <w:rFonts w:eastAsiaTheme="minorEastAsia" w:cstheme="minorBidi"/>
            <w:smallCaps w:val="0"/>
            <w:noProof/>
            <w:sz w:val="22"/>
            <w:szCs w:val="22"/>
            <w:lang w:val="en-US"/>
          </w:rPr>
          <w:tab/>
        </w:r>
        <w:r w:rsidR="00552418" w:rsidRPr="007949D4">
          <w:rPr>
            <w:rStyle w:val="Hyperlink"/>
            <w:noProof/>
          </w:rPr>
          <w:t>PROVISION FOR BAD AND DOUBTFUL DEBTS</w:t>
        </w:r>
        <w:r w:rsidR="00552418">
          <w:rPr>
            <w:noProof/>
            <w:webHidden/>
          </w:rPr>
          <w:tab/>
        </w:r>
        <w:r>
          <w:rPr>
            <w:noProof/>
            <w:webHidden/>
          </w:rPr>
          <w:fldChar w:fldCharType="begin"/>
        </w:r>
        <w:r w:rsidR="00552418">
          <w:rPr>
            <w:noProof/>
            <w:webHidden/>
          </w:rPr>
          <w:instrText xml:space="preserve"> PAGEREF _Toc399623887 \h </w:instrText>
        </w:r>
        <w:r>
          <w:rPr>
            <w:noProof/>
            <w:webHidden/>
          </w:rPr>
        </w:r>
        <w:r>
          <w:rPr>
            <w:noProof/>
            <w:webHidden/>
          </w:rPr>
          <w:fldChar w:fldCharType="separate"/>
        </w:r>
        <w:r w:rsidR="00552418">
          <w:rPr>
            <w:noProof/>
            <w:webHidden/>
          </w:rPr>
          <w:t>323</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8" w:history="1">
        <w:r w:rsidR="00552418" w:rsidRPr="007949D4">
          <w:rPr>
            <w:rStyle w:val="Hyperlink"/>
            <w:noProof/>
          </w:rPr>
          <w:t>9.23</w:t>
        </w:r>
        <w:r w:rsidR="00552418">
          <w:rPr>
            <w:rFonts w:eastAsiaTheme="minorEastAsia" w:cstheme="minorBidi"/>
            <w:smallCaps w:val="0"/>
            <w:noProof/>
            <w:sz w:val="22"/>
            <w:szCs w:val="22"/>
            <w:lang w:val="en-US"/>
          </w:rPr>
          <w:tab/>
        </w:r>
        <w:r w:rsidR="00552418" w:rsidRPr="007949D4">
          <w:rPr>
            <w:rStyle w:val="Hyperlink"/>
            <w:noProof/>
          </w:rPr>
          <w:t>OTHER INCOME</w:t>
        </w:r>
        <w:r w:rsidR="00552418">
          <w:rPr>
            <w:noProof/>
            <w:webHidden/>
          </w:rPr>
          <w:tab/>
        </w:r>
        <w:r>
          <w:rPr>
            <w:noProof/>
            <w:webHidden/>
          </w:rPr>
          <w:fldChar w:fldCharType="begin"/>
        </w:r>
        <w:r w:rsidR="00552418">
          <w:rPr>
            <w:noProof/>
            <w:webHidden/>
          </w:rPr>
          <w:instrText xml:space="preserve"> PAGEREF _Toc399623888 \h </w:instrText>
        </w:r>
        <w:r>
          <w:rPr>
            <w:noProof/>
            <w:webHidden/>
          </w:rPr>
        </w:r>
        <w:r>
          <w:rPr>
            <w:noProof/>
            <w:webHidden/>
          </w:rPr>
          <w:fldChar w:fldCharType="separate"/>
        </w:r>
        <w:r w:rsidR="00552418">
          <w:rPr>
            <w:noProof/>
            <w:webHidden/>
          </w:rPr>
          <w:t>326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89" w:history="1">
        <w:r w:rsidR="00552418" w:rsidRPr="007949D4">
          <w:rPr>
            <w:rStyle w:val="Hyperlink"/>
            <w:noProof/>
          </w:rPr>
          <w:t>9.24</w:t>
        </w:r>
        <w:r w:rsidR="00552418">
          <w:rPr>
            <w:rFonts w:eastAsiaTheme="minorEastAsia" w:cstheme="minorBidi"/>
            <w:smallCaps w:val="0"/>
            <w:noProof/>
            <w:sz w:val="22"/>
            <w:szCs w:val="22"/>
            <w:lang w:val="en-US"/>
          </w:rPr>
          <w:tab/>
        </w:r>
        <w:r w:rsidR="00552418" w:rsidRPr="007949D4">
          <w:rPr>
            <w:rStyle w:val="Hyperlink"/>
            <w:noProof/>
          </w:rPr>
          <w:t>RETURN ON EQUITY</w:t>
        </w:r>
        <w:r w:rsidR="00552418">
          <w:rPr>
            <w:noProof/>
            <w:webHidden/>
          </w:rPr>
          <w:tab/>
        </w:r>
        <w:r>
          <w:rPr>
            <w:noProof/>
            <w:webHidden/>
          </w:rPr>
          <w:fldChar w:fldCharType="begin"/>
        </w:r>
        <w:r w:rsidR="00552418">
          <w:rPr>
            <w:noProof/>
            <w:webHidden/>
          </w:rPr>
          <w:instrText xml:space="preserve"> PAGEREF _Toc399623889 \h </w:instrText>
        </w:r>
        <w:r>
          <w:rPr>
            <w:noProof/>
            <w:webHidden/>
          </w:rPr>
        </w:r>
        <w:r>
          <w:rPr>
            <w:noProof/>
            <w:webHidden/>
          </w:rPr>
          <w:fldChar w:fldCharType="separate"/>
        </w:r>
        <w:r w:rsidR="00552418">
          <w:rPr>
            <w:noProof/>
            <w:webHidden/>
          </w:rPr>
          <w:t>327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0" w:history="1">
        <w:r w:rsidR="00552418" w:rsidRPr="007949D4">
          <w:rPr>
            <w:rStyle w:val="Hyperlink"/>
            <w:noProof/>
          </w:rPr>
          <w:t>9.25</w:t>
        </w:r>
        <w:r w:rsidR="00552418">
          <w:rPr>
            <w:rFonts w:eastAsiaTheme="minorEastAsia" w:cstheme="minorBidi"/>
            <w:smallCaps w:val="0"/>
            <w:noProof/>
            <w:sz w:val="22"/>
            <w:szCs w:val="22"/>
            <w:lang w:val="en-US"/>
          </w:rPr>
          <w:tab/>
        </w:r>
        <w:r w:rsidR="00552418" w:rsidRPr="007949D4">
          <w:rPr>
            <w:rStyle w:val="Hyperlink"/>
            <w:noProof/>
          </w:rPr>
          <w:t>CONTRIBUTION TO CONTINGENCY RESERVE</w:t>
        </w:r>
        <w:r w:rsidR="00552418">
          <w:rPr>
            <w:noProof/>
            <w:webHidden/>
          </w:rPr>
          <w:tab/>
        </w:r>
        <w:r>
          <w:rPr>
            <w:noProof/>
            <w:webHidden/>
          </w:rPr>
          <w:fldChar w:fldCharType="begin"/>
        </w:r>
        <w:r w:rsidR="00552418">
          <w:rPr>
            <w:noProof/>
            <w:webHidden/>
          </w:rPr>
          <w:instrText xml:space="preserve"> PAGEREF _Toc399623890 \h </w:instrText>
        </w:r>
        <w:r>
          <w:rPr>
            <w:noProof/>
            <w:webHidden/>
          </w:rPr>
        </w:r>
        <w:r>
          <w:rPr>
            <w:noProof/>
            <w:webHidden/>
          </w:rPr>
          <w:fldChar w:fldCharType="separate"/>
        </w:r>
        <w:r w:rsidR="00552418">
          <w:rPr>
            <w:noProof/>
            <w:webHidden/>
          </w:rPr>
          <w:t>327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1" w:history="1">
        <w:r w:rsidR="00552418" w:rsidRPr="007949D4">
          <w:rPr>
            <w:rStyle w:val="Hyperlink"/>
            <w:noProof/>
          </w:rPr>
          <w:t>9.26</w:t>
        </w:r>
        <w:r w:rsidR="00552418">
          <w:rPr>
            <w:rFonts w:eastAsiaTheme="minorEastAsia" w:cstheme="minorBidi"/>
            <w:smallCaps w:val="0"/>
            <w:noProof/>
            <w:sz w:val="22"/>
            <w:szCs w:val="22"/>
            <w:lang w:val="en-US"/>
          </w:rPr>
          <w:tab/>
        </w:r>
        <w:r w:rsidR="00552418" w:rsidRPr="007949D4">
          <w:rPr>
            <w:rStyle w:val="Hyperlink"/>
            <w:noProof/>
          </w:rPr>
          <w:t>APPORTIONMENT OF O&amp;M EXPENSES AND INTEREST &amp; FINANCE CHARGES OF UPPCL</w:t>
        </w:r>
        <w:r w:rsidR="00552418">
          <w:rPr>
            <w:noProof/>
            <w:webHidden/>
          </w:rPr>
          <w:tab/>
        </w:r>
        <w:r>
          <w:rPr>
            <w:noProof/>
            <w:webHidden/>
          </w:rPr>
          <w:fldChar w:fldCharType="begin"/>
        </w:r>
        <w:r w:rsidR="00552418">
          <w:rPr>
            <w:noProof/>
            <w:webHidden/>
          </w:rPr>
          <w:instrText xml:space="preserve"> PAGEREF _Toc399623891 \h </w:instrText>
        </w:r>
        <w:r>
          <w:rPr>
            <w:noProof/>
            <w:webHidden/>
          </w:rPr>
        </w:r>
        <w:r>
          <w:rPr>
            <w:noProof/>
            <w:webHidden/>
          </w:rPr>
          <w:fldChar w:fldCharType="separate"/>
        </w:r>
        <w:r w:rsidR="00552418">
          <w:rPr>
            <w:noProof/>
            <w:webHidden/>
          </w:rPr>
          <w:t>328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2" w:history="1">
        <w:r w:rsidR="00552418" w:rsidRPr="007949D4">
          <w:rPr>
            <w:rStyle w:val="Hyperlink"/>
            <w:noProof/>
          </w:rPr>
          <w:t>9.27</w:t>
        </w:r>
        <w:r w:rsidR="00552418">
          <w:rPr>
            <w:rFonts w:eastAsiaTheme="minorEastAsia" w:cstheme="minorBidi"/>
            <w:smallCaps w:val="0"/>
            <w:noProof/>
            <w:sz w:val="22"/>
            <w:szCs w:val="22"/>
            <w:lang w:val="en-US"/>
          </w:rPr>
          <w:tab/>
        </w:r>
        <w:r w:rsidR="00552418" w:rsidRPr="007949D4">
          <w:rPr>
            <w:rStyle w:val="Hyperlink"/>
            <w:noProof/>
          </w:rPr>
          <w:t>GoUP SUBSIDY</w:t>
        </w:r>
        <w:r w:rsidR="00552418">
          <w:rPr>
            <w:noProof/>
            <w:webHidden/>
          </w:rPr>
          <w:tab/>
        </w:r>
        <w:r>
          <w:rPr>
            <w:noProof/>
            <w:webHidden/>
          </w:rPr>
          <w:fldChar w:fldCharType="begin"/>
        </w:r>
        <w:r w:rsidR="00552418">
          <w:rPr>
            <w:noProof/>
            <w:webHidden/>
          </w:rPr>
          <w:instrText xml:space="preserve"> PAGEREF _Toc399623892 \h </w:instrText>
        </w:r>
        <w:r>
          <w:rPr>
            <w:noProof/>
            <w:webHidden/>
          </w:rPr>
        </w:r>
        <w:r>
          <w:rPr>
            <w:noProof/>
            <w:webHidden/>
          </w:rPr>
          <w:fldChar w:fldCharType="separate"/>
        </w:r>
        <w:r w:rsidR="00552418">
          <w:rPr>
            <w:noProof/>
            <w:webHidden/>
          </w:rPr>
          <w:t>329</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3" w:history="1">
        <w:r w:rsidR="00552418" w:rsidRPr="007949D4">
          <w:rPr>
            <w:rStyle w:val="Hyperlink"/>
            <w:noProof/>
          </w:rPr>
          <w:t>9.28</w:t>
        </w:r>
        <w:r w:rsidR="00552418">
          <w:rPr>
            <w:rFonts w:eastAsiaTheme="minorEastAsia" w:cstheme="minorBidi"/>
            <w:smallCaps w:val="0"/>
            <w:noProof/>
            <w:sz w:val="22"/>
            <w:szCs w:val="22"/>
            <w:lang w:val="en-US"/>
          </w:rPr>
          <w:tab/>
        </w:r>
        <w:r w:rsidR="00552418" w:rsidRPr="007949D4">
          <w:rPr>
            <w:rStyle w:val="Hyperlink"/>
            <w:noProof/>
          </w:rPr>
          <w:t>ADDITIONAL SUBSIDY REQUIREMENT FROM GoUP</w:t>
        </w:r>
        <w:r w:rsidR="00552418">
          <w:rPr>
            <w:noProof/>
            <w:webHidden/>
          </w:rPr>
          <w:tab/>
        </w:r>
        <w:r>
          <w:rPr>
            <w:noProof/>
            <w:webHidden/>
          </w:rPr>
          <w:fldChar w:fldCharType="begin"/>
        </w:r>
        <w:r w:rsidR="00552418">
          <w:rPr>
            <w:noProof/>
            <w:webHidden/>
          </w:rPr>
          <w:instrText xml:space="preserve"> PAGEREF _Toc399623893 \h </w:instrText>
        </w:r>
        <w:r>
          <w:rPr>
            <w:noProof/>
            <w:webHidden/>
          </w:rPr>
        </w:r>
        <w:r>
          <w:rPr>
            <w:noProof/>
            <w:webHidden/>
          </w:rPr>
          <w:fldChar w:fldCharType="separate"/>
        </w:r>
        <w:r w:rsidR="00552418">
          <w:rPr>
            <w:noProof/>
            <w:webHidden/>
          </w:rPr>
          <w:t>331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4" w:history="1">
        <w:r w:rsidR="00552418" w:rsidRPr="007949D4">
          <w:rPr>
            <w:rStyle w:val="Hyperlink"/>
            <w:noProof/>
          </w:rPr>
          <w:t>9.29</w:t>
        </w:r>
        <w:r w:rsidR="00552418">
          <w:rPr>
            <w:rFonts w:eastAsiaTheme="minorEastAsia" w:cstheme="minorBidi"/>
            <w:smallCaps w:val="0"/>
            <w:noProof/>
            <w:sz w:val="22"/>
            <w:szCs w:val="22"/>
            <w:lang w:val="en-US"/>
          </w:rPr>
          <w:tab/>
        </w:r>
        <w:r w:rsidR="00552418" w:rsidRPr="007949D4">
          <w:rPr>
            <w:rStyle w:val="Hyperlink"/>
            <w:noProof/>
          </w:rPr>
          <w:t>REVENUE FROM SALE OF ELECTRICITY</w:t>
        </w:r>
        <w:r w:rsidR="00552418">
          <w:rPr>
            <w:noProof/>
            <w:webHidden/>
          </w:rPr>
          <w:tab/>
        </w:r>
        <w:r>
          <w:rPr>
            <w:noProof/>
            <w:webHidden/>
          </w:rPr>
          <w:fldChar w:fldCharType="begin"/>
        </w:r>
        <w:r w:rsidR="00552418">
          <w:rPr>
            <w:noProof/>
            <w:webHidden/>
          </w:rPr>
          <w:instrText xml:space="preserve"> PAGEREF _Toc399623894 \h </w:instrText>
        </w:r>
        <w:r>
          <w:rPr>
            <w:noProof/>
            <w:webHidden/>
          </w:rPr>
        </w:r>
        <w:r>
          <w:rPr>
            <w:noProof/>
            <w:webHidden/>
          </w:rPr>
          <w:fldChar w:fldCharType="separate"/>
        </w:r>
        <w:r w:rsidR="00552418">
          <w:rPr>
            <w:noProof/>
            <w:webHidden/>
          </w:rPr>
          <w:t>332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5" w:history="1">
        <w:r w:rsidR="00552418" w:rsidRPr="007949D4">
          <w:rPr>
            <w:rStyle w:val="Hyperlink"/>
            <w:noProof/>
          </w:rPr>
          <w:t>9.30</w:t>
        </w:r>
        <w:r w:rsidR="00552418">
          <w:rPr>
            <w:rFonts w:eastAsiaTheme="minorEastAsia" w:cstheme="minorBidi"/>
            <w:smallCaps w:val="0"/>
            <w:noProof/>
            <w:sz w:val="22"/>
            <w:szCs w:val="22"/>
            <w:lang w:val="en-US"/>
          </w:rPr>
          <w:tab/>
        </w:r>
        <w:r w:rsidR="00552418" w:rsidRPr="007949D4">
          <w:rPr>
            <w:rStyle w:val="Hyperlink"/>
            <w:noProof/>
          </w:rPr>
          <w:t>APPROVED ARR SUMMARY, REVENUE FROM TARIFFS AND RESULTANT GAP</w:t>
        </w:r>
        <w:r w:rsidR="00552418">
          <w:rPr>
            <w:noProof/>
            <w:webHidden/>
          </w:rPr>
          <w:tab/>
        </w:r>
        <w:r>
          <w:rPr>
            <w:noProof/>
            <w:webHidden/>
          </w:rPr>
          <w:fldChar w:fldCharType="begin"/>
        </w:r>
        <w:r w:rsidR="00552418">
          <w:rPr>
            <w:noProof/>
            <w:webHidden/>
          </w:rPr>
          <w:instrText xml:space="preserve"> PAGEREF _Toc399623895 \h </w:instrText>
        </w:r>
        <w:r>
          <w:rPr>
            <w:noProof/>
            <w:webHidden/>
          </w:rPr>
        </w:r>
        <w:r>
          <w:rPr>
            <w:noProof/>
            <w:webHidden/>
          </w:rPr>
          <w:fldChar w:fldCharType="separate"/>
        </w:r>
        <w:r w:rsidR="00552418">
          <w:rPr>
            <w:noProof/>
            <w:webHidden/>
          </w:rPr>
          <w:t>334</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896" w:history="1">
        <w:r w:rsidR="00552418" w:rsidRPr="007949D4">
          <w:rPr>
            <w:rStyle w:val="Hyperlink"/>
            <w:noProof/>
          </w:rPr>
          <w:t>10.</w:t>
        </w:r>
        <w:r w:rsidR="00552418">
          <w:rPr>
            <w:rFonts w:eastAsiaTheme="minorEastAsia" w:cstheme="minorBidi"/>
            <w:bCs w:val="0"/>
            <w:caps w:val="0"/>
            <w:noProof/>
            <w:sz w:val="22"/>
            <w:szCs w:val="22"/>
            <w:lang w:val="en-US"/>
          </w:rPr>
          <w:tab/>
        </w:r>
        <w:r w:rsidR="00552418" w:rsidRPr="007949D4">
          <w:rPr>
            <w:rStyle w:val="Hyperlink"/>
            <w:noProof/>
          </w:rPr>
          <w:t>OPEN ACCESS CHARGES</w:t>
        </w:r>
        <w:r w:rsidR="00552418">
          <w:rPr>
            <w:noProof/>
            <w:webHidden/>
          </w:rPr>
          <w:tab/>
        </w:r>
        <w:r>
          <w:rPr>
            <w:noProof/>
            <w:webHidden/>
          </w:rPr>
          <w:fldChar w:fldCharType="begin"/>
        </w:r>
        <w:r w:rsidR="00552418">
          <w:rPr>
            <w:noProof/>
            <w:webHidden/>
          </w:rPr>
          <w:instrText xml:space="preserve"> PAGEREF _Toc399623896 \h </w:instrText>
        </w:r>
        <w:r>
          <w:rPr>
            <w:noProof/>
            <w:webHidden/>
          </w:rPr>
        </w:r>
        <w:r>
          <w:rPr>
            <w:noProof/>
            <w:webHidden/>
          </w:rPr>
          <w:fldChar w:fldCharType="separate"/>
        </w:r>
        <w:r w:rsidR="00552418">
          <w:rPr>
            <w:noProof/>
            <w:webHidden/>
          </w:rPr>
          <w:t>336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7" w:history="1">
        <w:r w:rsidR="00552418" w:rsidRPr="007949D4">
          <w:rPr>
            <w:rStyle w:val="Hyperlink"/>
            <w:rFonts w:cs="Calibri"/>
            <w:noProof/>
          </w:rPr>
          <w:t>10.1</w:t>
        </w:r>
        <w:r w:rsidR="00552418">
          <w:rPr>
            <w:rFonts w:eastAsiaTheme="minorEastAsia" w:cstheme="minorBidi"/>
            <w:smallCaps w:val="0"/>
            <w:noProof/>
            <w:sz w:val="22"/>
            <w:szCs w:val="22"/>
            <w:lang w:val="en-US"/>
          </w:rPr>
          <w:tab/>
        </w:r>
        <w:r w:rsidR="00552418" w:rsidRPr="007949D4">
          <w:rPr>
            <w:rStyle w:val="Hyperlink"/>
            <w:rFonts w:cs="Calibri"/>
            <w:noProof/>
          </w:rPr>
          <w:t>BACKGROUND:</w:t>
        </w:r>
        <w:r w:rsidR="00552418">
          <w:rPr>
            <w:noProof/>
            <w:webHidden/>
          </w:rPr>
          <w:tab/>
        </w:r>
        <w:r>
          <w:rPr>
            <w:noProof/>
            <w:webHidden/>
          </w:rPr>
          <w:fldChar w:fldCharType="begin"/>
        </w:r>
        <w:r w:rsidR="00552418">
          <w:rPr>
            <w:noProof/>
            <w:webHidden/>
          </w:rPr>
          <w:instrText xml:space="preserve"> PAGEREF _Toc399623897 \h </w:instrText>
        </w:r>
        <w:r>
          <w:rPr>
            <w:noProof/>
            <w:webHidden/>
          </w:rPr>
        </w:r>
        <w:r>
          <w:rPr>
            <w:noProof/>
            <w:webHidden/>
          </w:rPr>
          <w:fldChar w:fldCharType="separate"/>
        </w:r>
        <w:r w:rsidR="00552418">
          <w:rPr>
            <w:noProof/>
            <w:webHidden/>
          </w:rPr>
          <w:t>336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8" w:history="1">
        <w:r w:rsidR="00552418" w:rsidRPr="007949D4">
          <w:rPr>
            <w:rStyle w:val="Hyperlink"/>
            <w:rFonts w:cs="Calibri"/>
            <w:noProof/>
          </w:rPr>
          <w:t>10.2</w:t>
        </w:r>
        <w:r w:rsidR="00552418">
          <w:rPr>
            <w:rFonts w:eastAsiaTheme="minorEastAsia" w:cstheme="minorBidi"/>
            <w:smallCaps w:val="0"/>
            <w:noProof/>
            <w:sz w:val="22"/>
            <w:szCs w:val="22"/>
            <w:lang w:val="en-US"/>
          </w:rPr>
          <w:tab/>
        </w:r>
        <w:r w:rsidR="00552418" w:rsidRPr="007949D4">
          <w:rPr>
            <w:rStyle w:val="Hyperlink"/>
            <w:rFonts w:cs="Calibri"/>
            <w:noProof/>
          </w:rPr>
          <w:t>RECENT DEVELOPMENTS:</w:t>
        </w:r>
        <w:r w:rsidR="00552418">
          <w:rPr>
            <w:noProof/>
            <w:webHidden/>
          </w:rPr>
          <w:tab/>
        </w:r>
        <w:r>
          <w:rPr>
            <w:noProof/>
            <w:webHidden/>
          </w:rPr>
          <w:fldChar w:fldCharType="begin"/>
        </w:r>
        <w:r w:rsidR="00552418">
          <w:rPr>
            <w:noProof/>
            <w:webHidden/>
          </w:rPr>
          <w:instrText xml:space="preserve"> PAGEREF _Toc399623898 \h </w:instrText>
        </w:r>
        <w:r>
          <w:rPr>
            <w:noProof/>
            <w:webHidden/>
          </w:rPr>
        </w:r>
        <w:r>
          <w:rPr>
            <w:noProof/>
            <w:webHidden/>
          </w:rPr>
          <w:fldChar w:fldCharType="separate"/>
        </w:r>
        <w:r w:rsidR="00552418">
          <w:rPr>
            <w:noProof/>
            <w:webHidden/>
          </w:rPr>
          <w:t>336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899" w:history="1">
        <w:r w:rsidR="00552418" w:rsidRPr="007949D4">
          <w:rPr>
            <w:rStyle w:val="Hyperlink"/>
            <w:rFonts w:cs="Calibri"/>
            <w:noProof/>
          </w:rPr>
          <w:t>10.3</w:t>
        </w:r>
        <w:r w:rsidR="00552418">
          <w:rPr>
            <w:rFonts w:eastAsiaTheme="minorEastAsia" w:cstheme="minorBidi"/>
            <w:smallCaps w:val="0"/>
            <w:noProof/>
            <w:sz w:val="22"/>
            <w:szCs w:val="22"/>
            <w:lang w:val="en-US"/>
          </w:rPr>
          <w:tab/>
        </w:r>
        <w:r w:rsidR="00552418" w:rsidRPr="007949D4">
          <w:rPr>
            <w:rStyle w:val="Hyperlink"/>
            <w:rFonts w:cs="Calibri"/>
            <w:noProof/>
          </w:rPr>
          <w:t>OPEN ACCESS CHARGES</w:t>
        </w:r>
        <w:r w:rsidR="00552418">
          <w:rPr>
            <w:noProof/>
            <w:webHidden/>
          </w:rPr>
          <w:tab/>
        </w:r>
        <w:r>
          <w:rPr>
            <w:noProof/>
            <w:webHidden/>
          </w:rPr>
          <w:fldChar w:fldCharType="begin"/>
        </w:r>
        <w:r w:rsidR="00552418">
          <w:rPr>
            <w:noProof/>
            <w:webHidden/>
          </w:rPr>
          <w:instrText xml:space="preserve"> PAGEREF _Toc399623899 \h </w:instrText>
        </w:r>
        <w:r>
          <w:rPr>
            <w:noProof/>
            <w:webHidden/>
          </w:rPr>
        </w:r>
        <w:r>
          <w:rPr>
            <w:noProof/>
            <w:webHidden/>
          </w:rPr>
          <w:fldChar w:fldCharType="separate"/>
        </w:r>
        <w:r w:rsidR="00552418">
          <w:rPr>
            <w:noProof/>
            <w:webHidden/>
          </w:rPr>
          <w:t>337</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0" w:history="1">
        <w:r w:rsidR="00552418" w:rsidRPr="007949D4">
          <w:rPr>
            <w:rStyle w:val="Hyperlink"/>
            <w:rFonts w:cs="Calibri"/>
            <w:noProof/>
          </w:rPr>
          <w:t>10.4</w:t>
        </w:r>
        <w:r w:rsidR="00552418">
          <w:rPr>
            <w:rFonts w:eastAsiaTheme="minorEastAsia" w:cstheme="minorBidi"/>
            <w:smallCaps w:val="0"/>
            <w:noProof/>
            <w:sz w:val="22"/>
            <w:szCs w:val="22"/>
            <w:lang w:val="en-US"/>
          </w:rPr>
          <w:tab/>
        </w:r>
        <w:r w:rsidR="00552418" w:rsidRPr="007949D4">
          <w:rPr>
            <w:rStyle w:val="Hyperlink"/>
            <w:rFonts w:cs="Calibri"/>
            <w:noProof/>
          </w:rPr>
          <w:t>WHEELING CHARGES</w:t>
        </w:r>
        <w:r w:rsidR="00552418">
          <w:rPr>
            <w:noProof/>
            <w:webHidden/>
          </w:rPr>
          <w:tab/>
        </w:r>
        <w:r>
          <w:rPr>
            <w:noProof/>
            <w:webHidden/>
          </w:rPr>
          <w:fldChar w:fldCharType="begin"/>
        </w:r>
        <w:r w:rsidR="00552418">
          <w:rPr>
            <w:noProof/>
            <w:webHidden/>
          </w:rPr>
          <w:instrText xml:space="preserve"> PAGEREF _Toc399623900 \h </w:instrText>
        </w:r>
        <w:r>
          <w:rPr>
            <w:noProof/>
            <w:webHidden/>
          </w:rPr>
        </w:r>
        <w:r>
          <w:rPr>
            <w:noProof/>
            <w:webHidden/>
          </w:rPr>
          <w:fldChar w:fldCharType="separate"/>
        </w:r>
        <w:r w:rsidR="00552418">
          <w:rPr>
            <w:noProof/>
            <w:webHidden/>
          </w:rPr>
          <w:t>338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1" w:history="1">
        <w:r w:rsidR="00552418" w:rsidRPr="007949D4">
          <w:rPr>
            <w:rStyle w:val="Hyperlink"/>
            <w:rFonts w:cs="Calibri"/>
            <w:noProof/>
          </w:rPr>
          <w:t>10.5</w:t>
        </w:r>
        <w:r w:rsidR="00552418">
          <w:rPr>
            <w:rFonts w:eastAsiaTheme="minorEastAsia" w:cstheme="minorBidi"/>
            <w:smallCaps w:val="0"/>
            <w:noProof/>
            <w:sz w:val="22"/>
            <w:szCs w:val="22"/>
            <w:lang w:val="en-US"/>
          </w:rPr>
          <w:tab/>
        </w:r>
        <w:r w:rsidR="00552418" w:rsidRPr="007949D4">
          <w:rPr>
            <w:rStyle w:val="Hyperlink"/>
            <w:rFonts w:cs="Calibri"/>
            <w:noProof/>
          </w:rPr>
          <w:t>CROSS SUBSIDY SURCHARGE</w:t>
        </w:r>
        <w:r w:rsidR="00552418">
          <w:rPr>
            <w:noProof/>
            <w:webHidden/>
          </w:rPr>
          <w:tab/>
        </w:r>
        <w:r>
          <w:rPr>
            <w:noProof/>
            <w:webHidden/>
          </w:rPr>
          <w:fldChar w:fldCharType="begin"/>
        </w:r>
        <w:r w:rsidR="00552418">
          <w:rPr>
            <w:noProof/>
            <w:webHidden/>
          </w:rPr>
          <w:instrText xml:space="preserve"> PAGEREF _Toc399623901 \h </w:instrText>
        </w:r>
        <w:r>
          <w:rPr>
            <w:noProof/>
            <w:webHidden/>
          </w:rPr>
        </w:r>
        <w:r>
          <w:rPr>
            <w:noProof/>
            <w:webHidden/>
          </w:rPr>
          <w:fldChar w:fldCharType="separate"/>
        </w:r>
        <w:r w:rsidR="00552418">
          <w:rPr>
            <w:noProof/>
            <w:webHidden/>
          </w:rPr>
          <w:t>341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2" w:history="1">
        <w:r w:rsidR="00552418" w:rsidRPr="007949D4">
          <w:rPr>
            <w:rStyle w:val="Hyperlink"/>
            <w:rFonts w:cs="Calibri"/>
            <w:noProof/>
          </w:rPr>
          <w:t>10.6</w:t>
        </w:r>
        <w:r w:rsidR="00552418">
          <w:rPr>
            <w:rFonts w:eastAsiaTheme="minorEastAsia" w:cstheme="minorBidi"/>
            <w:smallCaps w:val="0"/>
            <w:noProof/>
            <w:sz w:val="22"/>
            <w:szCs w:val="22"/>
            <w:lang w:val="en-US"/>
          </w:rPr>
          <w:tab/>
        </w:r>
        <w:r w:rsidR="00552418" w:rsidRPr="007949D4">
          <w:rPr>
            <w:rStyle w:val="Hyperlink"/>
            <w:rFonts w:cs="Calibri"/>
            <w:noProof/>
          </w:rPr>
          <w:t>ADDITIONAL SURCHARGE</w:t>
        </w:r>
        <w:r w:rsidR="00552418">
          <w:rPr>
            <w:noProof/>
            <w:webHidden/>
          </w:rPr>
          <w:tab/>
        </w:r>
        <w:r>
          <w:rPr>
            <w:noProof/>
            <w:webHidden/>
          </w:rPr>
          <w:fldChar w:fldCharType="begin"/>
        </w:r>
        <w:r w:rsidR="00552418">
          <w:rPr>
            <w:noProof/>
            <w:webHidden/>
          </w:rPr>
          <w:instrText xml:space="preserve"> PAGEREF _Toc399623902 \h </w:instrText>
        </w:r>
        <w:r>
          <w:rPr>
            <w:noProof/>
            <w:webHidden/>
          </w:rPr>
        </w:r>
        <w:r>
          <w:rPr>
            <w:noProof/>
            <w:webHidden/>
          </w:rPr>
          <w:fldChar w:fldCharType="separate"/>
        </w:r>
        <w:r w:rsidR="00552418">
          <w:rPr>
            <w:noProof/>
            <w:webHidden/>
          </w:rPr>
          <w:t>346</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3" w:history="1">
        <w:r w:rsidR="00552418" w:rsidRPr="007949D4">
          <w:rPr>
            <w:rStyle w:val="Hyperlink"/>
            <w:rFonts w:cs="Calibri"/>
            <w:noProof/>
          </w:rPr>
          <w:t>10.7</w:t>
        </w:r>
        <w:r w:rsidR="00552418">
          <w:rPr>
            <w:rFonts w:eastAsiaTheme="minorEastAsia" w:cstheme="minorBidi"/>
            <w:smallCaps w:val="0"/>
            <w:noProof/>
            <w:sz w:val="22"/>
            <w:szCs w:val="22"/>
            <w:lang w:val="en-US"/>
          </w:rPr>
          <w:tab/>
        </w:r>
        <w:r w:rsidR="00552418" w:rsidRPr="007949D4">
          <w:rPr>
            <w:rStyle w:val="Hyperlink"/>
            <w:rFonts w:cs="Calibri"/>
            <w:noProof/>
          </w:rPr>
          <w:t>OTHER CHARGES</w:t>
        </w:r>
        <w:r w:rsidR="00552418">
          <w:rPr>
            <w:noProof/>
            <w:webHidden/>
          </w:rPr>
          <w:tab/>
        </w:r>
        <w:r>
          <w:rPr>
            <w:noProof/>
            <w:webHidden/>
          </w:rPr>
          <w:fldChar w:fldCharType="begin"/>
        </w:r>
        <w:r w:rsidR="00552418">
          <w:rPr>
            <w:noProof/>
            <w:webHidden/>
          </w:rPr>
          <w:instrText xml:space="preserve"> PAGEREF _Toc399623903 \h </w:instrText>
        </w:r>
        <w:r>
          <w:rPr>
            <w:noProof/>
            <w:webHidden/>
          </w:rPr>
        </w:r>
        <w:r>
          <w:rPr>
            <w:noProof/>
            <w:webHidden/>
          </w:rPr>
          <w:fldChar w:fldCharType="separate"/>
        </w:r>
        <w:r w:rsidR="00552418">
          <w:rPr>
            <w:noProof/>
            <w:webHidden/>
          </w:rPr>
          <w:t>347</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904" w:history="1">
        <w:r w:rsidR="00552418" w:rsidRPr="007949D4">
          <w:rPr>
            <w:rStyle w:val="Hyperlink"/>
            <w:noProof/>
          </w:rPr>
          <w:t>11.</w:t>
        </w:r>
        <w:r w:rsidR="00552418">
          <w:rPr>
            <w:rFonts w:eastAsiaTheme="minorEastAsia" w:cstheme="minorBidi"/>
            <w:bCs w:val="0"/>
            <w:caps w:val="0"/>
            <w:noProof/>
            <w:sz w:val="22"/>
            <w:szCs w:val="22"/>
            <w:lang w:val="en-US"/>
          </w:rPr>
          <w:tab/>
        </w:r>
        <w:r w:rsidR="00552418" w:rsidRPr="007949D4">
          <w:rPr>
            <w:rStyle w:val="Hyperlink"/>
            <w:noProof/>
          </w:rPr>
          <w:t>TARIFF PHILOSPHY</w:t>
        </w:r>
        <w:r w:rsidR="00552418">
          <w:rPr>
            <w:noProof/>
            <w:webHidden/>
          </w:rPr>
          <w:tab/>
        </w:r>
        <w:r>
          <w:rPr>
            <w:noProof/>
            <w:webHidden/>
          </w:rPr>
          <w:fldChar w:fldCharType="begin"/>
        </w:r>
        <w:r w:rsidR="00552418">
          <w:rPr>
            <w:noProof/>
            <w:webHidden/>
          </w:rPr>
          <w:instrText xml:space="preserve"> PAGEREF _Toc399623904 \h </w:instrText>
        </w:r>
        <w:r>
          <w:rPr>
            <w:noProof/>
            <w:webHidden/>
          </w:rPr>
        </w:r>
        <w:r>
          <w:rPr>
            <w:noProof/>
            <w:webHidden/>
          </w:rPr>
          <w:fldChar w:fldCharType="separate"/>
        </w:r>
        <w:r w:rsidR="00552418">
          <w:rPr>
            <w:noProof/>
            <w:webHidden/>
          </w:rPr>
          <w:t>348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5" w:history="1">
        <w:r w:rsidR="00552418" w:rsidRPr="007949D4">
          <w:rPr>
            <w:rStyle w:val="Hyperlink"/>
            <w:rFonts w:cs="Calibri"/>
            <w:noProof/>
          </w:rPr>
          <w:t>11.1</w:t>
        </w:r>
        <w:r w:rsidR="00552418">
          <w:rPr>
            <w:rFonts w:eastAsiaTheme="minorEastAsia" w:cstheme="minorBidi"/>
            <w:smallCaps w:val="0"/>
            <w:noProof/>
            <w:sz w:val="22"/>
            <w:szCs w:val="22"/>
            <w:lang w:val="en-US"/>
          </w:rPr>
          <w:tab/>
        </w:r>
        <w:r w:rsidR="00552418" w:rsidRPr="007949D4">
          <w:rPr>
            <w:rStyle w:val="Hyperlink"/>
            <w:rFonts w:cs="Calibri"/>
            <w:noProof/>
          </w:rPr>
          <w:t>CONSIDERATIONS IN TARIFF DESIGN</w:t>
        </w:r>
        <w:r w:rsidR="00552418">
          <w:rPr>
            <w:noProof/>
            <w:webHidden/>
          </w:rPr>
          <w:tab/>
        </w:r>
        <w:r>
          <w:rPr>
            <w:noProof/>
            <w:webHidden/>
          </w:rPr>
          <w:fldChar w:fldCharType="begin"/>
        </w:r>
        <w:r w:rsidR="00552418">
          <w:rPr>
            <w:noProof/>
            <w:webHidden/>
          </w:rPr>
          <w:instrText xml:space="preserve"> PAGEREF _Toc399623905 \h </w:instrText>
        </w:r>
        <w:r>
          <w:rPr>
            <w:noProof/>
            <w:webHidden/>
          </w:rPr>
        </w:r>
        <w:r>
          <w:rPr>
            <w:noProof/>
            <w:webHidden/>
          </w:rPr>
          <w:fldChar w:fldCharType="separate"/>
        </w:r>
        <w:r w:rsidR="00552418">
          <w:rPr>
            <w:noProof/>
            <w:webHidden/>
          </w:rPr>
          <w:t>348</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906" w:history="1">
        <w:r w:rsidR="00552418" w:rsidRPr="007949D4">
          <w:rPr>
            <w:rStyle w:val="Hyperlink"/>
            <w:noProof/>
          </w:rPr>
          <w:t>12.</w:t>
        </w:r>
        <w:r w:rsidR="00552418">
          <w:rPr>
            <w:rFonts w:eastAsiaTheme="minorEastAsia" w:cstheme="minorBidi"/>
            <w:bCs w:val="0"/>
            <w:caps w:val="0"/>
            <w:noProof/>
            <w:sz w:val="22"/>
            <w:szCs w:val="22"/>
            <w:lang w:val="en-US"/>
          </w:rPr>
          <w:tab/>
        </w:r>
        <w:r w:rsidR="00552418" w:rsidRPr="007949D4">
          <w:rPr>
            <w:rStyle w:val="Hyperlink"/>
            <w:noProof/>
          </w:rPr>
          <w:t>REVENUE AT REVISED TARIFF AND REVENUE GAP:</w:t>
        </w:r>
        <w:r w:rsidR="00552418">
          <w:rPr>
            <w:noProof/>
            <w:webHidden/>
          </w:rPr>
          <w:tab/>
        </w:r>
        <w:r>
          <w:rPr>
            <w:noProof/>
            <w:webHidden/>
          </w:rPr>
          <w:fldChar w:fldCharType="begin"/>
        </w:r>
        <w:r w:rsidR="00552418">
          <w:rPr>
            <w:noProof/>
            <w:webHidden/>
          </w:rPr>
          <w:instrText xml:space="preserve"> PAGEREF _Toc399623906 \h </w:instrText>
        </w:r>
        <w:r>
          <w:rPr>
            <w:noProof/>
            <w:webHidden/>
          </w:rPr>
        </w:r>
        <w:r>
          <w:rPr>
            <w:noProof/>
            <w:webHidden/>
          </w:rPr>
          <w:fldChar w:fldCharType="separate"/>
        </w:r>
        <w:r w:rsidR="00552418">
          <w:rPr>
            <w:noProof/>
            <w:webHidden/>
          </w:rPr>
          <w:t>361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7" w:history="1">
        <w:r w:rsidR="00552418" w:rsidRPr="007949D4">
          <w:rPr>
            <w:rStyle w:val="Hyperlink"/>
            <w:noProof/>
          </w:rPr>
          <w:t>12.1</w:t>
        </w:r>
        <w:r w:rsidR="00552418">
          <w:rPr>
            <w:rFonts w:eastAsiaTheme="minorEastAsia" w:cstheme="minorBidi"/>
            <w:smallCaps w:val="0"/>
            <w:noProof/>
            <w:sz w:val="22"/>
            <w:szCs w:val="22"/>
            <w:lang w:val="en-US"/>
          </w:rPr>
          <w:tab/>
        </w:r>
        <w:r w:rsidR="00552418" w:rsidRPr="007949D4">
          <w:rPr>
            <w:rStyle w:val="Hyperlink"/>
            <w:noProof/>
          </w:rPr>
          <w:t>REVENUE FROM SALE OF POWER AT APPROVED TARIFF</w:t>
        </w:r>
        <w:r w:rsidR="00552418">
          <w:rPr>
            <w:noProof/>
            <w:webHidden/>
          </w:rPr>
          <w:tab/>
        </w:r>
        <w:r>
          <w:rPr>
            <w:noProof/>
            <w:webHidden/>
          </w:rPr>
          <w:fldChar w:fldCharType="begin"/>
        </w:r>
        <w:r w:rsidR="00552418">
          <w:rPr>
            <w:noProof/>
            <w:webHidden/>
          </w:rPr>
          <w:instrText xml:space="preserve"> PAGEREF _Toc399623907 \h </w:instrText>
        </w:r>
        <w:r>
          <w:rPr>
            <w:noProof/>
            <w:webHidden/>
          </w:rPr>
        </w:r>
        <w:r>
          <w:rPr>
            <w:noProof/>
            <w:webHidden/>
          </w:rPr>
          <w:fldChar w:fldCharType="separate"/>
        </w:r>
        <w:r w:rsidR="00552418">
          <w:rPr>
            <w:noProof/>
            <w:webHidden/>
          </w:rPr>
          <w:t>361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8" w:history="1">
        <w:r w:rsidR="00552418" w:rsidRPr="007949D4">
          <w:rPr>
            <w:rStyle w:val="Hyperlink"/>
            <w:noProof/>
          </w:rPr>
          <w:t>12.2</w:t>
        </w:r>
        <w:r w:rsidR="00552418">
          <w:rPr>
            <w:rFonts w:eastAsiaTheme="minorEastAsia" w:cstheme="minorBidi"/>
            <w:smallCaps w:val="0"/>
            <w:noProof/>
            <w:sz w:val="22"/>
            <w:szCs w:val="22"/>
            <w:lang w:val="en-US"/>
          </w:rPr>
          <w:tab/>
        </w:r>
        <w:r w:rsidR="00552418" w:rsidRPr="007949D4">
          <w:rPr>
            <w:rStyle w:val="Hyperlink"/>
            <w:noProof/>
          </w:rPr>
          <w:t>AVERAGE COST OF SUPPLY</w:t>
        </w:r>
        <w:r w:rsidR="00552418">
          <w:rPr>
            <w:noProof/>
            <w:webHidden/>
          </w:rPr>
          <w:tab/>
        </w:r>
        <w:r>
          <w:rPr>
            <w:noProof/>
            <w:webHidden/>
          </w:rPr>
          <w:fldChar w:fldCharType="begin"/>
        </w:r>
        <w:r w:rsidR="00552418">
          <w:rPr>
            <w:noProof/>
            <w:webHidden/>
          </w:rPr>
          <w:instrText xml:space="preserve"> PAGEREF _Toc399623908 \h </w:instrText>
        </w:r>
        <w:r>
          <w:rPr>
            <w:noProof/>
            <w:webHidden/>
          </w:rPr>
        </w:r>
        <w:r>
          <w:rPr>
            <w:noProof/>
            <w:webHidden/>
          </w:rPr>
          <w:fldChar w:fldCharType="separate"/>
        </w:r>
        <w:r w:rsidR="00552418">
          <w:rPr>
            <w:noProof/>
            <w:webHidden/>
          </w:rPr>
          <w:t>362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09" w:history="1">
        <w:r w:rsidR="00552418" w:rsidRPr="007949D4">
          <w:rPr>
            <w:rStyle w:val="Hyperlink"/>
            <w:noProof/>
          </w:rPr>
          <w:t>12.3</w:t>
        </w:r>
        <w:r w:rsidR="00552418">
          <w:rPr>
            <w:rFonts w:eastAsiaTheme="minorEastAsia" w:cstheme="minorBidi"/>
            <w:smallCaps w:val="0"/>
            <w:noProof/>
            <w:sz w:val="22"/>
            <w:szCs w:val="22"/>
            <w:lang w:val="en-US"/>
          </w:rPr>
          <w:tab/>
        </w:r>
        <w:r w:rsidR="00552418" w:rsidRPr="007949D4">
          <w:rPr>
            <w:rStyle w:val="Hyperlink"/>
            <w:noProof/>
          </w:rPr>
          <w:t>REGULATORY SURCHARGE</w:t>
        </w:r>
        <w:r w:rsidR="00552418">
          <w:rPr>
            <w:noProof/>
            <w:webHidden/>
          </w:rPr>
          <w:tab/>
        </w:r>
        <w:r>
          <w:rPr>
            <w:noProof/>
            <w:webHidden/>
          </w:rPr>
          <w:fldChar w:fldCharType="begin"/>
        </w:r>
        <w:r w:rsidR="00552418">
          <w:rPr>
            <w:noProof/>
            <w:webHidden/>
          </w:rPr>
          <w:instrText xml:space="preserve"> PAGEREF _Toc399623909 \h </w:instrText>
        </w:r>
        <w:r>
          <w:rPr>
            <w:noProof/>
            <w:webHidden/>
          </w:rPr>
        </w:r>
        <w:r>
          <w:rPr>
            <w:noProof/>
            <w:webHidden/>
          </w:rPr>
          <w:fldChar w:fldCharType="separate"/>
        </w:r>
        <w:r w:rsidR="00552418">
          <w:rPr>
            <w:noProof/>
            <w:webHidden/>
          </w:rPr>
          <w:t>364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0" w:history="1">
        <w:r w:rsidR="00552418" w:rsidRPr="007949D4">
          <w:rPr>
            <w:rStyle w:val="Hyperlink"/>
            <w:noProof/>
          </w:rPr>
          <w:t>12.4</w:t>
        </w:r>
        <w:r w:rsidR="00552418">
          <w:rPr>
            <w:rFonts w:eastAsiaTheme="minorEastAsia" w:cstheme="minorBidi"/>
            <w:smallCaps w:val="0"/>
            <w:noProof/>
            <w:sz w:val="22"/>
            <w:szCs w:val="22"/>
            <w:lang w:val="en-US"/>
          </w:rPr>
          <w:tab/>
        </w:r>
        <w:r w:rsidR="00552418" w:rsidRPr="007949D4">
          <w:rPr>
            <w:rStyle w:val="Hyperlink"/>
            <w:noProof/>
          </w:rPr>
          <w:t>TREATMENT OF REVENUE GAP / REGULATORY ASSET ADMITTED IN THIS ORDER</w:t>
        </w:r>
        <w:r w:rsidR="00552418">
          <w:rPr>
            <w:noProof/>
            <w:webHidden/>
          </w:rPr>
          <w:tab/>
        </w:r>
        <w:r>
          <w:rPr>
            <w:noProof/>
            <w:webHidden/>
          </w:rPr>
          <w:fldChar w:fldCharType="begin"/>
        </w:r>
        <w:r w:rsidR="00552418">
          <w:rPr>
            <w:noProof/>
            <w:webHidden/>
          </w:rPr>
          <w:instrText xml:space="preserve"> PAGEREF _Toc399623910 \h </w:instrText>
        </w:r>
        <w:r>
          <w:rPr>
            <w:noProof/>
            <w:webHidden/>
          </w:rPr>
        </w:r>
        <w:r>
          <w:rPr>
            <w:noProof/>
            <w:webHidden/>
          </w:rPr>
          <w:fldChar w:fldCharType="separate"/>
        </w:r>
        <w:r w:rsidR="00552418">
          <w:rPr>
            <w:noProof/>
            <w:webHidden/>
          </w:rPr>
          <w:t>365</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911" w:history="1">
        <w:r w:rsidR="00552418" w:rsidRPr="007949D4">
          <w:rPr>
            <w:rStyle w:val="Hyperlink"/>
            <w:noProof/>
          </w:rPr>
          <w:t>13.</w:t>
        </w:r>
        <w:r w:rsidR="00552418">
          <w:rPr>
            <w:rFonts w:eastAsiaTheme="minorEastAsia" w:cstheme="minorBidi"/>
            <w:bCs w:val="0"/>
            <w:caps w:val="0"/>
            <w:noProof/>
            <w:sz w:val="22"/>
            <w:szCs w:val="22"/>
            <w:lang w:val="en-US"/>
          </w:rPr>
          <w:tab/>
        </w:r>
        <w:r w:rsidR="00552418" w:rsidRPr="007949D4">
          <w:rPr>
            <w:rStyle w:val="Hyperlink"/>
            <w:noProof/>
          </w:rPr>
          <w:t>DIRECTIVES</w:t>
        </w:r>
        <w:r w:rsidR="00552418">
          <w:rPr>
            <w:noProof/>
            <w:webHidden/>
          </w:rPr>
          <w:tab/>
        </w:r>
        <w:r>
          <w:rPr>
            <w:noProof/>
            <w:webHidden/>
          </w:rPr>
          <w:fldChar w:fldCharType="begin"/>
        </w:r>
        <w:r w:rsidR="00552418">
          <w:rPr>
            <w:noProof/>
            <w:webHidden/>
          </w:rPr>
          <w:instrText xml:space="preserve"> PAGEREF _Toc399623911 \h </w:instrText>
        </w:r>
        <w:r>
          <w:rPr>
            <w:noProof/>
            <w:webHidden/>
          </w:rPr>
        </w:r>
        <w:r>
          <w:rPr>
            <w:noProof/>
            <w:webHidden/>
          </w:rPr>
          <w:fldChar w:fldCharType="separate"/>
        </w:r>
        <w:r w:rsidR="00552418">
          <w:rPr>
            <w:noProof/>
            <w:webHidden/>
          </w:rPr>
          <w:t>371</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2" w:history="1">
        <w:r w:rsidR="00552418" w:rsidRPr="007949D4">
          <w:rPr>
            <w:rStyle w:val="Hyperlink"/>
            <w:noProof/>
          </w:rPr>
          <w:t>13.1</w:t>
        </w:r>
        <w:r w:rsidR="00552418">
          <w:rPr>
            <w:rFonts w:eastAsiaTheme="minorEastAsia" w:cstheme="minorBidi"/>
            <w:smallCaps w:val="0"/>
            <w:noProof/>
            <w:sz w:val="22"/>
            <w:szCs w:val="22"/>
            <w:lang w:val="en-US"/>
          </w:rPr>
          <w:tab/>
        </w:r>
        <w:r w:rsidR="00552418" w:rsidRPr="007949D4">
          <w:rPr>
            <w:rStyle w:val="Hyperlink"/>
            <w:noProof/>
          </w:rPr>
          <w:t>DIRECTIVES PROVIDED BY COMMISSION AND THEIR COMPLIANCE BY LICENSEE</w:t>
        </w:r>
        <w:r w:rsidR="00552418">
          <w:rPr>
            <w:noProof/>
            <w:webHidden/>
          </w:rPr>
          <w:tab/>
        </w:r>
        <w:r>
          <w:rPr>
            <w:noProof/>
            <w:webHidden/>
          </w:rPr>
          <w:fldChar w:fldCharType="begin"/>
        </w:r>
        <w:r w:rsidR="00552418">
          <w:rPr>
            <w:noProof/>
            <w:webHidden/>
          </w:rPr>
          <w:instrText xml:space="preserve"> PAGEREF _Toc399623912 \h </w:instrText>
        </w:r>
        <w:r>
          <w:rPr>
            <w:noProof/>
            <w:webHidden/>
          </w:rPr>
        </w:r>
        <w:r>
          <w:rPr>
            <w:noProof/>
            <w:webHidden/>
          </w:rPr>
          <w:fldChar w:fldCharType="separate"/>
        </w:r>
        <w:r w:rsidR="00552418">
          <w:rPr>
            <w:noProof/>
            <w:webHidden/>
          </w:rPr>
          <w:t>371</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913" w:history="1">
        <w:r w:rsidR="00552418" w:rsidRPr="007949D4">
          <w:rPr>
            <w:rStyle w:val="Hyperlink"/>
            <w:noProof/>
          </w:rPr>
          <w:t>14.</w:t>
        </w:r>
        <w:r w:rsidR="00552418">
          <w:rPr>
            <w:rFonts w:eastAsiaTheme="minorEastAsia" w:cstheme="minorBidi"/>
            <w:bCs w:val="0"/>
            <w:caps w:val="0"/>
            <w:noProof/>
            <w:sz w:val="22"/>
            <w:szCs w:val="22"/>
            <w:lang w:val="en-US"/>
          </w:rPr>
          <w:tab/>
        </w:r>
        <w:r w:rsidR="00552418" w:rsidRPr="007949D4">
          <w:rPr>
            <w:rStyle w:val="Hyperlink"/>
            <w:noProof/>
          </w:rPr>
          <w:t>APPLICABILITY OF THE ORDER</w:t>
        </w:r>
        <w:r w:rsidR="00552418">
          <w:rPr>
            <w:noProof/>
            <w:webHidden/>
          </w:rPr>
          <w:tab/>
        </w:r>
        <w:r>
          <w:rPr>
            <w:noProof/>
            <w:webHidden/>
          </w:rPr>
          <w:fldChar w:fldCharType="begin"/>
        </w:r>
        <w:r w:rsidR="00552418">
          <w:rPr>
            <w:noProof/>
            <w:webHidden/>
          </w:rPr>
          <w:instrText xml:space="preserve"> PAGEREF _Toc399623913 \h </w:instrText>
        </w:r>
        <w:r>
          <w:rPr>
            <w:noProof/>
            <w:webHidden/>
          </w:rPr>
        </w:r>
        <w:r>
          <w:rPr>
            <w:noProof/>
            <w:webHidden/>
          </w:rPr>
          <w:fldChar w:fldCharType="separate"/>
        </w:r>
        <w:r w:rsidR="00552418">
          <w:rPr>
            <w:noProof/>
            <w:webHidden/>
          </w:rPr>
          <w:t>393</w:t>
        </w:r>
        <w:r>
          <w:rPr>
            <w:noProof/>
            <w:webHidden/>
          </w:rPr>
          <w:fldChar w:fldCharType="end"/>
        </w:r>
      </w:hyperlink>
    </w:p>
    <w:p w:rsidR="00552418" w:rsidRDefault="009C43D4">
      <w:pPr>
        <w:pStyle w:val="TOC1"/>
        <w:rPr>
          <w:rFonts w:eastAsiaTheme="minorEastAsia" w:cstheme="minorBidi"/>
          <w:bCs w:val="0"/>
          <w:caps w:val="0"/>
          <w:noProof/>
          <w:sz w:val="22"/>
          <w:szCs w:val="22"/>
          <w:lang w:val="en-US"/>
        </w:rPr>
      </w:pPr>
      <w:hyperlink w:anchor="_Toc399623914" w:history="1">
        <w:r w:rsidR="00552418" w:rsidRPr="007949D4">
          <w:rPr>
            <w:rStyle w:val="Hyperlink"/>
            <w:noProof/>
          </w:rPr>
          <w:t>15.</w:t>
        </w:r>
        <w:r w:rsidR="00552418">
          <w:rPr>
            <w:rFonts w:eastAsiaTheme="minorEastAsia" w:cstheme="minorBidi"/>
            <w:bCs w:val="0"/>
            <w:caps w:val="0"/>
            <w:noProof/>
            <w:sz w:val="22"/>
            <w:szCs w:val="22"/>
            <w:lang w:val="en-US"/>
          </w:rPr>
          <w:tab/>
        </w:r>
        <w:r w:rsidR="00552418" w:rsidRPr="007949D4">
          <w:rPr>
            <w:rStyle w:val="Hyperlink"/>
            <w:noProof/>
          </w:rPr>
          <w:t>ANNEXURES</w:t>
        </w:r>
        <w:r w:rsidR="00552418">
          <w:rPr>
            <w:noProof/>
            <w:webHidden/>
          </w:rPr>
          <w:tab/>
        </w:r>
        <w:r>
          <w:rPr>
            <w:noProof/>
            <w:webHidden/>
          </w:rPr>
          <w:fldChar w:fldCharType="begin"/>
        </w:r>
        <w:r w:rsidR="00552418">
          <w:rPr>
            <w:noProof/>
            <w:webHidden/>
          </w:rPr>
          <w:instrText xml:space="preserve"> PAGEREF _Toc399623914 \h </w:instrText>
        </w:r>
        <w:r>
          <w:rPr>
            <w:noProof/>
            <w:webHidden/>
          </w:rPr>
        </w:r>
        <w:r>
          <w:rPr>
            <w:noProof/>
            <w:webHidden/>
          </w:rPr>
          <w:fldChar w:fldCharType="separate"/>
        </w:r>
        <w:r w:rsidR="00552418">
          <w:rPr>
            <w:noProof/>
            <w:webHidden/>
          </w:rPr>
          <w:t>394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5" w:history="1">
        <w:r w:rsidR="00552418" w:rsidRPr="007949D4">
          <w:rPr>
            <w:rStyle w:val="Hyperlink"/>
            <w:noProof/>
          </w:rPr>
          <w:t>15.1</w:t>
        </w:r>
        <w:r w:rsidR="00552418">
          <w:rPr>
            <w:rFonts w:eastAsiaTheme="minorEastAsia" w:cstheme="minorBidi"/>
            <w:smallCaps w:val="0"/>
            <w:noProof/>
            <w:sz w:val="22"/>
            <w:szCs w:val="22"/>
            <w:lang w:val="en-US"/>
          </w:rPr>
          <w:tab/>
        </w:r>
        <w:r w:rsidR="00552418" w:rsidRPr="007949D4">
          <w:rPr>
            <w:rStyle w:val="Hyperlink"/>
            <w:noProof/>
          </w:rPr>
          <w:t>COMMISSION FORECAST OF CONSUMPTION PARAMETERS FOR FY 2014-15</w:t>
        </w:r>
        <w:r w:rsidR="00552418">
          <w:rPr>
            <w:noProof/>
            <w:webHidden/>
          </w:rPr>
          <w:tab/>
        </w:r>
        <w:r>
          <w:rPr>
            <w:noProof/>
            <w:webHidden/>
          </w:rPr>
          <w:fldChar w:fldCharType="begin"/>
        </w:r>
        <w:r w:rsidR="00552418">
          <w:rPr>
            <w:noProof/>
            <w:webHidden/>
          </w:rPr>
          <w:instrText xml:space="preserve"> PAGEREF _Toc399623915 \h </w:instrText>
        </w:r>
        <w:r>
          <w:rPr>
            <w:noProof/>
            <w:webHidden/>
          </w:rPr>
        </w:r>
        <w:r>
          <w:rPr>
            <w:noProof/>
            <w:webHidden/>
          </w:rPr>
          <w:fldChar w:fldCharType="separate"/>
        </w:r>
        <w:r w:rsidR="00552418">
          <w:rPr>
            <w:noProof/>
            <w:webHidden/>
          </w:rPr>
          <w:t>394</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6" w:history="1">
        <w:r w:rsidR="00552418" w:rsidRPr="007949D4">
          <w:rPr>
            <w:rStyle w:val="Hyperlink"/>
            <w:noProof/>
          </w:rPr>
          <w:t>15.2</w:t>
        </w:r>
        <w:r w:rsidR="00552418">
          <w:rPr>
            <w:rFonts w:eastAsiaTheme="minorEastAsia" w:cstheme="minorBidi"/>
            <w:smallCaps w:val="0"/>
            <w:noProof/>
            <w:sz w:val="22"/>
            <w:szCs w:val="22"/>
            <w:lang w:val="en-US"/>
          </w:rPr>
          <w:tab/>
        </w:r>
        <w:r w:rsidR="00552418" w:rsidRPr="007949D4">
          <w:rPr>
            <w:rStyle w:val="Hyperlink"/>
            <w:noProof/>
          </w:rPr>
          <w:t>RATE SCHEDULE FOR FY 2014-15</w:t>
        </w:r>
        <w:r w:rsidR="00552418">
          <w:rPr>
            <w:noProof/>
            <w:webHidden/>
          </w:rPr>
          <w:tab/>
        </w:r>
        <w:r>
          <w:rPr>
            <w:noProof/>
            <w:webHidden/>
          </w:rPr>
          <w:fldChar w:fldCharType="begin"/>
        </w:r>
        <w:r w:rsidR="00552418">
          <w:rPr>
            <w:noProof/>
            <w:webHidden/>
          </w:rPr>
          <w:instrText xml:space="preserve"> PAGEREF _Toc399623916 \h </w:instrText>
        </w:r>
        <w:r>
          <w:rPr>
            <w:noProof/>
            <w:webHidden/>
          </w:rPr>
        </w:r>
        <w:r>
          <w:rPr>
            <w:noProof/>
            <w:webHidden/>
          </w:rPr>
          <w:fldChar w:fldCharType="separate"/>
        </w:r>
        <w:r w:rsidR="00552418">
          <w:rPr>
            <w:noProof/>
            <w:webHidden/>
          </w:rPr>
          <w:t>412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7" w:history="1">
        <w:r w:rsidR="00552418" w:rsidRPr="007949D4">
          <w:rPr>
            <w:rStyle w:val="Hyperlink"/>
            <w:noProof/>
          </w:rPr>
          <w:t>15.3</w:t>
        </w:r>
        <w:r w:rsidR="00552418">
          <w:rPr>
            <w:rFonts w:eastAsiaTheme="minorEastAsia" w:cstheme="minorBidi"/>
            <w:smallCaps w:val="0"/>
            <w:noProof/>
            <w:sz w:val="22"/>
            <w:szCs w:val="22"/>
            <w:lang w:val="en-US"/>
          </w:rPr>
          <w:tab/>
        </w:r>
        <w:r w:rsidR="00552418" w:rsidRPr="007949D4">
          <w:rPr>
            <w:rStyle w:val="Hyperlink"/>
            <w:noProof/>
          </w:rPr>
          <w:t>SCHEDULE OF MISCELLANEOUS CHARGES</w:t>
        </w:r>
        <w:r w:rsidR="00552418">
          <w:rPr>
            <w:noProof/>
            <w:webHidden/>
          </w:rPr>
          <w:tab/>
        </w:r>
        <w:r>
          <w:rPr>
            <w:noProof/>
            <w:webHidden/>
          </w:rPr>
          <w:fldChar w:fldCharType="begin"/>
        </w:r>
        <w:r w:rsidR="00552418">
          <w:rPr>
            <w:noProof/>
            <w:webHidden/>
          </w:rPr>
          <w:instrText xml:space="preserve"> PAGEREF _Toc399623917 \h </w:instrText>
        </w:r>
        <w:r>
          <w:rPr>
            <w:noProof/>
            <w:webHidden/>
          </w:rPr>
        </w:r>
        <w:r>
          <w:rPr>
            <w:noProof/>
            <w:webHidden/>
          </w:rPr>
          <w:fldChar w:fldCharType="separate"/>
        </w:r>
        <w:r w:rsidR="00552418">
          <w:rPr>
            <w:noProof/>
            <w:webHidden/>
          </w:rPr>
          <w:t>460</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8" w:history="1">
        <w:r w:rsidR="00552418" w:rsidRPr="007949D4">
          <w:rPr>
            <w:rStyle w:val="Hyperlink"/>
            <w:noProof/>
          </w:rPr>
          <w:t>15.4</w:t>
        </w:r>
        <w:r w:rsidR="00552418">
          <w:rPr>
            <w:rFonts w:eastAsiaTheme="minorEastAsia" w:cstheme="minorBidi"/>
            <w:smallCaps w:val="0"/>
            <w:noProof/>
            <w:sz w:val="22"/>
            <w:szCs w:val="22"/>
            <w:lang w:val="en-US"/>
          </w:rPr>
          <w:tab/>
        </w:r>
        <w:r w:rsidR="00552418" w:rsidRPr="007949D4">
          <w:rPr>
            <w:rStyle w:val="Hyperlink"/>
            <w:noProof/>
          </w:rPr>
          <w:t>LIST OF POWER FACTOR APPARATUS</w:t>
        </w:r>
        <w:r w:rsidR="00552418">
          <w:rPr>
            <w:noProof/>
            <w:webHidden/>
          </w:rPr>
          <w:tab/>
        </w:r>
        <w:r>
          <w:rPr>
            <w:noProof/>
            <w:webHidden/>
          </w:rPr>
          <w:fldChar w:fldCharType="begin"/>
        </w:r>
        <w:r w:rsidR="00552418">
          <w:rPr>
            <w:noProof/>
            <w:webHidden/>
          </w:rPr>
          <w:instrText xml:space="preserve"> PAGEREF _Toc399623918 \h </w:instrText>
        </w:r>
        <w:r>
          <w:rPr>
            <w:noProof/>
            <w:webHidden/>
          </w:rPr>
        </w:r>
        <w:r>
          <w:rPr>
            <w:noProof/>
            <w:webHidden/>
          </w:rPr>
          <w:fldChar w:fldCharType="separate"/>
        </w:r>
        <w:r w:rsidR="00552418">
          <w:rPr>
            <w:noProof/>
            <w:webHidden/>
          </w:rPr>
          <w:t>462</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19" w:history="1">
        <w:r w:rsidR="00552418" w:rsidRPr="007949D4">
          <w:rPr>
            <w:rStyle w:val="Hyperlink"/>
            <w:noProof/>
          </w:rPr>
          <w:t>15.5</w:t>
        </w:r>
        <w:r w:rsidR="00552418">
          <w:rPr>
            <w:rFonts w:eastAsiaTheme="minorEastAsia" w:cstheme="minorBidi"/>
            <w:smallCaps w:val="0"/>
            <w:noProof/>
            <w:sz w:val="22"/>
            <w:szCs w:val="22"/>
            <w:lang w:val="en-US"/>
          </w:rPr>
          <w:tab/>
        </w:r>
        <w:r w:rsidR="00552418" w:rsidRPr="007949D4">
          <w:rPr>
            <w:rStyle w:val="Hyperlink"/>
            <w:noProof/>
          </w:rPr>
          <w:t>LIST OF PERSONS WHO HAVE ATTENDED PUBLIC HEARING AT NOIDA IN RESPECT OF PROCEEDINGS FOR ARR &amp; TARIFF DETERMINATION FOR FY 2014-15</w:t>
        </w:r>
        <w:r w:rsidR="00552418">
          <w:rPr>
            <w:noProof/>
            <w:webHidden/>
          </w:rPr>
          <w:tab/>
        </w:r>
        <w:r>
          <w:rPr>
            <w:noProof/>
            <w:webHidden/>
          </w:rPr>
          <w:fldChar w:fldCharType="begin"/>
        </w:r>
        <w:r w:rsidR="00552418">
          <w:rPr>
            <w:noProof/>
            <w:webHidden/>
          </w:rPr>
          <w:instrText xml:space="preserve"> PAGEREF _Toc399623919 \h </w:instrText>
        </w:r>
        <w:r>
          <w:rPr>
            <w:noProof/>
            <w:webHidden/>
          </w:rPr>
        </w:r>
        <w:r>
          <w:rPr>
            <w:noProof/>
            <w:webHidden/>
          </w:rPr>
          <w:fldChar w:fldCharType="separate"/>
        </w:r>
        <w:r w:rsidR="00552418">
          <w:rPr>
            <w:noProof/>
            <w:webHidden/>
          </w:rPr>
          <w:t>465</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20" w:history="1">
        <w:r w:rsidR="00552418" w:rsidRPr="007949D4">
          <w:rPr>
            <w:rStyle w:val="Hyperlink"/>
            <w:noProof/>
          </w:rPr>
          <w:t>15.6</w:t>
        </w:r>
        <w:r w:rsidR="00552418">
          <w:rPr>
            <w:rFonts w:eastAsiaTheme="minorEastAsia" w:cstheme="minorBidi"/>
            <w:smallCaps w:val="0"/>
            <w:noProof/>
            <w:sz w:val="22"/>
            <w:szCs w:val="22"/>
            <w:lang w:val="en-US"/>
          </w:rPr>
          <w:tab/>
        </w:r>
        <w:r w:rsidR="00552418" w:rsidRPr="007949D4">
          <w:rPr>
            <w:rStyle w:val="Hyperlink"/>
            <w:noProof/>
          </w:rPr>
          <w:t>FUEL AND POWER PURCHASE COST ADJUSTMENT SURCHARGE</w:t>
        </w:r>
        <w:r w:rsidR="00552418">
          <w:rPr>
            <w:noProof/>
            <w:webHidden/>
          </w:rPr>
          <w:tab/>
        </w:r>
        <w:r>
          <w:rPr>
            <w:noProof/>
            <w:webHidden/>
          </w:rPr>
          <w:fldChar w:fldCharType="begin"/>
        </w:r>
        <w:r w:rsidR="00552418">
          <w:rPr>
            <w:noProof/>
            <w:webHidden/>
          </w:rPr>
          <w:instrText xml:space="preserve"> PAGEREF _Toc399623920 \h </w:instrText>
        </w:r>
        <w:r>
          <w:rPr>
            <w:noProof/>
            <w:webHidden/>
          </w:rPr>
        </w:r>
        <w:r>
          <w:rPr>
            <w:noProof/>
            <w:webHidden/>
          </w:rPr>
          <w:fldChar w:fldCharType="separate"/>
        </w:r>
        <w:r w:rsidR="00552418">
          <w:rPr>
            <w:noProof/>
            <w:webHidden/>
          </w:rPr>
          <w:t>468</w:t>
        </w:r>
        <w:r>
          <w:rPr>
            <w:noProof/>
            <w:webHidden/>
          </w:rPr>
          <w:fldChar w:fldCharType="end"/>
        </w:r>
      </w:hyperlink>
    </w:p>
    <w:p w:rsidR="00552418" w:rsidRDefault="009C43D4">
      <w:pPr>
        <w:pStyle w:val="TOC2"/>
        <w:tabs>
          <w:tab w:val="left" w:pos="960"/>
          <w:tab w:val="right" w:leader="dot" w:pos="9289"/>
        </w:tabs>
        <w:rPr>
          <w:rFonts w:eastAsiaTheme="minorEastAsia" w:cstheme="minorBidi"/>
          <w:smallCaps w:val="0"/>
          <w:noProof/>
          <w:sz w:val="22"/>
          <w:szCs w:val="22"/>
          <w:lang w:val="en-US"/>
        </w:rPr>
      </w:pPr>
      <w:hyperlink w:anchor="_Toc399623921" w:history="1">
        <w:r w:rsidR="00552418" w:rsidRPr="007949D4">
          <w:rPr>
            <w:rStyle w:val="Hyperlink"/>
            <w:noProof/>
          </w:rPr>
          <w:t>15.7</w:t>
        </w:r>
        <w:r w:rsidR="00552418">
          <w:rPr>
            <w:rFonts w:eastAsiaTheme="minorEastAsia" w:cstheme="minorBidi"/>
            <w:smallCaps w:val="0"/>
            <w:noProof/>
            <w:sz w:val="22"/>
            <w:szCs w:val="22"/>
            <w:lang w:val="en-US"/>
          </w:rPr>
          <w:tab/>
        </w:r>
        <w:r w:rsidR="00552418" w:rsidRPr="007949D4">
          <w:rPr>
            <w:rStyle w:val="Hyperlink"/>
            <w:noProof/>
          </w:rPr>
          <w:t>ACTION TAKEN REPORT ON THE DIRECTIONS ISSUED BY THE COMMISSION IN THE ARR / TARIFF ORDER FOR FY 2014-15</w:t>
        </w:r>
        <w:r w:rsidR="00552418">
          <w:rPr>
            <w:noProof/>
            <w:webHidden/>
          </w:rPr>
          <w:tab/>
        </w:r>
        <w:r>
          <w:rPr>
            <w:noProof/>
            <w:webHidden/>
          </w:rPr>
          <w:fldChar w:fldCharType="begin"/>
        </w:r>
        <w:r w:rsidR="00552418">
          <w:rPr>
            <w:noProof/>
            <w:webHidden/>
          </w:rPr>
          <w:instrText xml:space="preserve"> PAGEREF _Toc399623921 \h </w:instrText>
        </w:r>
        <w:r>
          <w:rPr>
            <w:noProof/>
            <w:webHidden/>
          </w:rPr>
        </w:r>
        <w:r>
          <w:rPr>
            <w:noProof/>
            <w:webHidden/>
          </w:rPr>
          <w:fldChar w:fldCharType="separate"/>
        </w:r>
        <w:r w:rsidR="00552418">
          <w:rPr>
            <w:noProof/>
            <w:webHidden/>
          </w:rPr>
          <w:t>471</w:t>
        </w:r>
        <w:r>
          <w:rPr>
            <w:noProof/>
            <w:webHidden/>
          </w:rPr>
          <w:fldChar w:fldCharType="end"/>
        </w:r>
      </w:hyperlink>
    </w:p>
    <w:p w:rsidR="00C25F67" w:rsidRPr="0082682E" w:rsidRDefault="009C43D4" w:rsidP="00D24299">
      <w:pPr>
        <w:pStyle w:val="TOC2"/>
        <w:tabs>
          <w:tab w:val="left" w:pos="960"/>
          <w:tab w:val="right" w:leader="dot" w:pos="8659"/>
        </w:tabs>
      </w:pPr>
      <w:r w:rsidRPr="0082682E">
        <w:rPr>
          <w:caps/>
        </w:rPr>
        <w:fldChar w:fldCharType="end"/>
      </w:r>
      <w:r w:rsidR="00C25F67" w:rsidRPr="0082682E">
        <w:br w:type="page"/>
      </w:r>
    </w:p>
    <w:p w:rsidR="00C25F67" w:rsidRPr="0082682E" w:rsidRDefault="00147769" w:rsidP="00D24299">
      <w:pPr>
        <w:jc w:val="center"/>
        <w:rPr>
          <w:rFonts w:asciiTheme="minorHAnsi" w:hAnsiTheme="minorHAnsi" w:cstheme="minorHAnsi"/>
          <w:u w:val="single"/>
        </w:rPr>
      </w:pPr>
      <w:r w:rsidRPr="0082682E">
        <w:rPr>
          <w:rFonts w:asciiTheme="minorHAnsi" w:hAnsiTheme="minorHAnsi" w:cstheme="minorHAnsi"/>
          <w:sz w:val="28"/>
          <w:u w:val="single"/>
        </w:rPr>
        <w:t>LIST OF TABLES</w:t>
      </w:r>
    </w:p>
    <w:p w:rsidR="00153246" w:rsidRPr="00153246" w:rsidRDefault="009C43D4">
      <w:pPr>
        <w:pStyle w:val="TableofFigures"/>
        <w:tabs>
          <w:tab w:val="right" w:leader="dot" w:pos="9289"/>
        </w:tabs>
        <w:rPr>
          <w:rFonts w:eastAsiaTheme="minorEastAsia" w:cstheme="minorBidi"/>
          <w:smallCaps w:val="0"/>
          <w:noProof/>
          <w:sz w:val="18"/>
          <w:szCs w:val="18"/>
          <w:lang w:val="en-US"/>
        </w:rPr>
      </w:pPr>
      <w:r w:rsidRPr="009C43D4">
        <w:rPr>
          <w:rFonts w:ascii="Calibri" w:hAnsi="Calibri" w:cs="Times New Roman"/>
          <w:caps/>
          <w:sz w:val="18"/>
          <w:szCs w:val="18"/>
        </w:rPr>
        <w:fldChar w:fldCharType="begin"/>
      </w:r>
      <w:r w:rsidR="00147769" w:rsidRPr="00153246">
        <w:rPr>
          <w:caps/>
          <w:sz w:val="18"/>
          <w:szCs w:val="18"/>
        </w:rPr>
        <w:instrText xml:space="preserve"> TOC \h \z \c "Table" </w:instrText>
      </w:r>
      <w:r w:rsidRPr="009C43D4">
        <w:rPr>
          <w:rFonts w:ascii="Calibri" w:hAnsi="Calibri" w:cs="Times New Roman"/>
          <w:caps/>
          <w:sz w:val="18"/>
          <w:szCs w:val="18"/>
        </w:rPr>
        <w:fldChar w:fldCharType="separate"/>
      </w:r>
      <w:hyperlink w:anchor="_Toc399625294" w:history="1">
        <w:r w:rsidR="00153246" w:rsidRPr="00153246">
          <w:rPr>
            <w:rStyle w:val="Hyperlink"/>
            <w:noProof/>
            <w:sz w:val="18"/>
            <w:szCs w:val="18"/>
            <w:lang w:val="en-US"/>
          </w:rPr>
          <w:t>Table 3</w:t>
        </w:r>
        <w:r w:rsidR="00153246" w:rsidRPr="00153246">
          <w:rPr>
            <w:rStyle w:val="Hyperlink"/>
            <w:noProof/>
            <w:sz w:val="18"/>
            <w:szCs w:val="18"/>
            <w:lang w:val="en-US"/>
          </w:rPr>
          <w:noBreakHyphen/>
          <w:t>1: SCHEDULE OF PUBLIC HEARING AT VARIOUS LOCATIONS OF THE STATE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_Toc399625294 \h </w:instrText>
        </w:r>
        <w:r w:rsidRPr="00153246">
          <w:rPr>
            <w:noProof/>
            <w:webHidden/>
            <w:sz w:val="18"/>
            <w:szCs w:val="18"/>
          </w:rPr>
        </w:r>
        <w:r w:rsidRPr="00153246">
          <w:rPr>
            <w:noProof/>
            <w:webHidden/>
            <w:sz w:val="18"/>
            <w:szCs w:val="18"/>
          </w:rPr>
          <w:fldChar w:fldCharType="separate"/>
        </w:r>
        <w:r w:rsidR="00552418">
          <w:rPr>
            <w:noProof/>
            <w:webHidden/>
            <w:sz w:val="18"/>
            <w:szCs w:val="18"/>
          </w:rPr>
          <w:t>22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295"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 BULK SUPPLY TARIFF AS COMPUTED BY THE PETITIONER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_Toc399625295 \h </w:instrText>
        </w:r>
        <w:r w:rsidRPr="00153246">
          <w:rPr>
            <w:noProof/>
            <w:webHidden/>
            <w:sz w:val="18"/>
            <w:szCs w:val="18"/>
          </w:rPr>
        </w:r>
        <w:r w:rsidRPr="00153246">
          <w:rPr>
            <w:noProof/>
            <w:webHidden/>
            <w:sz w:val="18"/>
            <w:szCs w:val="18"/>
          </w:rPr>
          <w:fldChar w:fldCharType="separate"/>
        </w:r>
        <w:r w:rsidR="00552418">
          <w:rPr>
            <w:noProof/>
            <w:webHidden/>
            <w:sz w:val="18"/>
            <w:szCs w:val="18"/>
          </w:rPr>
          <w:t>115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296"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 REVISED BULK SUPPLY TARIFF AS COMPUTED BY THE PETITIONER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_Toc399625296 \h </w:instrText>
        </w:r>
        <w:r w:rsidRPr="00153246">
          <w:rPr>
            <w:noProof/>
            <w:webHidden/>
            <w:sz w:val="18"/>
            <w:szCs w:val="18"/>
          </w:rPr>
        </w:r>
        <w:r w:rsidRPr="00153246">
          <w:rPr>
            <w:noProof/>
            <w:webHidden/>
            <w:sz w:val="18"/>
            <w:szCs w:val="18"/>
          </w:rPr>
          <w:fldChar w:fldCharType="separate"/>
        </w:r>
        <w:r w:rsidR="00552418">
          <w:rPr>
            <w:noProof/>
            <w:webHidden/>
            <w:sz w:val="18"/>
            <w:szCs w:val="18"/>
          </w:rPr>
          <w:t>116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297" w:history="1">
        <w:r w:rsidR="00153246" w:rsidRPr="00153246">
          <w:rPr>
            <w:rStyle w:val="Hyperlink"/>
            <w:noProof/>
            <w:sz w:val="18"/>
            <w:szCs w:val="18"/>
            <w:lang w:val="en-US"/>
          </w:rPr>
          <w:t>Table 4</w:t>
        </w:r>
        <w:r w:rsidR="00153246" w:rsidRPr="00153246">
          <w:rPr>
            <w:rStyle w:val="Hyperlink"/>
            <w:noProof/>
            <w:sz w:val="18"/>
            <w:szCs w:val="18"/>
            <w:lang w:val="en-US"/>
          </w:rPr>
          <w:noBreakHyphen/>
          <w:t>3: POWER PURCHASE COST AS COMPUTED BY PETITIONER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_Toc399625297 \h </w:instrText>
        </w:r>
        <w:r w:rsidRPr="00153246">
          <w:rPr>
            <w:noProof/>
            <w:webHidden/>
            <w:sz w:val="18"/>
            <w:szCs w:val="18"/>
          </w:rPr>
        </w:r>
        <w:r w:rsidRPr="00153246">
          <w:rPr>
            <w:noProof/>
            <w:webHidden/>
            <w:sz w:val="18"/>
            <w:szCs w:val="18"/>
          </w:rPr>
          <w:fldChar w:fldCharType="separate"/>
        </w:r>
        <w:r w:rsidR="00552418">
          <w:rPr>
            <w:noProof/>
            <w:webHidden/>
            <w:sz w:val="18"/>
            <w:szCs w:val="18"/>
          </w:rPr>
          <w:t>118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298" w:history="1">
        <w:r w:rsidR="00153246" w:rsidRPr="00153246">
          <w:rPr>
            <w:rStyle w:val="Hyperlink"/>
            <w:noProof/>
            <w:sz w:val="18"/>
            <w:szCs w:val="18"/>
            <w:lang w:val="en-US"/>
          </w:rPr>
          <w:t>Table 4</w:t>
        </w:r>
        <w:r w:rsidR="00153246" w:rsidRPr="00153246">
          <w:rPr>
            <w:rStyle w:val="Hyperlink"/>
            <w:noProof/>
            <w:sz w:val="18"/>
            <w:szCs w:val="18"/>
            <w:lang w:val="en-US"/>
          </w:rPr>
          <w:noBreakHyphen/>
          <w:t>4: DISALLOWANCE IN POWER PURCHASE EXPENSES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_Toc399625298 \h </w:instrText>
        </w:r>
        <w:r w:rsidRPr="00153246">
          <w:rPr>
            <w:noProof/>
            <w:webHidden/>
            <w:sz w:val="18"/>
            <w:szCs w:val="18"/>
          </w:rPr>
        </w:r>
        <w:r w:rsidRPr="00153246">
          <w:rPr>
            <w:noProof/>
            <w:webHidden/>
            <w:sz w:val="18"/>
            <w:szCs w:val="18"/>
          </w:rPr>
          <w:fldChar w:fldCharType="separate"/>
        </w:r>
        <w:r w:rsidR="00552418">
          <w:rPr>
            <w:noProof/>
            <w:webHidden/>
            <w:sz w:val="18"/>
            <w:szCs w:val="18"/>
          </w:rPr>
          <w:t>118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299" w:history="1">
        <w:r w:rsidR="00153246" w:rsidRPr="00153246">
          <w:rPr>
            <w:rStyle w:val="Hyperlink"/>
            <w:noProof/>
            <w:sz w:val="18"/>
            <w:szCs w:val="18"/>
            <w:lang w:val="en-US"/>
          </w:rPr>
          <w:t>Table 4</w:t>
        </w:r>
        <w:r w:rsidR="00153246" w:rsidRPr="00153246">
          <w:rPr>
            <w:rStyle w:val="Hyperlink"/>
            <w:noProof/>
            <w:sz w:val="18"/>
            <w:szCs w:val="18"/>
            <w:lang w:val="en-US"/>
          </w:rPr>
          <w:noBreakHyphen/>
          <w:t>5: ALLOCATION OF THE O&amp;M EXPENSES OF UPPCL FOR FY 2008-09 AS SUBMITTED BY THE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_Toc399625299 \h </w:instrText>
        </w:r>
        <w:r w:rsidRPr="00153246">
          <w:rPr>
            <w:noProof/>
            <w:webHidden/>
            <w:sz w:val="18"/>
            <w:szCs w:val="18"/>
          </w:rPr>
        </w:r>
        <w:r w:rsidRPr="00153246">
          <w:rPr>
            <w:noProof/>
            <w:webHidden/>
            <w:sz w:val="18"/>
            <w:szCs w:val="18"/>
          </w:rPr>
          <w:fldChar w:fldCharType="separate"/>
        </w:r>
        <w:r w:rsidR="00552418">
          <w:rPr>
            <w:noProof/>
            <w:webHidden/>
            <w:sz w:val="18"/>
            <w:szCs w:val="18"/>
          </w:rPr>
          <w:t>119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0" w:history="1">
        <w:r w:rsidR="00153246" w:rsidRPr="00153246">
          <w:rPr>
            <w:rStyle w:val="Hyperlink"/>
            <w:noProof/>
            <w:sz w:val="18"/>
            <w:szCs w:val="18"/>
            <w:lang w:val="en-US"/>
          </w:rPr>
          <w:t>Table 4</w:t>
        </w:r>
        <w:r w:rsidR="00153246" w:rsidRPr="00153246">
          <w:rPr>
            <w:rStyle w:val="Hyperlink"/>
            <w:noProof/>
            <w:sz w:val="18"/>
            <w:szCs w:val="18"/>
            <w:lang w:val="en-US"/>
          </w:rPr>
          <w:noBreakHyphen/>
          <w:t>6: ENERGY BALANCE AND BULK SUPLY TARIFF APPROVED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_Toc399625300 \h </w:instrText>
        </w:r>
        <w:r w:rsidRPr="00153246">
          <w:rPr>
            <w:noProof/>
            <w:webHidden/>
            <w:sz w:val="18"/>
            <w:szCs w:val="18"/>
          </w:rPr>
        </w:r>
        <w:r w:rsidRPr="00153246">
          <w:rPr>
            <w:noProof/>
            <w:webHidden/>
            <w:sz w:val="18"/>
            <w:szCs w:val="18"/>
          </w:rPr>
          <w:fldChar w:fldCharType="separate"/>
        </w:r>
        <w:r w:rsidR="00552418">
          <w:rPr>
            <w:noProof/>
            <w:webHidden/>
            <w:sz w:val="18"/>
            <w:szCs w:val="18"/>
          </w:rPr>
          <w:t>120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1" w:history="1">
        <w:r w:rsidR="00153246" w:rsidRPr="00153246">
          <w:rPr>
            <w:rStyle w:val="Hyperlink"/>
            <w:noProof/>
            <w:sz w:val="18"/>
            <w:szCs w:val="18"/>
            <w:lang w:val="en-US"/>
          </w:rPr>
          <w:t>Table 4</w:t>
        </w:r>
        <w:r w:rsidR="00153246" w:rsidRPr="00153246">
          <w:rPr>
            <w:rStyle w:val="Hyperlink"/>
            <w:noProof/>
            <w:sz w:val="18"/>
            <w:szCs w:val="18"/>
            <w:lang w:val="en-US"/>
          </w:rPr>
          <w:noBreakHyphen/>
          <w:t>7: ALLOWABLE POWER PURCHASE COST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_Toc399625301 \h </w:instrText>
        </w:r>
        <w:r w:rsidRPr="00153246">
          <w:rPr>
            <w:noProof/>
            <w:webHidden/>
            <w:sz w:val="18"/>
            <w:szCs w:val="18"/>
          </w:rPr>
        </w:r>
        <w:r w:rsidRPr="00153246">
          <w:rPr>
            <w:noProof/>
            <w:webHidden/>
            <w:sz w:val="18"/>
            <w:szCs w:val="18"/>
          </w:rPr>
          <w:fldChar w:fldCharType="separate"/>
        </w:r>
        <w:r w:rsidR="00552418">
          <w:rPr>
            <w:noProof/>
            <w:webHidden/>
            <w:sz w:val="18"/>
            <w:szCs w:val="18"/>
          </w:rPr>
          <w:t>121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2"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8: ALLOWABLE TRANSMISSION CHARGES FOR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_Toc399625302 \h </w:instrText>
        </w:r>
        <w:r w:rsidRPr="00153246">
          <w:rPr>
            <w:noProof/>
            <w:webHidden/>
            <w:sz w:val="18"/>
            <w:szCs w:val="18"/>
          </w:rPr>
        </w:r>
        <w:r w:rsidRPr="00153246">
          <w:rPr>
            <w:noProof/>
            <w:webHidden/>
            <w:sz w:val="18"/>
            <w:szCs w:val="18"/>
          </w:rPr>
          <w:fldChar w:fldCharType="separate"/>
        </w:r>
        <w:r w:rsidR="00552418">
          <w:rPr>
            <w:noProof/>
            <w:webHidden/>
            <w:sz w:val="18"/>
            <w:szCs w:val="18"/>
          </w:rPr>
          <w:t>122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3"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9: ESCALATION INDEX</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_Toc399625303 \h </w:instrText>
        </w:r>
        <w:r w:rsidRPr="00153246">
          <w:rPr>
            <w:noProof/>
            <w:webHidden/>
            <w:sz w:val="18"/>
            <w:szCs w:val="18"/>
          </w:rPr>
        </w:r>
        <w:r w:rsidRPr="00153246">
          <w:rPr>
            <w:noProof/>
            <w:webHidden/>
            <w:sz w:val="18"/>
            <w:szCs w:val="18"/>
          </w:rPr>
          <w:fldChar w:fldCharType="separate"/>
        </w:r>
        <w:r w:rsidR="00552418">
          <w:rPr>
            <w:noProof/>
            <w:webHidden/>
            <w:sz w:val="18"/>
            <w:szCs w:val="18"/>
          </w:rPr>
          <w:t>125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4"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10: ALLOCATION OF O&amp;M EXPENSES IN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_Toc399625304 \h </w:instrText>
        </w:r>
        <w:r w:rsidRPr="00153246">
          <w:rPr>
            <w:noProof/>
            <w:webHidden/>
            <w:sz w:val="18"/>
            <w:szCs w:val="18"/>
          </w:rPr>
        </w:r>
        <w:r w:rsidRPr="00153246">
          <w:rPr>
            <w:noProof/>
            <w:webHidden/>
            <w:sz w:val="18"/>
            <w:szCs w:val="18"/>
          </w:rPr>
          <w:fldChar w:fldCharType="separate"/>
        </w:r>
        <w:r w:rsidR="00552418">
          <w:rPr>
            <w:noProof/>
            <w:webHidden/>
            <w:sz w:val="18"/>
            <w:szCs w:val="18"/>
          </w:rPr>
          <w:t>127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5"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11: ALLOCATION OF O&amp;M EXPENSES AMONG DISCOMS IN FY 2008-09</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_Toc399625305 \h </w:instrText>
        </w:r>
        <w:r w:rsidRPr="00153246">
          <w:rPr>
            <w:noProof/>
            <w:webHidden/>
            <w:sz w:val="18"/>
            <w:szCs w:val="18"/>
          </w:rPr>
        </w:r>
        <w:r w:rsidRPr="00153246">
          <w:rPr>
            <w:noProof/>
            <w:webHidden/>
            <w:sz w:val="18"/>
            <w:szCs w:val="18"/>
          </w:rPr>
          <w:fldChar w:fldCharType="separate"/>
        </w:r>
        <w:r w:rsidR="00552418">
          <w:rPr>
            <w:noProof/>
            <w:webHidden/>
            <w:sz w:val="18"/>
            <w:szCs w:val="18"/>
          </w:rPr>
          <w:t>127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6"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12: O&amp;M EXPENSES AS APPROVED BY THE COMMISSION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_Toc399625306 \h </w:instrText>
        </w:r>
        <w:r w:rsidRPr="00153246">
          <w:rPr>
            <w:noProof/>
            <w:webHidden/>
            <w:sz w:val="18"/>
            <w:szCs w:val="18"/>
          </w:rPr>
        </w:r>
        <w:r w:rsidRPr="00153246">
          <w:rPr>
            <w:noProof/>
            <w:webHidden/>
            <w:sz w:val="18"/>
            <w:szCs w:val="18"/>
          </w:rPr>
          <w:fldChar w:fldCharType="separate"/>
        </w:r>
        <w:r w:rsidR="00552418">
          <w:rPr>
            <w:noProof/>
            <w:webHidden/>
            <w:sz w:val="18"/>
            <w:szCs w:val="18"/>
          </w:rPr>
          <w:t>129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7"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13: CAPITAL INVESTMENTS IN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_Toc399625307 \h </w:instrText>
        </w:r>
        <w:r w:rsidRPr="00153246">
          <w:rPr>
            <w:noProof/>
            <w:webHidden/>
            <w:sz w:val="18"/>
            <w:szCs w:val="18"/>
          </w:rPr>
        </w:r>
        <w:r w:rsidRPr="00153246">
          <w:rPr>
            <w:noProof/>
            <w:webHidden/>
            <w:sz w:val="18"/>
            <w:szCs w:val="18"/>
          </w:rPr>
          <w:fldChar w:fldCharType="separate"/>
        </w:r>
        <w:r w:rsidR="00552418">
          <w:rPr>
            <w:noProof/>
            <w:webHidden/>
            <w:sz w:val="18"/>
            <w:szCs w:val="18"/>
          </w:rPr>
          <w:t>130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8"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14: CONSUMER CONTRIBUTIONS, CAPITAL GRANTS AND SUBSIDIES RECEIVED AS ALLOWED BY THE COMMISSION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_Toc399625308 \h </w:instrText>
        </w:r>
        <w:r w:rsidRPr="00153246">
          <w:rPr>
            <w:noProof/>
            <w:webHidden/>
            <w:sz w:val="18"/>
            <w:szCs w:val="18"/>
          </w:rPr>
        </w:r>
        <w:r w:rsidRPr="00153246">
          <w:rPr>
            <w:noProof/>
            <w:webHidden/>
            <w:sz w:val="18"/>
            <w:szCs w:val="18"/>
          </w:rPr>
          <w:fldChar w:fldCharType="separate"/>
        </w:r>
        <w:r w:rsidR="00552418">
          <w:rPr>
            <w:noProof/>
            <w:webHidden/>
            <w:sz w:val="18"/>
            <w:szCs w:val="18"/>
          </w:rPr>
          <w:t>131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09"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15: FINANCING OF THE CAPITAL INVESTMENTS AS APPROVED BY THE COMMISSION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_Toc399625309 \h </w:instrText>
        </w:r>
        <w:r w:rsidRPr="00153246">
          <w:rPr>
            <w:noProof/>
            <w:webHidden/>
            <w:sz w:val="18"/>
            <w:szCs w:val="18"/>
          </w:rPr>
        </w:r>
        <w:r w:rsidRPr="00153246">
          <w:rPr>
            <w:noProof/>
            <w:webHidden/>
            <w:sz w:val="18"/>
            <w:szCs w:val="18"/>
          </w:rPr>
          <w:fldChar w:fldCharType="separate"/>
        </w:r>
        <w:r w:rsidR="00552418">
          <w:rPr>
            <w:noProof/>
            <w:webHidden/>
            <w:sz w:val="18"/>
            <w:szCs w:val="18"/>
          </w:rPr>
          <w:t>132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0"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16: INTEREST ON LONG TERM LOAN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_Toc399625310 \h </w:instrText>
        </w:r>
        <w:r w:rsidRPr="00153246">
          <w:rPr>
            <w:noProof/>
            <w:webHidden/>
            <w:sz w:val="18"/>
            <w:szCs w:val="18"/>
          </w:rPr>
        </w:r>
        <w:r w:rsidRPr="00153246">
          <w:rPr>
            <w:noProof/>
            <w:webHidden/>
            <w:sz w:val="18"/>
            <w:szCs w:val="18"/>
          </w:rPr>
          <w:fldChar w:fldCharType="separate"/>
        </w:r>
        <w:r w:rsidR="00552418">
          <w:rPr>
            <w:noProof/>
            <w:webHidden/>
            <w:sz w:val="18"/>
            <w:szCs w:val="18"/>
          </w:rPr>
          <w:t>133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1"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17: ALLOWABLE FINANCE CHARGES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_Toc399625311 \h </w:instrText>
        </w:r>
        <w:r w:rsidRPr="00153246">
          <w:rPr>
            <w:noProof/>
            <w:webHidden/>
            <w:sz w:val="18"/>
            <w:szCs w:val="18"/>
          </w:rPr>
        </w:r>
        <w:r w:rsidRPr="00153246">
          <w:rPr>
            <w:noProof/>
            <w:webHidden/>
            <w:sz w:val="18"/>
            <w:szCs w:val="18"/>
          </w:rPr>
          <w:fldChar w:fldCharType="separate"/>
        </w:r>
        <w:r w:rsidR="00552418">
          <w:rPr>
            <w:noProof/>
            <w:webHidden/>
            <w:sz w:val="18"/>
            <w:szCs w:val="18"/>
          </w:rPr>
          <w:t>134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2"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18: INTEREST ON WORKING CAPITAL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_Toc399625312 \h </w:instrText>
        </w:r>
        <w:r w:rsidRPr="00153246">
          <w:rPr>
            <w:noProof/>
            <w:webHidden/>
            <w:sz w:val="18"/>
            <w:szCs w:val="18"/>
          </w:rPr>
        </w:r>
        <w:r w:rsidRPr="00153246">
          <w:rPr>
            <w:noProof/>
            <w:webHidden/>
            <w:sz w:val="18"/>
            <w:szCs w:val="18"/>
          </w:rPr>
          <w:fldChar w:fldCharType="separate"/>
        </w:r>
        <w:r w:rsidR="00552418">
          <w:rPr>
            <w:noProof/>
            <w:webHidden/>
            <w:sz w:val="18"/>
            <w:szCs w:val="18"/>
          </w:rPr>
          <w:t>135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3"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19: ALLOWABLE INTEREST AND FINANCE CHARGES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_Toc399625313 \h </w:instrText>
        </w:r>
        <w:r w:rsidRPr="00153246">
          <w:rPr>
            <w:noProof/>
            <w:webHidden/>
            <w:sz w:val="18"/>
            <w:szCs w:val="18"/>
          </w:rPr>
        </w:r>
        <w:r w:rsidRPr="00153246">
          <w:rPr>
            <w:noProof/>
            <w:webHidden/>
            <w:sz w:val="18"/>
            <w:szCs w:val="18"/>
          </w:rPr>
          <w:fldChar w:fldCharType="separate"/>
        </w:r>
        <w:r w:rsidR="00552418">
          <w:rPr>
            <w:noProof/>
            <w:webHidden/>
            <w:sz w:val="18"/>
            <w:szCs w:val="18"/>
          </w:rPr>
          <w:t>136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4"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20: DEPRECIATION CLAIMED BY PVVNL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_Toc399625314 \h </w:instrText>
        </w:r>
        <w:r w:rsidRPr="00153246">
          <w:rPr>
            <w:noProof/>
            <w:webHidden/>
            <w:sz w:val="18"/>
            <w:szCs w:val="18"/>
          </w:rPr>
        </w:r>
        <w:r w:rsidRPr="00153246">
          <w:rPr>
            <w:noProof/>
            <w:webHidden/>
            <w:sz w:val="18"/>
            <w:szCs w:val="18"/>
          </w:rPr>
          <w:fldChar w:fldCharType="separate"/>
        </w:r>
        <w:r w:rsidR="00552418">
          <w:rPr>
            <w:noProof/>
            <w:webHidden/>
            <w:sz w:val="18"/>
            <w:szCs w:val="18"/>
          </w:rPr>
          <w:t>138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5"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21: DEPRECIATION EXPENSES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_Toc399625315 \h </w:instrText>
        </w:r>
        <w:r w:rsidRPr="00153246">
          <w:rPr>
            <w:noProof/>
            <w:webHidden/>
            <w:sz w:val="18"/>
            <w:szCs w:val="18"/>
          </w:rPr>
        </w:r>
        <w:r w:rsidRPr="00153246">
          <w:rPr>
            <w:noProof/>
            <w:webHidden/>
            <w:sz w:val="18"/>
            <w:szCs w:val="18"/>
          </w:rPr>
          <w:fldChar w:fldCharType="separate"/>
        </w:r>
        <w:r w:rsidR="00552418">
          <w:rPr>
            <w:noProof/>
            <w:webHidden/>
            <w:sz w:val="18"/>
            <w:szCs w:val="18"/>
          </w:rPr>
          <w:t>139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6"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22: PRIOR PERIOD EXPENSES / INCOME FOR FY 2008-09 CLAIMED BY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_Toc399625316 \h </w:instrText>
        </w:r>
        <w:r w:rsidRPr="00153246">
          <w:rPr>
            <w:noProof/>
            <w:webHidden/>
            <w:sz w:val="18"/>
            <w:szCs w:val="18"/>
          </w:rPr>
        </w:r>
        <w:r w:rsidRPr="00153246">
          <w:rPr>
            <w:noProof/>
            <w:webHidden/>
            <w:sz w:val="18"/>
            <w:szCs w:val="18"/>
          </w:rPr>
          <w:fldChar w:fldCharType="separate"/>
        </w:r>
        <w:r w:rsidR="00552418">
          <w:rPr>
            <w:noProof/>
            <w:webHidden/>
            <w:sz w:val="18"/>
            <w:szCs w:val="18"/>
          </w:rPr>
          <w:t>140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7"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23: PRIOR PERIOD EXPENSES / INCOME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_Toc399625317 \h </w:instrText>
        </w:r>
        <w:r w:rsidRPr="00153246">
          <w:rPr>
            <w:noProof/>
            <w:webHidden/>
            <w:sz w:val="18"/>
            <w:szCs w:val="18"/>
          </w:rPr>
        </w:r>
        <w:r w:rsidRPr="00153246">
          <w:rPr>
            <w:noProof/>
            <w:webHidden/>
            <w:sz w:val="18"/>
            <w:szCs w:val="18"/>
          </w:rPr>
          <w:fldChar w:fldCharType="separate"/>
        </w:r>
        <w:r w:rsidR="00552418">
          <w:rPr>
            <w:noProof/>
            <w:webHidden/>
            <w:sz w:val="18"/>
            <w:szCs w:val="18"/>
          </w:rPr>
          <w:t>142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8"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24: PROVISION FOR BAD AND DOUBTFUL DEBT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_Toc399625318 \h </w:instrText>
        </w:r>
        <w:r w:rsidRPr="00153246">
          <w:rPr>
            <w:noProof/>
            <w:webHidden/>
            <w:sz w:val="18"/>
            <w:szCs w:val="18"/>
          </w:rPr>
        </w:r>
        <w:r w:rsidRPr="00153246">
          <w:rPr>
            <w:noProof/>
            <w:webHidden/>
            <w:sz w:val="18"/>
            <w:szCs w:val="18"/>
          </w:rPr>
          <w:fldChar w:fldCharType="separate"/>
        </w:r>
        <w:r w:rsidR="00552418">
          <w:rPr>
            <w:noProof/>
            <w:webHidden/>
            <w:sz w:val="18"/>
            <w:szCs w:val="18"/>
          </w:rPr>
          <w:t>145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19"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25: COMPUTATION OF SUBSIDY REQUIREMENT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_Toc399625319 \h </w:instrText>
        </w:r>
        <w:r w:rsidRPr="00153246">
          <w:rPr>
            <w:noProof/>
            <w:webHidden/>
            <w:sz w:val="18"/>
            <w:szCs w:val="18"/>
          </w:rPr>
        </w:r>
        <w:r w:rsidRPr="00153246">
          <w:rPr>
            <w:noProof/>
            <w:webHidden/>
            <w:sz w:val="18"/>
            <w:szCs w:val="18"/>
          </w:rPr>
          <w:fldChar w:fldCharType="separate"/>
        </w:r>
        <w:r w:rsidR="00552418">
          <w:rPr>
            <w:noProof/>
            <w:webHidden/>
            <w:sz w:val="18"/>
            <w:szCs w:val="18"/>
          </w:rPr>
          <w:t>148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0"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26: NON – TARIFF INCOME SUBMITTED BY LICENSEE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_Toc399625320 \h </w:instrText>
        </w:r>
        <w:r w:rsidRPr="00153246">
          <w:rPr>
            <w:noProof/>
            <w:webHidden/>
            <w:sz w:val="18"/>
            <w:szCs w:val="18"/>
          </w:rPr>
        </w:r>
        <w:r w:rsidRPr="00153246">
          <w:rPr>
            <w:noProof/>
            <w:webHidden/>
            <w:sz w:val="18"/>
            <w:szCs w:val="18"/>
          </w:rPr>
          <w:fldChar w:fldCharType="separate"/>
        </w:r>
        <w:r w:rsidR="00552418">
          <w:rPr>
            <w:noProof/>
            <w:webHidden/>
            <w:sz w:val="18"/>
            <w:szCs w:val="18"/>
          </w:rPr>
          <w:t>148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1" w:history="1">
        <w:r w:rsidR="00153246" w:rsidRPr="00153246">
          <w:rPr>
            <w:rStyle w:val="Hyperlink"/>
            <w:rFonts w:cs="Calibri"/>
            <w:noProof/>
            <w:sz w:val="18"/>
            <w:szCs w:val="18"/>
            <w:lang w:val="en-US"/>
          </w:rPr>
          <w:t>Table 4</w:t>
        </w:r>
        <w:r w:rsidR="00153246" w:rsidRPr="00153246">
          <w:rPr>
            <w:rStyle w:val="Hyperlink"/>
            <w:rFonts w:cs="Calibri"/>
            <w:noProof/>
            <w:sz w:val="18"/>
            <w:szCs w:val="18"/>
            <w:lang w:val="en-US"/>
          </w:rPr>
          <w:noBreakHyphen/>
          <w:t>27: REVENUE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_Toc399625321 \h </w:instrText>
        </w:r>
        <w:r w:rsidRPr="00153246">
          <w:rPr>
            <w:noProof/>
            <w:webHidden/>
            <w:sz w:val="18"/>
            <w:szCs w:val="18"/>
          </w:rPr>
        </w:r>
        <w:r w:rsidRPr="00153246">
          <w:rPr>
            <w:noProof/>
            <w:webHidden/>
            <w:sz w:val="18"/>
            <w:szCs w:val="18"/>
          </w:rPr>
          <w:fldChar w:fldCharType="separate"/>
        </w:r>
        <w:r w:rsidR="00552418">
          <w:rPr>
            <w:noProof/>
            <w:webHidden/>
            <w:sz w:val="18"/>
            <w:szCs w:val="18"/>
          </w:rPr>
          <w:t>149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2" w:history="1">
        <w:r w:rsidR="00153246" w:rsidRPr="00153246">
          <w:rPr>
            <w:rStyle w:val="Hyperlink"/>
            <w:noProof/>
            <w:sz w:val="18"/>
            <w:szCs w:val="18"/>
            <w:lang w:val="en-US"/>
          </w:rPr>
          <w:t>Table 4</w:t>
        </w:r>
        <w:r w:rsidR="00153246" w:rsidRPr="00153246">
          <w:rPr>
            <w:rStyle w:val="Hyperlink"/>
            <w:noProof/>
            <w:sz w:val="18"/>
            <w:szCs w:val="18"/>
            <w:lang w:val="en-US"/>
          </w:rPr>
          <w:noBreakHyphen/>
          <w:t xml:space="preserve">28: ARR, REVENUE AND GAP </w:t>
        </w:r>
        <w:r w:rsidR="00153246" w:rsidRPr="00153246">
          <w:rPr>
            <w:rStyle w:val="Hyperlink"/>
            <w:rFonts w:cs="Calibri"/>
            <w:noProof/>
            <w:sz w:val="18"/>
            <w:szCs w:val="18"/>
            <w:lang w:val="en-US"/>
          </w:rPr>
          <w:t>SUMMARY</w:t>
        </w:r>
        <w:r w:rsidR="00153246" w:rsidRPr="00153246">
          <w:rPr>
            <w:rStyle w:val="Hyperlink"/>
            <w:noProof/>
            <w:sz w:val="18"/>
            <w:szCs w:val="18"/>
            <w:lang w:val="en-US"/>
          </w:rPr>
          <w:t xml:space="preserve"> FOR FY 2008-09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_Toc399625322 \h </w:instrText>
        </w:r>
        <w:r w:rsidRPr="00153246">
          <w:rPr>
            <w:noProof/>
            <w:webHidden/>
            <w:sz w:val="18"/>
            <w:szCs w:val="18"/>
          </w:rPr>
        </w:r>
        <w:r w:rsidRPr="00153246">
          <w:rPr>
            <w:noProof/>
            <w:webHidden/>
            <w:sz w:val="18"/>
            <w:szCs w:val="18"/>
          </w:rPr>
          <w:fldChar w:fldCharType="separate"/>
        </w:r>
        <w:r w:rsidR="00552418">
          <w:rPr>
            <w:noProof/>
            <w:webHidden/>
            <w:sz w:val="18"/>
            <w:szCs w:val="18"/>
          </w:rPr>
          <w:t>150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3"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 BULK SUPPLY TARIFF AS COMPUTED BY THE PETITIONER FOR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_Toc399625323 \h </w:instrText>
        </w:r>
        <w:r w:rsidRPr="00153246">
          <w:rPr>
            <w:noProof/>
            <w:webHidden/>
            <w:sz w:val="18"/>
            <w:szCs w:val="18"/>
          </w:rPr>
        </w:r>
        <w:r w:rsidRPr="00153246">
          <w:rPr>
            <w:noProof/>
            <w:webHidden/>
            <w:sz w:val="18"/>
            <w:szCs w:val="18"/>
          </w:rPr>
          <w:fldChar w:fldCharType="separate"/>
        </w:r>
        <w:r w:rsidR="00552418">
          <w:rPr>
            <w:noProof/>
            <w:webHidden/>
            <w:sz w:val="18"/>
            <w:szCs w:val="18"/>
          </w:rPr>
          <w:t>152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4" w:history="1">
        <w:r w:rsidR="00153246" w:rsidRPr="00153246">
          <w:rPr>
            <w:rStyle w:val="Hyperlink"/>
            <w:noProof/>
            <w:sz w:val="18"/>
            <w:szCs w:val="18"/>
            <w:lang w:val="en-US"/>
          </w:rPr>
          <w:t>Table 5</w:t>
        </w:r>
        <w:r w:rsidR="00153246" w:rsidRPr="00153246">
          <w:rPr>
            <w:rStyle w:val="Hyperlink"/>
            <w:noProof/>
            <w:sz w:val="18"/>
            <w:szCs w:val="18"/>
            <w:lang w:val="en-US"/>
          </w:rPr>
          <w:noBreakHyphen/>
          <w:t xml:space="preserve">2: </w:t>
        </w:r>
        <w:r w:rsidR="00153246" w:rsidRPr="00153246">
          <w:rPr>
            <w:rStyle w:val="Hyperlink"/>
            <w:rFonts w:cs="Calibri"/>
            <w:noProof/>
            <w:sz w:val="18"/>
            <w:szCs w:val="18"/>
            <w:lang w:val="en-US"/>
          </w:rPr>
          <w:t>REVISED</w:t>
        </w:r>
        <w:r w:rsidR="00153246" w:rsidRPr="00153246">
          <w:rPr>
            <w:rStyle w:val="Hyperlink"/>
            <w:noProof/>
            <w:sz w:val="18"/>
            <w:szCs w:val="18"/>
            <w:lang w:val="en-US"/>
          </w:rPr>
          <w:t xml:space="preserve"> BULK SUPPLY TARIFF AS COMPUTED BY THE PETITIONER FOR FY 2009-</w:t>
        </w:r>
        <w:r w:rsidR="00153246" w:rsidRPr="00153246">
          <w:rPr>
            <w:rStyle w:val="Hyperlink"/>
            <w:rFonts w:cs="Calibri"/>
            <w:noProof/>
            <w:sz w:val="18"/>
            <w:szCs w:val="18"/>
            <w:lang w:val="en-US"/>
          </w:rPr>
          <w:t>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_Toc399625324 \h </w:instrText>
        </w:r>
        <w:r w:rsidRPr="00153246">
          <w:rPr>
            <w:noProof/>
            <w:webHidden/>
            <w:sz w:val="18"/>
            <w:szCs w:val="18"/>
          </w:rPr>
        </w:r>
        <w:r w:rsidRPr="00153246">
          <w:rPr>
            <w:noProof/>
            <w:webHidden/>
            <w:sz w:val="18"/>
            <w:szCs w:val="18"/>
          </w:rPr>
          <w:fldChar w:fldCharType="separate"/>
        </w:r>
        <w:r w:rsidR="00552418">
          <w:rPr>
            <w:noProof/>
            <w:webHidden/>
            <w:sz w:val="18"/>
            <w:szCs w:val="18"/>
          </w:rPr>
          <w:t>153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5"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3: POWER PURCHASE COST AS COMPUTED BY PETITIONER FOR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_Toc399625325 \h </w:instrText>
        </w:r>
        <w:r w:rsidRPr="00153246">
          <w:rPr>
            <w:noProof/>
            <w:webHidden/>
            <w:sz w:val="18"/>
            <w:szCs w:val="18"/>
          </w:rPr>
        </w:r>
        <w:r w:rsidRPr="00153246">
          <w:rPr>
            <w:noProof/>
            <w:webHidden/>
            <w:sz w:val="18"/>
            <w:szCs w:val="18"/>
          </w:rPr>
          <w:fldChar w:fldCharType="separate"/>
        </w:r>
        <w:r w:rsidR="00552418">
          <w:rPr>
            <w:noProof/>
            <w:webHidden/>
            <w:sz w:val="18"/>
            <w:szCs w:val="18"/>
          </w:rPr>
          <w:t>153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6" w:history="1">
        <w:r w:rsidR="00153246" w:rsidRPr="00153246">
          <w:rPr>
            <w:rStyle w:val="Hyperlink"/>
            <w:noProof/>
            <w:sz w:val="18"/>
            <w:szCs w:val="18"/>
            <w:lang w:val="en-US"/>
          </w:rPr>
          <w:t>Table 5</w:t>
        </w:r>
        <w:r w:rsidR="00153246" w:rsidRPr="00153246">
          <w:rPr>
            <w:rStyle w:val="Hyperlink"/>
            <w:noProof/>
            <w:sz w:val="18"/>
            <w:szCs w:val="18"/>
            <w:lang w:val="en-US"/>
          </w:rPr>
          <w:noBreakHyphen/>
          <w:t>4: DISALLOWANCE IN POWER PURCHASE EXPENSES FOR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_Toc399625326 \h </w:instrText>
        </w:r>
        <w:r w:rsidRPr="00153246">
          <w:rPr>
            <w:noProof/>
            <w:webHidden/>
            <w:sz w:val="18"/>
            <w:szCs w:val="18"/>
          </w:rPr>
        </w:r>
        <w:r w:rsidRPr="00153246">
          <w:rPr>
            <w:noProof/>
            <w:webHidden/>
            <w:sz w:val="18"/>
            <w:szCs w:val="18"/>
          </w:rPr>
          <w:fldChar w:fldCharType="separate"/>
        </w:r>
        <w:r w:rsidR="00552418">
          <w:rPr>
            <w:noProof/>
            <w:webHidden/>
            <w:sz w:val="18"/>
            <w:szCs w:val="18"/>
          </w:rPr>
          <w:t>155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7" w:history="1">
        <w:r w:rsidR="00153246" w:rsidRPr="00153246">
          <w:rPr>
            <w:rStyle w:val="Hyperlink"/>
            <w:noProof/>
            <w:sz w:val="18"/>
            <w:szCs w:val="18"/>
            <w:lang w:val="en-US"/>
          </w:rPr>
          <w:t>Table 5</w:t>
        </w:r>
        <w:r w:rsidR="00153246" w:rsidRPr="00153246">
          <w:rPr>
            <w:rStyle w:val="Hyperlink"/>
            <w:noProof/>
            <w:sz w:val="18"/>
            <w:szCs w:val="18"/>
            <w:lang w:val="en-US"/>
          </w:rPr>
          <w:noBreakHyphen/>
          <w:t>5: ALLOCATION OF THE O&amp;M EXPENSES OF UPPCL FOR FY 2009-10 AS SUBMITTED BY THE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_Toc399625327 \h </w:instrText>
        </w:r>
        <w:r w:rsidRPr="00153246">
          <w:rPr>
            <w:noProof/>
            <w:webHidden/>
            <w:sz w:val="18"/>
            <w:szCs w:val="18"/>
          </w:rPr>
        </w:r>
        <w:r w:rsidRPr="00153246">
          <w:rPr>
            <w:noProof/>
            <w:webHidden/>
            <w:sz w:val="18"/>
            <w:szCs w:val="18"/>
          </w:rPr>
          <w:fldChar w:fldCharType="separate"/>
        </w:r>
        <w:r w:rsidR="00552418">
          <w:rPr>
            <w:noProof/>
            <w:webHidden/>
            <w:sz w:val="18"/>
            <w:szCs w:val="18"/>
          </w:rPr>
          <w:t>155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8" w:history="1">
        <w:r w:rsidR="00153246" w:rsidRPr="00153246">
          <w:rPr>
            <w:rStyle w:val="Hyperlink"/>
            <w:noProof/>
            <w:sz w:val="18"/>
            <w:szCs w:val="18"/>
            <w:lang w:val="en-US"/>
          </w:rPr>
          <w:t>Table 5</w:t>
        </w:r>
        <w:r w:rsidR="00153246" w:rsidRPr="00153246">
          <w:rPr>
            <w:rStyle w:val="Hyperlink"/>
            <w:noProof/>
            <w:sz w:val="18"/>
            <w:szCs w:val="18"/>
            <w:lang w:val="en-US"/>
          </w:rPr>
          <w:noBreakHyphen/>
          <w:t>6: ENERGY BALANCE AND BULK SUPPLY TARIFF APPROVED FOR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_Toc399625328 \h </w:instrText>
        </w:r>
        <w:r w:rsidRPr="00153246">
          <w:rPr>
            <w:noProof/>
            <w:webHidden/>
            <w:sz w:val="18"/>
            <w:szCs w:val="18"/>
          </w:rPr>
        </w:r>
        <w:r w:rsidRPr="00153246">
          <w:rPr>
            <w:noProof/>
            <w:webHidden/>
            <w:sz w:val="18"/>
            <w:szCs w:val="18"/>
          </w:rPr>
          <w:fldChar w:fldCharType="separate"/>
        </w:r>
        <w:r w:rsidR="00552418">
          <w:rPr>
            <w:noProof/>
            <w:webHidden/>
            <w:sz w:val="18"/>
            <w:szCs w:val="18"/>
          </w:rPr>
          <w:t>156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29"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7: ALLOWABLE POWER PURCHASE COST FOR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_Toc399625329 \h </w:instrText>
        </w:r>
        <w:r w:rsidRPr="00153246">
          <w:rPr>
            <w:noProof/>
            <w:webHidden/>
            <w:sz w:val="18"/>
            <w:szCs w:val="18"/>
          </w:rPr>
        </w:r>
        <w:r w:rsidRPr="00153246">
          <w:rPr>
            <w:noProof/>
            <w:webHidden/>
            <w:sz w:val="18"/>
            <w:szCs w:val="18"/>
          </w:rPr>
          <w:fldChar w:fldCharType="separate"/>
        </w:r>
        <w:r w:rsidR="00552418">
          <w:rPr>
            <w:noProof/>
            <w:webHidden/>
            <w:sz w:val="18"/>
            <w:szCs w:val="18"/>
          </w:rPr>
          <w:t>157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0"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8: ALLOWABLE TRANSMISSION CHARGES FOR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_Toc399625330 \h </w:instrText>
        </w:r>
        <w:r w:rsidRPr="00153246">
          <w:rPr>
            <w:noProof/>
            <w:webHidden/>
            <w:sz w:val="18"/>
            <w:szCs w:val="18"/>
          </w:rPr>
        </w:r>
        <w:r w:rsidRPr="00153246">
          <w:rPr>
            <w:noProof/>
            <w:webHidden/>
            <w:sz w:val="18"/>
            <w:szCs w:val="18"/>
          </w:rPr>
          <w:fldChar w:fldCharType="separate"/>
        </w:r>
        <w:r w:rsidR="00552418">
          <w:rPr>
            <w:noProof/>
            <w:webHidden/>
            <w:sz w:val="18"/>
            <w:szCs w:val="18"/>
          </w:rPr>
          <w:t>158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1"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 xml:space="preserve">9: ALLOCATION OF O&amp;M EXPENSES AMONG </w:t>
        </w:r>
        <w:r w:rsidR="00153246" w:rsidRPr="00153246">
          <w:rPr>
            <w:rStyle w:val="Hyperlink"/>
            <w:noProof/>
            <w:sz w:val="18"/>
            <w:szCs w:val="18"/>
            <w:lang w:val="en-IN" w:eastAsia="en-IN"/>
          </w:rPr>
          <w:t>DISTRIBUTION LICENSEE</w:t>
        </w:r>
        <w:r w:rsidR="00153246" w:rsidRPr="00153246">
          <w:rPr>
            <w:rStyle w:val="Hyperlink"/>
            <w:rFonts w:cs="Calibri"/>
            <w:noProof/>
            <w:sz w:val="18"/>
            <w:szCs w:val="18"/>
            <w:lang w:val="en-US"/>
          </w:rPr>
          <w:t>S IN FY 2009-10</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_Toc399625331 \h </w:instrText>
        </w:r>
        <w:r w:rsidRPr="00153246">
          <w:rPr>
            <w:noProof/>
            <w:webHidden/>
            <w:sz w:val="18"/>
            <w:szCs w:val="18"/>
          </w:rPr>
        </w:r>
        <w:r w:rsidRPr="00153246">
          <w:rPr>
            <w:noProof/>
            <w:webHidden/>
            <w:sz w:val="18"/>
            <w:szCs w:val="18"/>
          </w:rPr>
          <w:fldChar w:fldCharType="separate"/>
        </w:r>
        <w:r w:rsidR="00552418">
          <w:rPr>
            <w:noProof/>
            <w:webHidden/>
            <w:sz w:val="18"/>
            <w:szCs w:val="18"/>
          </w:rPr>
          <w:t>160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2"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10: O&amp;M EXPENSES IN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_Toc399625332 \h </w:instrText>
        </w:r>
        <w:r w:rsidRPr="00153246">
          <w:rPr>
            <w:noProof/>
            <w:webHidden/>
            <w:sz w:val="18"/>
            <w:szCs w:val="18"/>
          </w:rPr>
        </w:r>
        <w:r w:rsidRPr="00153246">
          <w:rPr>
            <w:noProof/>
            <w:webHidden/>
            <w:sz w:val="18"/>
            <w:szCs w:val="18"/>
          </w:rPr>
          <w:fldChar w:fldCharType="separate"/>
        </w:r>
        <w:r w:rsidR="00552418">
          <w:rPr>
            <w:noProof/>
            <w:webHidden/>
            <w:sz w:val="18"/>
            <w:szCs w:val="18"/>
          </w:rPr>
          <w:t>161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3"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11: CAPITAL INVESTMENTS IN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_Toc399625333 \h </w:instrText>
        </w:r>
        <w:r w:rsidRPr="00153246">
          <w:rPr>
            <w:noProof/>
            <w:webHidden/>
            <w:sz w:val="18"/>
            <w:szCs w:val="18"/>
          </w:rPr>
        </w:r>
        <w:r w:rsidRPr="00153246">
          <w:rPr>
            <w:noProof/>
            <w:webHidden/>
            <w:sz w:val="18"/>
            <w:szCs w:val="18"/>
          </w:rPr>
          <w:fldChar w:fldCharType="separate"/>
        </w:r>
        <w:r w:rsidR="00552418">
          <w:rPr>
            <w:noProof/>
            <w:webHidden/>
            <w:sz w:val="18"/>
            <w:szCs w:val="18"/>
          </w:rPr>
          <w:t>163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4"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12: CONSUMER CONTRIBUTIONS, CAPITAL GRANTS AND SUBSIDIES RECEIVED AS ALLOWED BY THE COMMISSION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_Toc399625334 \h </w:instrText>
        </w:r>
        <w:r w:rsidRPr="00153246">
          <w:rPr>
            <w:noProof/>
            <w:webHidden/>
            <w:sz w:val="18"/>
            <w:szCs w:val="18"/>
          </w:rPr>
        </w:r>
        <w:r w:rsidRPr="00153246">
          <w:rPr>
            <w:noProof/>
            <w:webHidden/>
            <w:sz w:val="18"/>
            <w:szCs w:val="18"/>
          </w:rPr>
          <w:fldChar w:fldCharType="separate"/>
        </w:r>
        <w:r w:rsidR="00552418">
          <w:rPr>
            <w:noProof/>
            <w:webHidden/>
            <w:sz w:val="18"/>
            <w:szCs w:val="18"/>
          </w:rPr>
          <w:t>163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5"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13: FINANCING OF THE CAPITAL INVESTMENTS AS APPROVED BY THE COMMISSION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_Toc399625335 \h </w:instrText>
        </w:r>
        <w:r w:rsidRPr="00153246">
          <w:rPr>
            <w:noProof/>
            <w:webHidden/>
            <w:sz w:val="18"/>
            <w:szCs w:val="18"/>
          </w:rPr>
        </w:r>
        <w:r w:rsidRPr="00153246">
          <w:rPr>
            <w:noProof/>
            <w:webHidden/>
            <w:sz w:val="18"/>
            <w:szCs w:val="18"/>
          </w:rPr>
          <w:fldChar w:fldCharType="separate"/>
        </w:r>
        <w:r w:rsidR="00552418">
          <w:rPr>
            <w:noProof/>
            <w:webHidden/>
            <w:sz w:val="18"/>
            <w:szCs w:val="18"/>
          </w:rPr>
          <w:t>164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6"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14: INTEREST ON LONG TERM LOAN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_Toc399625336 \h </w:instrText>
        </w:r>
        <w:r w:rsidRPr="00153246">
          <w:rPr>
            <w:noProof/>
            <w:webHidden/>
            <w:sz w:val="18"/>
            <w:szCs w:val="18"/>
          </w:rPr>
        </w:r>
        <w:r w:rsidRPr="00153246">
          <w:rPr>
            <w:noProof/>
            <w:webHidden/>
            <w:sz w:val="18"/>
            <w:szCs w:val="18"/>
          </w:rPr>
          <w:fldChar w:fldCharType="separate"/>
        </w:r>
        <w:r w:rsidR="00552418">
          <w:rPr>
            <w:noProof/>
            <w:webHidden/>
            <w:sz w:val="18"/>
            <w:szCs w:val="18"/>
          </w:rPr>
          <w:t>165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7"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15: ALLOWABLE FINANCE CHARGES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_Toc399625337 \h </w:instrText>
        </w:r>
        <w:r w:rsidRPr="00153246">
          <w:rPr>
            <w:noProof/>
            <w:webHidden/>
            <w:sz w:val="18"/>
            <w:szCs w:val="18"/>
          </w:rPr>
        </w:r>
        <w:r w:rsidRPr="00153246">
          <w:rPr>
            <w:noProof/>
            <w:webHidden/>
            <w:sz w:val="18"/>
            <w:szCs w:val="18"/>
          </w:rPr>
          <w:fldChar w:fldCharType="separate"/>
        </w:r>
        <w:r w:rsidR="00552418">
          <w:rPr>
            <w:noProof/>
            <w:webHidden/>
            <w:sz w:val="18"/>
            <w:szCs w:val="18"/>
          </w:rPr>
          <w:t>166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8"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16: INTEREST ON WORKING CAPITAL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_Toc399625338 \h </w:instrText>
        </w:r>
        <w:r w:rsidRPr="00153246">
          <w:rPr>
            <w:noProof/>
            <w:webHidden/>
            <w:sz w:val="18"/>
            <w:szCs w:val="18"/>
          </w:rPr>
        </w:r>
        <w:r w:rsidRPr="00153246">
          <w:rPr>
            <w:noProof/>
            <w:webHidden/>
            <w:sz w:val="18"/>
            <w:szCs w:val="18"/>
          </w:rPr>
          <w:fldChar w:fldCharType="separate"/>
        </w:r>
        <w:r w:rsidR="00552418">
          <w:rPr>
            <w:noProof/>
            <w:webHidden/>
            <w:sz w:val="18"/>
            <w:szCs w:val="18"/>
          </w:rPr>
          <w:t>167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39"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17: ALLOWABLE INTEREST AND FINANCE CHARGES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_Toc399625339 \h </w:instrText>
        </w:r>
        <w:r w:rsidRPr="00153246">
          <w:rPr>
            <w:noProof/>
            <w:webHidden/>
            <w:sz w:val="18"/>
            <w:szCs w:val="18"/>
          </w:rPr>
        </w:r>
        <w:r w:rsidRPr="00153246">
          <w:rPr>
            <w:noProof/>
            <w:webHidden/>
            <w:sz w:val="18"/>
            <w:szCs w:val="18"/>
          </w:rPr>
          <w:fldChar w:fldCharType="separate"/>
        </w:r>
        <w:r w:rsidR="00552418">
          <w:rPr>
            <w:noProof/>
            <w:webHidden/>
            <w:sz w:val="18"/>
            <w:szCs w:val="18"/>
          </w:rPr>
          <w:t>168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0"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18: DEPRECIATION CLAIMED BY PVVNL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_Toc399625340 \h </w:instrText>
        </w:r>
        <w:r w:rsidRPr="00153246">
          <w:rPr>
            <w:noProof/>
            <w:webHidden/>
            <w:sz w:val="18"/>
            <w:szCs w:val="18"/>
          </w:rPr>
        </w:r>
        <w:r w:rsidRPr="00153246">
          <w:rPr>
            <w:noProof/>
            <w:webHidden/>
            <w:sz w:val="18"/>
            <w:szCs w:val="18"/>
          </w:rPr>
          <w:fldChar w:fldCharType="separate"/>
        </w:r>
        <w:r w:rsidR="00552418">
          <w:rPr>
            <w:noProof/>
            <w:webHidden/>
            <w:sz w:val="18"/>
            <w:szCs w:val="18"/>
          </w:rPr>
          <w:t>169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1"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19: DEPRECIATION EXPENSES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_Toc399625341 \h </w:instrText>
        </w:r>
        <w:r w:rsidRPr="00153246">
          <w:rPr>
            <w:noProof/>
            <w:webHidden/>
            <w:sz w:val="18"/>
            <w:szCs w:val="18"/>
          </w:rPr>
        </w:r>
        <w:r w:rsidRPr="00153246">
          <w:rPr>
            <w:noProof/>
            <w:webHidden/>
            <w:sz w:val="18"/>
            <w:szCs w:val="18"/>
          </w:rPr>
          <w:fldChar w:fldCharType="separate"/>
        </w:r>
        <w:r w:rsidR="00552418">
          <w:rPr>
            <w:noProof/>
            <w:webHidden/>
            <w:sz w:val="18"/>
            <w:szCs w:val="18"/>
          </w:rPr>
          <w:t>171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2"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20: PRIOR PERIOD EXPENSES / INCOME FOR FY 2009-10 CLAIMED BY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_Toc399625342 \h </w:instrText>
        </w:r>
        <w:r w:rsidRPr="00153246">
          <w:rPr>
            <w:noProof/>
            <w:webHidden/>
            <w:sz w:val="18"/>
            <w:szCs w:val="18"/>
          </w:rPr>
        </w:r>
        <w:r w:rsidRPr="00153246">
          <w:rPr>
            <w:noProof/>
            <w:webHidden/>
            <w:sz w:val="18"/>
            <w:szCs w:val="18"/>
          </w:rPr>
          <w:fldChar w:fldCharType="separate"/>
        </w:r>
        <w:r w:rsidR="00552418">
          <w:rPr>
            <w:noProof/>
            <w:webHidden/>
            <w:sz w:val="18"/>
            <w:szCs w:val="18"/>
          </w:rPr>
          <w:t>172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3"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21: PRIOR PERIOD EXPENSES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_Toc399625343 \h </w:instrText>
        </w:r>
        <w:r w:rsidRPr="00153246">
          <w:rPr>
            <w:noProof/>
            <w:webHidden/>
            <w:sz w:val="18"/>
            <w:szCs w:val="18"/>
          </w:rPr>
        </w:r>
        <w:r w:rsidRPr="00153246">
          <w:rPr>
            <w:noProof/>
            <w:webHidden/>
            <w:sz w:val="18"/>
            <w:szCs w:val="18"/>
          </w:rPr>
          <w:fldChar w:fldCharType="separate"/>
        </w:r>
        <w:r w:rsidR="00552418">
          <w:rPr>
            <w:noProof/>
            <w:webHidden/>
            <w:sz w:val="18"/>
            <w:szCs w:val="18"/>
          </w:rPr>
          <w:t>173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4"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22: PROVISION FOR BAD AND DOUBTFUL DEBT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_Toc399625344 \h </w:instrText>
        </w:r>
        <w:r w:rsidRPr="00153246">
          <w:rPr>
            <w:noProof/>
            <w:webHidden/>
            <w:sz w:val="18"/>
            <w:szCs w:val="18"/>
          </w:rPr>
        </w:r>
        <w:r w:rsidRPr="00153246">
          <w:rPr>
            <w:noProof/>
            <w:webHidden/>
            <w:sz w:val="18"/>
            <w:szCs w:val="18"/>
          </w:rPr>
          <w:fldChar w:fldCharType="separate"/>
        </w:r>
        <w:r w:rsidR="00552418">
          <w:rPr>
            <w:noProof/>
            <w:webHidden/>
            <w:sz w:val="18"/>
            <w:szCs w:val="18"/>
          </w:rPr>
          <w:t>174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5"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23: COMPUTATION OF SUBSIDY REQUIREMENT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_Toc399625345 \h </w:instrText>
        </w:r>
        <w:r w:rsidRPr="00153246">
          <w:rPr>
            <w:noProof/>
            <w:webHidden/>
            <w:sz w:val="18"/>
            <w:szCs w:val="18"/>
          </w:rPr>
        </w:r>
        <w:r w:rsidRPr="00153246">
          <w:rPr>
            <w:noProof/>
            <w:webHidden/>
            <w:sz w:val="18"/>
            <w:szCs w:val="18"/>
          </w:rPr>
          <w:fldChar w:fldCharType="separate"/>
        </w:r>
        <w:r w:rsidR="00552418">
          <w:rPr>
            <w:noProof/>
            <w:webHidden/>
            <w:sz w:val="18"/>
            <w:szCs w:val="18"/>
          </w:rPr>
          <w:t>174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6"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24: NON – TARIFF INCOME SUBMITTED BY LICENSEE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_Toc399625346 \h </w:instrText>
        </w:r>
        <w:r w:rsidRPr="00153246">
          <w:rPr>
            <w:noProof/>
            <w:webHidden/>
            <w:sz w:val="18"/>
            <w:szCs w:val="18"/>
          </w:rPr>
        </w:r>
        <w:r w:rsidRPr="00153246">
          <w:rPr>
            <w:noProof/>
            <w:webHidden/>
            <w:sz w:val="18"/>
            <w:szCs w:val="18"/>
          </w:rPr>
          <w:fldChar w:fldCharType="separate"/>
        </w:r>
        <w:r w:rsidR="00552418">
          <w:rPr>
            <w:noProof/>
            <w:webHidden/>
            <w:sz w:val="18"/>
            <w:szCs w:val="18"/>
          </w:rPr>
          <w:t>175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7" w:history="1">
        <w:r w:rsidR="00153246" w:rsidRPr="00153246">
          <w:rPr>
            <w:rStyle w:val="Hyperlink"/>
            <w:rFonts w:cs="Calibri"/>
            <w:noProof/>
            <w:sz w:val="18"/>
            <w:szCs w:val="18"/>
            <w:lang w:val="en-US"/>
          </w:rPr>
          <w:t>Table 5</w:t>
        </w:r>
        <w:r w:rsidR="00153246" w:rsidRPr="00153246">
          <w:rPr>
            <w:rStyle w:val="Hyperlink"/>
            <w:rFonts w:cs="Calibri"/>
            <w:noProof/>
            <w:sz w:val="18"/>
            <w:szCs w:val="18"/>
            <w:lang w:val="en-US"/>
          </w:rPr>
          <w:noBreakHyphen/>
          <w:t>25: REVENUE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_Toc399625347 \h </w:instrText>
        </w:r>
        <w:r w:rsidRPr="00153246">
          <w:rPr>
            <w:noProof/>
            <w:webHidden/>
            <w:sz w:val="18"/>
            <w:szCs w:val="18"/>
          </w:rPr>
        </w:r>
        <w:r w:rsidRPr="00153246">
          <w:rPr>
            <w:noProof/>
            <w:webHidden/>
            <w:sz w:val="18"/>
            <w:szCs w:val="18"/>
          </w:rPr>
          <w:fldChar w:fldCharType="separate"/>
        </w:r>
        <w:r w:rsidR="00552418">
          <w:rPr>
            <w:noProof/>
            <w:webHidden/>
            <w:sz w:val="18"/>
            <w:szCs w:val="18"/>
          </w:rPr>
          <w:t>176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8" w:history="1">
        <w:r w:rsidR="00153246" w:rsidRPr="00153246">
          <w:rPr>
            <w:rStyle w:val="Hyperlink"/>
            <w:noProof/>
            <w:sz w:val="18"/>
            <w:szCs w:val="18"/>
            <w:lang w:val="en-US"/>
          </w:rPr>
          <w:t>Table 5</w:t>
        </w:r>
        <w:r w:rsidR="00153246" w:rsidRPr="00153246">
          <w:rPr>
            <w:rStyle w:val="Hyperlink"/>
            <w:noProof/>
            <w:sz w:val="18"/>
            <w:szCs w:val="18"/>
            <w:lang w:val="en-US"/>
          </w:rPr>
          <w:noBreakHyphen/>
          <w:t xml:space="preserve">26: ARR, REVENUE AND GAP </w:t>
        </w:r>
        <w:r w:rsidR="00153246" w:rsidRPr="00153246">
          <w:rPr>
            <w:rStyle w:val="Hyperlink"/>
            <w:rFonts w:cs="Calibri"/>
            <w:noProof/>
            <w:sz w:val="18"/>
            <w:szCs w:val="18"/>
            <w:lang w:val="en-US"/>
          </w:rPr>
          <w:t>SUMMARY</w:t>
        </w:r>
        <w:r w:rsidR="00153246" w:rsidRPr="00153246">
          <w:rPr>
            <w:rStyle w:val="Hyperlink"/>
            <w:noProof/>
            <w:sz w:val="18"/>
            <w:szCs w:val="18"/>
            <w:lang w:val="en-US"/>
          </w:rPr>
          <w:t xml:space="preserve"> FOR FY 2009-10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_Toc399625348 \h </w:instrText>
        </w:r>
        <w:r w:rsidRPr="00153246">
          <w:rPr>
            <w:noProof/>
            <w:webHidden/>
            <w:sz w:val="18"/>
            <w:szCs w:val="18"/>
          </w:rPr>
        </w:r>
        <w:r w:rsidRPr="00153246">
          <w:rPr>
            <w:noProof/>
            <w:webHidden/>
            <w:sz w:val="18"/>
            <w:szCs w:val="18"/>
          </w:rPr>
          <w:fldChar w:fldCharType="separate"/>
        </w:r>
        <w:r w:rsidR="00552418">
          <w:rPr>
            <w:noProof/>
            <w:webHidden/>
            <w:sz w:val="18"/>
            <w:szCs w:val="18"/>
          </w:rPr>
          <w:t>176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49"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 BULK SUPPLY TARIFF AS COMPUTED BY THE PETITIONER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_Toc399625349 \h </w:instrText>
        </w:r>
        <w:r w:rsidRPr="00153246">
          <w:rPr>
            <w:noProof/>
            <w:webHidden/>
            <w:sz w:val="18"/>
            <w:szCs w:val="18"/>
          </w:rPr>
        </w:r>
        <w:r w:rsidRPr="00153246">
          <w:rPr>
            <w:noProof/>
            <w:webHidden/>
            <w:sz w:val="18"/>
            <w:szCs w:val="18"/>
          </w:rPr>
          <w:fldChar w:fldCharType="separate"/>
        </w:r>
        <w:r w:rsidR="00552418">
          <w:rPr>
            <w:noProof/>
            <w:webHidden/>
            <w:sz w:val="18"/>
            <w:szCs w:val="18"/>
          </w:rPr>
          <w:t>178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0"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 REVISED BULK SUPPLY TARIFF AS COMPUTED BY THE PETITIONER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_Toc399625350 \h </w:instrText>
        </w:r>
        <w:r w:rsidRPr="00153246">
          <w:rPr>
            <w:noProof/>
            <w:webHidden/>
            <w:sz w:val="18"/>
            <w:szCs w:val="18"/>
          </w:rPr>
        </w:r>
        <w:r w:rsidRPr="00153246">
          <w:rPr>
            <w:noProof/>
            <w:webHidden/>
            <w:sz w:val="18"/>
            <w:szCs w:val="18"/>
          </w:rPr>
          <w:fldChar w:fldCharType="separate"/>
        </w:r>
        <w:r w:rsidR="00552418">
          <w:rPr>
            <w:noProof/>
            <w:webHidden/>
            <w:sz w:val="18"/>
            <w:szCs w:val="18"/>
          </w:rPr>
          <w:t>179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1"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3: POWER PURCHASE COST AS COMPUTED BY PETITIONER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_Toc399625351 \h </w:instrText>
        </w:r>
        <w:r w:rsidRPr="00153246">
          <w:rPr>
            <w:noProof/>
            <w:webHidden/>
            <w:sz w:val="18"/>
            <w:szCs w:val="18"/>
          </w:rPr>
        </w:r>
        <w:r w:rsidRPr="00153246">
          <w:rPr>
            <w:noProof/>
            <w:webHidden/>
            <w:sz w:val="18"/>
            <w:szCs w:val="18"/>
          </w:rPr>
          <w:fldChar w:fldCharType="separate"/>
        </w:r>
        <w:r w:rsidR="00552418">
          <w:rPr>
            <w:noProof/>
            <w:webHidden/>
            <w:sz w:val="18"/>
            <w:szCs w:val="18"/>
          </w:rPr>
          <w:t>180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2"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4: DISALLOWANCE IN POWER PURCHASE EXPENSES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_Toc399625352 \h </w:instrText>
        </w:r>
        <w:r w:rsidRPr="00153246">
          <w:rPr>
            <w:noProof/>
            <w:webHidden/>
            <w:sz w:val="18"/>
            <w:szCs w:val="18"/>
          </w:rPr>
        </w:r>
        <w:r w:rsidRPr="00153246">
          <w:rPr>
            <w:noProof/>
            <w:webHidden/>
            <w:sz w:val="18"/>
            <w:szCs w:val="18"/>
          </w:rPr>
          <w:fldChar w:fldCharType="separate"/>
        </w:r>
        <w:r w:rsidR="00552418">
          <w:rPr>
            <w:noProof/>
            <w:webHidden/>
            <w:sz w:val="18"/>
            <w:szCs w:val="18"/>
          </w:rPr>
          <w:t>181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3"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5: ALLOCATION OF THE O&amp;M EXPENSES OF UPPCL FOR FY 2010-11 AS SUBMITTED BY THE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_Toc399625353 \h </w:instrText>
        </w:r>
        <w:r w:rsidRPr="00153246">
          <w:rPr>
            <w:noProof/>
            <w:webHidden/>
            <w:sz w:val="18"/>
            <w:szCs w:val="18"/>
          </w:rPr>
        </w:r>
        <w:r w:rsidRPr="00153246">
          <w:rPr>
            <w:noProof/>
            <w:webHidden/>
            <w:sz w:val="18"/>
            <w:szCs w:val="18"/>
          </w:rPr>
          <w:fldChar w:fldCharType="separate"/>
        </w:r>
        <w:r w:rsidR="00552418">
          <w:rPr>
            <w:noProof/>
            <w:webHidden/>
            <w:sz w:val="18"/>
            <w:szCs w:val="18"/>
          </w:rPr>
          <w:t>181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4" w:history="1">
        <w:r w:rsidR="00153246" w:rsidRPr="00153246">
          <w:rPr>
            <w:rStyle w:val="Hyperlink"/>
            <w:noProof/>
            <w:sz w:val="18"/>
            <w:szCs w:val="18"/>
            <w:lang w:val="en-US"/>
          </w:rPr>
          <w:t>Table 6</w:t>
        </w:r>
        <w:r w:rsidR="00153246" w:rsidRPr="00153246">
          <w:rPr>
            <w:rStyle w:val="Hyperlink"/>
            <w:noProof/>
            <w:sz w:val="18"/>
            <w:szCs w:val="18"/>
            <w:lang w:val="en-US"/>
          </w:rPr>
          <w:noBreakHyphen/>
          <w:t>6: ENERGY BALANCE AND BULK SUPPLY TARIFF APPROVED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_Toc399625354 \h </w:instrText>
        </w:r>
        <w:r w:rsidRPr="00153246">
          <w:rPr>
            <w:noProof/>
            <w:webHidden/>
            <w:sz w:val="18"/>
            <w:szCs w:val="18"/>
          </w:rPr>
        </w:r>
        <w:r w:rsidRPr="00153246">
          <w:rPr>
            <w:noProof/>
            <w:webHidden/>
            <w:sz w:val="18"/>
            <w:szCs w:val="18"/>
          </w:rPr>
          <w:fldChar w:fldCharType="separate"/>
        </w:r>
        <w:r w:rsidR="00552418">
          <w:rPr>
            <w:noProof/>
            <w:webHidden/>
            <w:sz w:val="18"/>
            <w:szCs w:val="18"/>
          </w:rPr>
          <w:t>182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5" w:history="1">
        <w:r w:rsidR="00153246" w:rsidRPr="00153246">
          <w:rPr>
            <w:rStyle w:val="Hyperlink"/>
            <w:noProof/>
            <w:sz w:val="18"/>
            <w:szCs w:val="18"/>
            <w:lang w:val="en-US"/>
          </w:rPr>
          <w:t>Table 6</w:t>
        </w:r>
        <w:r w:rsidR="00153246" w:rsidRPr="00153246">
          <w:rPr>
            <w:rStyle w:val="Hyperlink"/>
            <w:noProof/>
            <w:sz w:val="18"/>
            <w:szCs w:val="18"/>
            <w:lang w:val="en-US"/>
          </w:rPr>
          <w:noBreakHyphen/>
          <w:t>7: ALLOWABLE POWER PURCHASE COST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_Toc399625355 \h </w:instrText>
        </w:r>
        <w:r w:rsidRPr="00153246">
          <w:rPr>
            <w:noProof/>
            <w:webHidden/>
            <w:sz w:val="18"/>
            <w:szCs w:val="18"/>
          </w:rPr>
        </w:r>
        <w:r w:rsidRPr="00153246">
          <w:rPr>
            <w:noProof/>
            <w:webHidden/>
            <w:sz w:val="18"/>
            <w:szCs w:val="18"/>
          </w:rPr>
          <w:fldChar w:fldCharType="separate"/>
        </w:r>
        <w:r w:rsidR="00552418">
          <w:rPr>
            <w:noProof/>
            <w:webHidden/>
            <w:sz w:val="18"/>
            <w:szCs w:val="18"/>
          </w:rPr>
          <w:t>183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6"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8: ALLOWABLE TRANSMISSION CHARGES FOR FY 2010-11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_Toc399625356 \h </w:instrText>
        </w:r>
        <w:r w:rsidRPr="00153246">
          <w:rPr>
            <w:noProof/>
            <w:webHidden/>
            <w:sz w:val="18"/>
            <w:szCs w:val="18"/>
          </w:rPr>
        </w:r>
        <w:r w:rsidRPr="00153246">
          <w:rPr>
            <w:noProof/>
            <w:webHidden/>
            <w:sz w:val="18"/>
            <w:szCs w:val="18"/>
          </w:rPr>
          <w:fldChar w:fldCharType="separate"/>
        </w:r>
        <w:r w:rsidR="00552418">
          <w:rPr>
            <w:noProof/>
            <w:webHidden/>
            <w:sz w:val="18"/>
            <w:szCs w:val="18"/>
          </w:rPr>
          <w:t>184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7"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9: ALLOCATION OF O&amp;M EXPENSES AMONG DISCOMS IN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_Toc399625357 \h </w:instrText>
        </w:r>
        <w:r w:rsidRPr="00153246">
          <w:rPr>
            <w:noProof/>
            <w:webHidden/>
            <w:sz w:val="18"/>
            <w:szCs w:val="18"/>
          </w:rPr>
        </w:r>
        <w:r w:rsidRPr="00153246">
          <w:rPr>
            <w:noProof/>
            <w:webHidden/>
            <w:sz w:val="18"/>
            <w:szCs w:val="18"/>
          </w:rPr>
          <w:fldChar w:fldCharType="separate"/>
        </w:r>
        <w:r w:rsidR="00552418">
          <w:rPr>
            <w:noProof/>
            <w:webHidden/>
            <w:sz w:val="18"/>
            <w:szCs w:val="18"/>
          </w:rPr>
          <w:t>186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8"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10: O&amp;M EXPENSES IN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_Toc399625358 \h </w:instrText>
        </w:r>
        <w:r w:rsidRPr="00153246">
          <w:rPr>
            <w:noProof/>
            <w:webHidden/>
            <w:sz w:val="18"/>
            <w:szCs w:val="18"/>
          </w:rPr>
        </w:r>
        <w:r w:rsidRPr="00153246">
          <w:rPr>
            <w:noProof/>
            <w:webHidden/>
            <w:sz w:val="18"/>
            <w:szCs w:val="18"/>
          </w:rPr>
          <w:fldChar w:fldCharType="separate"/>
        </w:r>
        <w:r w:rsidR="00552418">
          <w:rPr>
            <w:noProof/>
            <w:webHidden/>
            <w:sz w:val="18"/>
            <w:szCs w:val="18"/>
          </w:rPr>
          <w:t>187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59"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11: CAPITAL INVESTMENTS IN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_Toc399625359 \h </w:instrText>
        </w:r>
        <w:r w:rsidRPr="00153246">
          <w:rPr>
            <w:noProof/>
            <w:webHidden/>
            <w:sz w:val="18"/>
            <w:szCs w:val="18"/>
          </w:rPr>
        </w:r>
        <w:r w:rsidRPr="00153246">
          <w:rPr>
            <w:noProof/>
            <w:webHidden/>
            <w:sz w:val="18"/>
            <w:szCs w:val="18"/>
          </w:rPr>
          <w:fldChar w:fldCharType="separate"/>
        </w:r>
        <w:r w:rsidR="00552418">
          <w:rPr>
            <w:noProof/>
            <w:webHidden/>
            <w:sz w:val="18"/>
            <w:szCs w:val="18"/>
          </w:rPr>
          <w:t>188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0"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12: CONSUMER CONTRIBUTIONS, CAPITAL GRANTS AND SUBSIDIES RECEIVED AS ALLOWED BY THE COMMISSION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_Toc399625360 \h </w:instrText>
        </w:r>
        <w:r w:rsidRPr="00153246">
          <w:rPr>
            <w:noProof/>
            <w:webHidden/>
            <w:sz w:val="18"/>
            <w:szCs w:val="18"/>
          </w:rPr>
        </w:r>
        <w:r w:rsidRPr="00153246">
          <w:rPr>
            <w:noProof/>
            <w:webHidden/>
            <w:sz w:val="18"/>
            <w:szCs w:val="18"/>
          </w:rPr>
          <w:fldChar w:fldCharType="separate"/>
        </w:r>
        <w:r w:rsidR="00552418">
          <w:rPr>
            <w:noProof/>
            <w:webHidden/>
            <w:sz w:val="18"/>
            <w:szCs w:val="18"/>
          </w:rPr>
          <w:t>189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1"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13: FINANCING OF THE CAPITAL INVESTMENTS AS APPROVED BY THE COMMISSION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_Toc399625361 \h </w:instrText>
        </w:r>
        <w:r w:rsidRPr="00153246">
          <w:rPr>
            <w:noProof/>
            <w:webHidden/>
            <w:sz w:val="18"/>
            <w:szCs w:val="18"/>
          </w:rPr>
        </w:r>
        <w:r w:rsidRPr="00153246">
          <w:rPr>
            <w:noProof/>
            <w:webHidden/>
            <w:sz w:val="18"/>
            <w:szCs w:val="18"/>
          </w:rPr>
          <w:fldChar w:fldCharType="separate"/>
        </w:r>
        <w:r w:rsidR="00552418">
          <w:rPr>
            <w:noProof/>
            <w:webHidden/>
            <w:sz w:val="18"/>
            <w:szCs w:val="18"/>
          </w:rPr>
          <w:t>189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2"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14: INTEREST ON LONG TERM LOAN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_Toc399625362 \h </w:instrText>
        </w:r>
        <w:r w:rsidRPr="00153246">
          <w:rPr>
            <w:noProof/>
            <w:webHidden/>
            <w:sz w:val="18"/>
            <w:szCs w:val="18"/>
          </w:rPr>
        </w:r>
        <w:r w:rsidRPr="00153246">
          <w:rPr>
            <w:noProof/>
            <w:webHidden/>
            <w:sz w:val="18"/>
            <w:szCs w:val="18"/>
          </w:rPr>
          <w:fldChar w:fldCharType="separate"/>
        </w:r>
        <w:r w:rsidR="00552418">
          <w:rPr>
            <w:noProof/>
            <w:webHidden/>
            <w:sz w:val="18"/>
            <w:szCs w:val="18"/>
          </w:rPr>
          <w:t>190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3"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15: ALLOWABLE FINANCE CHARGES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_Toc399625363 \h </w:instrText>
        </w:r>
        <w:r w:rsidRPr="00153246">
          <w:rPr>
            <w:noProof/>
            <w:webHidden/>
            <w:sz w:val="18"/>
            <w:szCs w:val="18"/>
          </w:rPr>
        </w:r>
        <w:r w:rsidRPr="00153246">
          <w:rPr>
            <w:noProof/>
            <w:webHidden/>
            <w:sz w:val="18"/>
            <w:szCs w:val="18"/>
          </w:rPr>
          <w:fldChar w:fldCharType="separate"/>
        </w:r>
        <w:r w:rsidR="00552418">
          <w:rPr>
            <w:noProof/>
            <w:webHidden/>
            <w:sz w:val="18"/>
            <w:szCs w:val="18"/>
          </w:rPr>
          <w:t>191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4"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16: INTEREST ON WORKING CAPITAL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_Toc399625364 \h </w:instrText>
        </w:r>
        <w:r w:rsidRPr="00153246">
          <w:rPr>
            <w:noProof/>
            <w:webHidden/>
            <w:sz w:val="18"/>
            <w:szCs w:val="18"/>
          </w:rPr>
        </w:r>
        <w:r w:rsidRPr="00153246">
          <w:rPr>
            <w:noProof/>
            <w:webHidden/>
            <w:sz w:val="18"/>
            <w:szCs w:val="18"/>
          </w:rPr>
          <w:fldChar w:fldCharType="separate"/>
        </w:r>
        <w:r w:rsidR="00552418">
          <w:rPr>
            <w:noProof/>
            <w:webHidden/>
            <w:sz w:val="18"/>
            <w:szCs w:val="18"/>
          </w:rPr>
          <w:t>192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5"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17: ALLOWABLE INTEREST AND FINANCE CHARGES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_Toc399625365 \h </w:instrText>
        </w:r>
        <w:r w:rsidRPr="00153246">
          <w:rPr>
            <w:noProof/>
            <w:webHidden/>
            <w:sz w:val="18"/>
            <w:szCs w:val="18"/>
          </w:rPr>
        </w:r>
        <w:r w:rsidRPr="00153246">
          <w:rPr>
            <w:noProof/>
            <w:webHidden/>
            <w:sz w:val="18"/>
            <w:szCs w:val="18"/>
          </w:rPr>
          <w:fldChar w:fldCharType="separate"/>
        </w:r>
        <w:r w:rsidR="00552418">
          <w:rPr>
            <w:noProof/>
            <w:webHidden/>
            <w:sz w:val="18"/>
            <w:szCs w:val="18"/>
          </w:rPr>
          <w:t>193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6"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 xml:space="preserve">18: </w:t>
        </w:r>
        <w:r w:rsidR="00153246" w:rsidRPr="00153246">
          <w:rPr>
            <w:rStyle w:val="Hyperlink"/>
            <w:noProof/>
            <w:sz w:val="18"/>
            <w:szCs w:val="18"/>
            <w:lang w:val="en-US"/>
          </w:rPr>
          <w:t>DEPRECIATION</w:t>
        </w:r>
        <w:r w:rsidR="00153246" w:rsidRPr="00153246">
          <w:rPr>
            <w:rStyle w:val="Hyperlink"/>
            <w:rFonts w:cs="Calibri"/>
            <w:noProof/>
            <w:sz w:val="18"/>
            <w:szCs w:val="18"/>
            <w:lang w:val="en-US"/>
          </w:rPr>
          <w:t xml:space="preserve"> CLAIMED BY PVVNL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_Toc399625366 \h </w:instrText>
        </w:r>
        <w:r w:rsidRPr="00153246">
          <w:rPr>
            <w:noProof/>
            <w:webHidden/>
            <w:sz w:val="18"/>
            <w:szCs w:val="18"/>
          </w:rPr>
        </w:r>
        <w:r w:rsidRPr="00153246">
          <w:rPr>
            <w:noProof/>
            <w:webHidden/>
            <w:sz w:val="18"/>
            <w:szCs w:val="18"/>
          </w:rPr>
          <w:fldChar w:fldCharType="separate"/>
        </w:r>
        <w:r w:rsidR="00552418">
          <w:rPr>
            <w:noProof/>
            <w:webHidden/>
            <w:sz w:val="18"/>
            <w:szCs w:val="18"/>
          </w:rPr>
          <w:t>194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7"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19: DEPRECIATION EXPENSES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_Toc399625367 \h </w:instrText>
        </w:r>
        <w:r w:rsidRPr="00153246">
          <w:rPr>
            <w:noProof/>
            <w:webHidden/>
            <w:sz w:val="18"/>
            <w:szCs w:val="18"/>
          </w:rPr>
        </w:r>
        <w:r w:rsidRPr="00153246">
          <w:rPr>
            <w:noProof/>
            <w:webHidden/>
            <w:sz w:val="18"/>
            <w:szCs w:val="18"/>
          </w:rPr>
          <w:fldChar w:fldCharType="separate"/>
        </w:r>
        <w:r w:rsidR="00552418">
          <w:rPr>
            <w:noProof/>
            <w:webHidden/>
            <w:sz w:val="18"/>
            <w:szCs w:val="18"/>
          </w:rPr>
          <w:t>196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8"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20: PRIOR PERIOD EXPENSES / INCOME FOR FY 2010-11 CLAIMED BY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_Toc399625368 \h </w:instrText>
        </w:r>
        <w:r w:rsidRPr="00153246">
          <w:rPr>
            <w:noProof/>
            <w:webHidden/>
            <w:sz w:val="18"/>
            <w:szCs w:val="18"/>
          </w:rPr>
        </w:r>
        <w:r w:rsidRPr="00153246">
          <w:rPr>
            <w:noProof/>
            <w:webHidden/>
            <w:sz w:val="18"/>
            <w:szCs w:val="18"/>
          </w:rPr>
          <w:fldChar w:fldCharType="separate"/>
        </w:r>
        <w:r w:rsidR="00552418">
          <w:rPr>
            <w:noProof/>
            <w:webHidden/>
            <w:sz w:val="18"/>
            <w:szCs w:val="18"/>
          </w:rPr>
          <w:t>197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69"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21: PRIOR PERIOD EXPENSES / INCOME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_Toc399625369 \h </w:instrText>
        </w:r>
        <w:r w:rsidRPr="00153246">
          <w:rPr>
            <w:noProof/>
            <w:webHidden/>
            <w:sz w:val="18"/>
            <w:szCs w:val="18"/>
          </w:rPr>
        </w:r>
        <w:r w:rsidRPr="00153246">
          <w:rPr>
            <w:noProof/>
            <w:webHidden/>
            <w:sz w:val="18"/>
            <w:szCs w:val="18"/>
          </w:rPr>
          <w:fldChar w:fldCharType="separate"/>
        </w:r>
        <w:r w:rsidR="00552418">
          <w:rPr>
            <w:noProof/>
            <w:webHidden/>
            <w:sz w:val="18"/>
            <w:szCs w:val="18"/>
          </w:rPr>
          <w:t>198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0"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22: PROVISION FOR BAD AND DOUBTFUL DEBT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_Toc399625370 \h </w:instrText>
        </w:r>
        <w:r w:rsidRPr="00153246">
          <w:rPr>
            <w:noProof/>
            <w:webHidden/>
            <w:sz w:val="18"/>
            <w:szCs w:val="18"/>
          </w:rPr>
        </w:r>
        <w:r w:rsidRPr="00153246">
          <w:rPr>
            <w:noProof/>
            <w:webHidden/>
            <w:sz w:val="18"/>
            <w:szCs w:val="18"/>
          </w:rPr>
          <w:fldChar w:fldCharType="separate"/>
        </w:r>
        <w:r w:rsidR="00552418">
          <w:rPr>
            <w:noProof/>
            <w:webHidden/>
            <w:sz w:val="18"/>
            <w:szCs w:val="18"/>
          </w:rPr>
          <w:t>199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1"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23: COMPUTATION OF SUBSIDY REQUIREMENT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_Toc399625371 \h </w:instrText>
        </w:r>
        <w:r w:rsidRPr="00153246">
          <w:rPr>
            <w:noProof/>
            <w:webHidden/>
            <w:sz w:val="18"/>
            <w:szCs w:val="18"/>
          </w:rPr>
        </w:r>
        <w:r w:rsidRPr="00153246">
          <w:rPr>
            <w:noProof/>
            <w:webHidden/>
            <w:sz w:val="18"/>
            <w:szCs w:val="18"/>
          </w:rPr>
          <w:fldChar w:fldCharType="separate"/>
        </w:r>
        <w:r w:rsidR="00552418">
          <w:rPr>
            <w:noProof/>
            <w:webHidden/>
            <w:sz w:val="18"/>
            <w:szCs w:val="18"/>
          </w:rPr>
          <w:t>200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2"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24: NON – TARIFF INCOME SUBMITTED BY LICENSEE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_Toc399625372 \h </w:instrText>
        </w:r>
        <w:r w:rsidRPr="00153246">
          <w:rPr>
            <w:noProof/>
            <w:webHidden/>
            <w:sz w:val="18"/>
            <w:szCs w:val="18"/>
          </w:rPr>
        </w:r>
        <w:r w:rsidRPr="00153246">
          <w:rPr>
            <w:noProof/>
            <w:webHidden/>
            <w:sz w:val="18"/>
            <w:szCs w:val="18"/>
          </w:rPr>
          <w:fldChar w:fldCharType="separate"/>
        </w:r>
        <w:r w:rsidR="00552418">
          <w:rPr>
            <w:noProof/>
            <w:webHidden/>
            <w:sz w:val="18"/>
            <w:szCs w:val="18"/>
          </w:rPr>
          <w:t>200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3" w:history="1">
        <w:r w:rsidR="00153246" w:rsidRPr="00153246">
          <w:rPr>
            <w:rStyle w:val="Hyperlink"/>
            <w:rFonts w:cs="Calibri"/>
            <w:noProof/>
            <w:sz w:val="18"/>
            <w:szCs w:val="18"/>
            <w:lang w:val="en-US"/>
          </w:rPr>
          <w:t>Table 6</w:t>
        </w:r>
        <w:r w:rsidR="00153246" w:rsidRPr="00153246">
          <w:rPr>
            <w:rStyle w:val="Hyperlink"/>
            <w:rFonts w:cs="Calibri"/>
            <w:noProof/>
            <w:sz w:val="18"/>
            <w:szCs w:val="18"/>
            <w:lang w:val="en-US"/>
          </w:rPr>
          <w:noBreakHyphen/>
          <w:t>25: REVENUE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_Toc399625373 \h </w:instrText>
        </w:r>
        <w:r w:rsidRPr="00153246">
          <w:rPr>
            <w:noProof/>
            <w:webHidden/>
            <w:sz w:val="18"/>
            <w:szCs w:val="18"/>
          </w:rPr>
        </w:r>
        <w:r w:rsidRPr="00153246">
          <w:rPr>
            <w:noProof/>
            <w:webHidden/>
            <w:sz w:val="18"/>
            <w:szCs w:val="18"/>
          </w:rPr>
          <w:fldChar w:fldCharType="separate"/>
        </w:r>
        <w:r w:rsidR="00552418">
          <w:rPr>
            <w:noProof/>
            <w:webHidden/>
            <w:sz w:val="18"/>
            <w:szCs w:val="18"/>
          </w:rPr>
          <w:t>201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4" w:history="1">
        <w:r w:rsidR="00153246" w:rsidRPr="00153246">
          <w:rPr>
            <w:rStyle w:val="Hyperlink"/>
            <w:noProof/>
            <w:sz w:val="18"/>
            <w:szCs w:val="18"/>
            <w:lang w:val="en-US"/>
          </w:rPr>
          <w:t>Table 6</w:t>
        </w:r>
        <w:r w:rsidR="00153246" w:rsidRPr="00153246">
          <w:rPr>
            <w:rStyle w:val="Hyperlink"/>
            <w:noProof/>
            <w:sz w:val="18"/>
            <w:szCs w:val="18"/>
            <w:lang w:val="en-US"/>
          </w:rPr>
          <w:noBreakHyphen/>
          <w:t>26: ARR, REVENUE AND GAP SUMMARY FOR FY 2010-11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_Toc399625374 \h </w:instrText>
        </w:r>
        <w:r w:rsidRPr="00153246">
          <w:rPr>
            <w:noProof/>
            <w:webHidden/>
            <w:sz w:val="18"/>
            <w:szCs w:val="18"/>
          </w:rPr>
        </w:r>
        <w:r w:rsidRPr="00153246">
          <w:rPr>
            <w:noProof/>
            <w:webHidden/>
            <w:sz w:val="18"/>
            <w:szCs w:val="18"/>
          </w:rPr>
          <w:fldChar w:fldCharType="separate"/>
        </w:r>
        <w:r w:rsidR="00552418">
          <w:rPr>
            <w:noProof/>
            <w:webHidden/>
            <w:sz w:val="18"/>
            <w:szCs w:val="18"/>
          </w:rPr>
          <w:t>201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5"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 xml:space="preserve">1: BULK </w:t>
        </w:r>
        <w:r w:rsidR="00153246" w:rsidRPr="00153246">
          <w:rPr>
            <w:rStyle w:val="Hyperlink"/>
            <w:noProof/>
            <w:sz w:val="18"/>
            <w:szCs w:val="18"/>
            <w:lang w:val="en-US"/>
          </w:rPr>
          <w:t>SUPPLY</w:t>
        </w:r>
        <w:r w:rsidR="00153246" w:rsidRPr="00153246">
          <w:rPr>
            <w:rStyle w:val="Hyperlink"/>
            <w:rFonts w:cs="Calibri"/>
            <w:noProof/>
            <w:sz w:val="18"/>
            <w:szCs w:val="18"/>
            <w:lang w:val="en-US"/>
          </w:rPr>
          <w:t xml:space="preserve"> TARIFF AS COMPUTED BY THE PETITIONER FOR FY 2011-12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_Toc399625375 \h </w:instrText>
        </w:r>
        <w:r w:rsidRPr="00153246">
          <w:rPr>
            <w:noProof/>
            <w:webHidden/>
            <w:sz w:val="18"/>
            <w:szCs w:val="18"/>
          </w:rPr>
        </w:r>
        <w:r w:rsidRPr="00153246">
          <w:rPr>
            <w:noProof/>
            <w:webHidden/>
            <w:sz w:val="18"/>
            <w:szCs w:val="18"/>
          </w:rPr>
          <w:fldChar w:fldCharType="separate"/>
        </w:r>
        <w:r w:rsidR="00552418">
          <w:rPr>
            <w:noProof/>
            <w:webHidden/>
            <w:sz w:val="18"/>
            <w:szCs w:val="18"/>
          </w:rPr>
          <w:t>203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6" w:history="1">
        <w:r w:rsidR="00153246" w:rsidRPr="00153246">
          <w:rPr>
            <w:rStyle w:val="Hyperlink"/>
            <w:noProof/>
            <w:sz w:val="18"/>
            <w:szCs w:val="18"/>
            <w:lang w:val="en-US"/>
          </w:rPr>
          <w:t>Table 7</w:t>
        </w:r>
        <w:r w:rsidR="00153246" w:rsidRPr="00153246">
          <w:rPr>
            <w:rStyle w:val="Hyperlink"/>
            <w:noProof/>
            <w:sz w:val="18"/>
            <w:szCs w:val="18"/>
            <w:lang w:val="en-US"/>
          </w:rPr>
          <w:noBreakHyphen/>
          <w:t>2: REVISED BULK SUPPLY TARIFF AS COMPUTED BY THE PETITIONER FOR FY 2011-</w:t>
        </w:r>
        <w:r w:rsidR="00153246" w:rsidRPr="00153246">
          <w:rPr>
            <w:rStyle w:val="Hyperlink"/>
            <w:rFonts w:cs="Calibri"/>
            <w:noProof/>
            <w:sz w:val="18"/>
            <w:szCs w:val="18"/>
            <w:lang w:val="en-US"/>
          </w:rPr>
          <w:t>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_Toc399625376 \h </w:instrText>
        </w:r>
        <w:r w:rsidRPr="00153246">
          <w:rPr>
            <w:noProof/>
            <w:webHidden/>
            <w:sz w:val="18"/>
            <w:szCs w:val="18"/>
          </w:rPr>
        </w:r>
        <w:r w:rsidRPr="00153246">
          <w:rPr>
            <w:noProof/>
            <w:webHidden/>
            <w:sz w:val="18"/>
            <w:szCs w:val="18"/>
          </w:rPr>
          <w:fldChar w:fldCharType="separate"/>
        </w:r>
        <w:r w:rsidR="00552418">
          <w:rPr>
            <w:noProof/>
            <w:webHidden/>
            <w:sz w:val="18"/>
            <w:szCs w:val="18"/>
          </w:rPr>
          <w:t>204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7" w:history="1">
        <w:r w:rsidR="00153246" w:rsidRPr="00153246">
          <w:rPr>
            <w:rStyle w:val="Hyperlink"/>
            <w:noProof/>
            <w:sz w:val="18"/>
            <w:szCs w:val="18"/>
            <w:lang w:val="en-US"/>
          </w:rPr>
          <w:t>Table 7</w:t>
        </w:r>
        <w:r w:rsidR="00153246" w:rsidRPr="00153246">
          <w:rPr>
            <w:rStyle w:val="Hyperlink"/>
            <w:noProof/>
            <w:sz w:val="18"/>
            <w:szCs w:val="18"/>
            <w:lang w:val="en-US"/>
          </w:rPr>
          <w:noBreakHyphen/>
          <w:t>3: POWER PURCHASE COST AS COMPUTED BY PETITIONER FOR FY 2011-12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_Toc399625377 \h </w:instrText>
        </w:r>
        <w:r w:rsidRPr="00153246">
          <w:rPr>
            <w:noProof/>
            <w:webHidden/>
            <w:sz w:val="18"/>
            <w:szCs w:val="18"/>
          </w:rPr>
        </w:r>
        <w:r w:rsidRPr="00153246">
          <w:rPr>
            <w:noProof/>
            <w:webHidden/>
            <w:sz w:val="18"/>
            <w:szCs w:val="18"/>
          </w:rPr>
          <w:fldChar w:fldCharType="separate"/>
        </w:r>
        <w:r w:rsidR="00552418">
          <w:rPr>
            <w:noProof/>
            <w:webHidden/>
            <w:sz w:val="18"/>
            <w:szCs w:val="18"/>
          </w:rPr>
          <w:t>204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8"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4: ALLOCATION OF THE O&amp;M EXPENSES OF UPPCL FOR FY 2011-12 AS SUBMITTED BY THE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_Toc399625378 \h </w:instrText>
        </w:r>
        <w:r w:rsidRPr="00153246">
          <w:rPr>
            <w:noProof/>
            <w:webHidden/>
            <w:sz w:val="18"/>
            <w:szCs w:val="18"/>
          </w:rPr>
        </w:r>
        <w:r w:rsidRPr="00153246">
          <w:rPr>
            <w:noProof/>
            <w:webHidden/>
            <w:sz w:val="18"/>
            <w:szCs w:val="18"/>
          </w:rPr>
          <w:fldChar w:fldCharType="separate"/>
        </w:r>
        <w:r w:rsidR="00552418">
          <w:rPr>
            <w:noProof/>
            <w:webHidden/>
            <w:sz w:val="18"/>
            <w:szCs w:val="18"/>
          </w:rPr>
          <w:t>206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79" w:history="1">
        <w:r w:rsidR="00153246" w:rsidRPr="00153246">
          <w:rPr>
            <w:rStyle w:val="Hyperlink"/>
            <w:noProof/>
            <w:sz w:val="18"/>
            <w:szCs w:val="18"/>
            <w:lang w:val="en-US"/>
          </w:rPr>
          <w:t>Table 7</w:t>
        </w:r>
        <w:r w:rsidR="00153246" w:rsidRPr="00153246">
          <w:rPr>
            <w:rStyle w:val="Hyperlink"/>
            <w:noProof/>
            <w:sz w:val="18"/>
            <w:szCs w:val="18"/>
            <w:lang w:val="en-US"/>
          </w:rPr>
          <w:noBreakHyphen/>
          <w:t>5: ENERGY BALANCE AND BULK SUPPLY TARIFF APPROVED FOR FY 2011-12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_Toc399625379 \h </w:instrText>
        </w:r>
        <w:r w:rsidRPr="00153246">
          <w:rPr>
            <w:noProof/>
            <w:webHidden/>
            <w:sz w:val="18"/>
            <w:szCs w:val="18"/>
          </w:rPr>
        </w:r>
        <w:r w:rsidRPr="00153246">
          <w:rPr>
            <w:noProof/>
            <w:webHidden/>
            <w:sz w:val="18"/>
            <w:szCs w:val="18"/>
          </w:rPr>
          <w:fldChar w:fldCharType="separate"/>
        </w:r>
        <w:r w:rsidR="00552418">
          <w:rPr>
            <w:noProof/>
            <w:webHidden/>
            <w:sz w:val="18"/>
            <w:szCs w:val="18"/>
          </w:rPr>
          <w:t>207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0" w:history="1">
        <w:r w:rsidR="00153246" w:rsidRPr="00153246">
          <w:rPr>
            <w:rStyle w:val="Hyperlink"/>
            <w:noProof/>
            <w:sz w:val="18"/>
            <w:szCs w:val="18"/>
            <w:lang w:val="en-US"/>
          </w:rPr>
          <w:t>Table 7</w:t>
        </w:r>
        <w:r w:rsidR="00153246" w:rsidRPr="00153246">
          <w:rPr>
            <w:rStyle w:val="Hyperlink"/>
            <w:noProof/>
            <w:sz w:val="18"/>
            <w:szCs w:val="18"/>
            <w:lang w:val="en-US"/>
          </w:rPr>
          <w:noBreakHyphen/>
          <w:t>6: ALLOWABLE POWER PURCHASE COST FOR FY 2011-12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_Toc399625380 \h </w:instrText>
        </w:r>
        <w:r w:rsidRPr="00153246">
          <w:rPr>
            <w:noProof/>
            <w:webHidden/>
            <w:sz w:val="18"/>
            <w:szCs w:val="18"/>
          </w:rPr>
        </w:r>
        <w:r w:rsidRPr="00153246">
          <w:rPr>
            <w:noProof/>
            <w:webHidden/>
            <w:sz w:val="18"/>
            <w:szCs w:val="18"/>
          </w:rPr>
          <w:fldChar w:fldCharType="separate"/>
        </w:r>
        <w:r w:rsidR="00552418">
          <w:rPr>
            <w:noProof/>
            <w:webHidden/>
            <w:sz w:val="18"/>
            <w:szCs w:val="18"/>
          </w:rPr>
          <w:t>208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1" w:history="1">
        <w:r w:rsidR="00153246" w:rsidRPr="00153246">
          <w:rPr>
            <w:rStyle w:val="Hyperlink"/>
            <w:noProof/>
            <w:sz w:val="18"/>
            <w:szCs w:val="18"/>
            <w:lang w:val="en-US"/>
          </w:rPr>
          <w:t>Table 7</w:t>
        </w:r>
        <w:r w:rsidR="00153246" w:rsidRPr="00153246">
          <w:rPr>
            <w:rStyle w:val="Hyperlink"/>
            <w:noProof/>
            <w:sz w:val="18"/>
            <w:szCs w:val="18"/>
            <w:lang w:val="en-US"/>
          </w:rPr>
          <w:noBreakHyphen/>
          <w:t>7: ALLOWABLE TRANSMISSION CHARGES FOR FY 2011-12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_Toc399625381 \h </w:instrText>
        </w:r>
        <w:r w:rsidRPr="00153246">
          <w:rPr>
            <w:noProof/>
            <w:webHidden/>
            <w:sz w:val="18"/>
            <w:szCs w:val="18"/>
          </w:rPr>
        </w:r>
        <w:r w:rsidRPr="00153246">
          <w:rPr>
            <w:noProof/>
            <w:webHidden/>
            <w:sz w:val="18"/>
            <w:szCs w:val="18"/>
          </w:rPr>
          <w:fldChar w:fldCharType="separate"/>
        </w:r>
        <w:r w:rsidR="00552418">
          <w:rPr>
            <w:noProof/>
            <w:webHidden/>
            <w:sz w:val="18"/>
            <w:szCs w:val="18"/>
          </w:rPr>
          <w:t>209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2"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8: ALLOCATION OF O&amp;M EXPENSES AMONG DISCOMS IN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_Toc399625382 \h </w:instrText>
        </w:r>
        <w:r w:rsidRPr="00153246">
          <w:rPr>
            <w:noProof/>
            <w:webHidden/>
            <w:sz w:val="18"/>
            <w:szCs w:val="18"/>
          </w:rPr>
        </w:r>
        <w:r w:rsidRPr="00153246">
          <w:rPr>
            <w:noProof/>
            <w:webHidden/>
            <w:sz w:val="18"/>
            <w:szCs w:val="18"/>
          </w:rPr>
          <w:fldChar w:fldCharType="separate"/>
        </w:r>
        <w:r w:rsidR="00552418">
          <w:rPr>
            <w:noProof/>
            <w:webHidden/>
            <w:sz w:val="18"/>
            <w:szCs w:val="18"/>
          </w:rPr>
          <w:t>211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3"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9: O&amp;M EXPENSES IN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_Toc399625383 \h </w:instrText>
        </w:r>
        <w:r w:rsidRPr="00153246">
          <w:rPr>
            <w:noProof/>
            <w:webHidden/>
            <w:sz w:val="18"/>
            <w:szCs w:val="18"/>
          </w:rPr>
        </w:r>
        <w:r w:rsidRPr="00153246">
          <w:rPr>
            <w:noProof/>
            <w:webHidden/>
            <w:sz w:val="18"/>
            <w:szCs w:val="18"/>
          </w:rPr>
          <w:fldChar w:fldCharType="separate"/>
        </w:r>
        <w:r w:rsidR="00552418">
          <w:rPr>
            <w:noProof/>
            <w:webHidden/>
            <w:sz w:val="18"/>
            <w:szCs w:val="18"/>
          </w:rPr>
          <w:t>211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4"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10: CAPITAL INVESTMENTS IN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_Toc399625384 \h </w:instrText>
        </w:r>
        <w:r w:rsidRPr="00153246">
          <w:rPr>
            <w:noProof/>
            <w:webHidden/>
            <w:sz w:val="18"/>
            <w:szCs w:val="18"/>
          </w:rPr>
        </w:r>
        <w:r w:rsidRPr="00153246">
          <w:rPr>
            <w:noProof/>
            <w:webHidden/>
            <w:sz w:val="18"/>
            <w:szCs w:val="18"/>
          </w:rPr>
          <w:fldChar w:fldCharType="separate"/>
        </w:r>
        <w:r w:rsidR="00552418">
          <w:rPr>
            <w:noProof/>
            <w:webHidden/>
            <w:sz w:val="18"/>
            <w:szCs w:val="18"/>
          </w:rPr>
          <w:t>213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5" w:history="1">
        <w:r w:rsidR="00153246" w:rsidRPr="00153246">
          <w:rPr>
            <w:rStyle w:val="Hyperlink"/>
            <w:noProof/>
            <w:sz w:val="18"/>
            <w:szCs w:val="18"/>
            <w:lang w:val="en-US"/>
          </w:rPr>
          <w:t>Table 7</w:t>
        </w:r>
        <w:r w:rsidR="00153246" w:rsidRPr="00153246">
          <w:rPr>
            <w:rStyle w:val="Hyperlink"/>
            <w:noProof/>
            <w:sz w:val="18"/>
            <w:szCs w:val="18"/>
            <w:lang w:val="en-US"/>
          </w:rPr>
          <w:noBreakHyphen/>
          <w:t>11: CONSUMER CONTRIBUTIONS, CAPITAL GRANTS AND SUBSIDIES RECEIVED AS ALLOWED BY THE COMMISSION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_Toc399625385 \h </w:instrText>
        </w:r>
        <w:r w:rsidRPr="00153246">
          <w:rPr>
            <w:noProof/>
            <w:webHidden/>
            <w:sz w:val="18"/>
            <w:szCs w:val="18"/>
          </w:rPr>
        </w:r>
        <w:r w:rsidRPr="00153246">
          <w:rPr>
            <w:noProof/>
            <w:webHidden/>
            <w:sz w:val="18"/>
            <w:szCs w:val="18"/>
          </w:rPr>
          <w:fldChar w:fldCharType="separate"/>
        </w:r>
        <w:r w:rsidR="00552418">
          <w:rPr>
            <w:noProof/>
            <w:webHidden/>
            <w:sz w:val="18"/>
            <w:szCs w:val="18"/>
          </w:rPr>
          <w:t>214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6" w:history="1">
        <w:r w:rsidR="00153246" w:rsidRPr="00153246">
          <w:rPr>
            <w:rStyle w:val="Hyperlink"/>
            <w:noProof/>
            <w:sz w:val="18"/>
            <w:szCs w:val="18"/>
            <w:lang w:val="en-US"/>
          </w:rPr>
          <w:t>Table 7</w:t>
        </w:r>
        <w:r w:rsidR="00153246" w:rsidRPr="00153246">
          <w:rPr>
            <w:rStyle w:val="Hyperlink"/>
            <w:noProof/>
            <w:sz w:val="18"/>
            <w:szCs w:val="18"/>
            <w:lang w:val="en-US"/>
          </w:rPr>
          <w:noBreakHyphen/>
          <w:t>12: FINANCING OF THE CAPITAL INVESTMENTS AS APPROVED BY THE COMMISSION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_Toc399625386 \h </w:instrText>
        </w:r>
        <w:r w:rsidRPr="00153246">
          <w:rPr>
            <w:noProof/>
            <w:webHidden/>
            <w:sz w:val="18"/>
            <w:szCs w:val="18"/>
          </w:rPr>
        </w:r>
        <w:r w:rsidRPr="00153246">
          <w:rPr>
            <w:noProof/>
            <w:webHidden/>
            <w:sz w:val="18"/>
            <w:szCs w:val="18"/>
          </w:rPr>
          <w:fldChar w:fldCharType="separate"/>
        </w:r>
        <w:r w:rsidR="00552418">
          <w:rPr>
            <w:noProof/>
            <w:webHidden/>
            <w:sz w:val="18"/>
            <w:szCs w:val="18"/>
          </w:rPr>
          <w:t>214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7" w:history="1">
        <w:r w:rsidR="00153246" w:rsidRPr="00153246">
          <w:rPr>
            <w:rStyle w:val="Hyperlink"/>
            <w:rFonts w:cs="Calibri"/>
            <w:noProof/>
            <w:sz w:val="18"/>
            <w:szCs w:val="18"/>
          </w:rPr>
          <w:t>Table 7</w:t>
        </w:r>
        <w:r w:rsidR="00153246" w:rsidRPr="00153246">
          <w:rPr>
            <w:rStyle w:val="Hyperlink"/>
            <w:rFonts w:cs="Calibri"/>
            <w:noProof/>
            <w:sz w:val="18"/>
            <w:szCs w:val="18"/>
          </w:rPr>
          <w:noBreakHyphen/>
          <w:t>13:</w:t>
        </w:r>
        <w:r w:rsidR="00153246" w:rsidRPr="00153246">
          <w:rPr>
            <w:rStyle w:val="Hyperlink"/>
            <w:noProof/>
            <w:sz w:val="18"/>
            <w:szCs w:val="18"/>
          </w:rPr>
          <w:t xml:space="preserve"> INTEREST ON LONG TERM LOAN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_Toc399625387 \h </w:instrText>
        </w:r>
        <w:r w:rsidRPr="00153246">
          <w:rPr>
            <w:noProof/>
            <w:webHidden/>
            <w:sz w:val="18"/>
            <w:szCs w:val="18"/>
          </w:rPr>
        </w:r>
        <w:r w:rsidRPr="00153246">
          <w:rPr>
            <w:noProof/>
            <w:webHidden/>
            <w:sz w:val="18"/>
            <w:szCs w:val="18"/>
          </w:rPr>
          <w:fldChar w:fldCharType="separate"/>
        </w:r>
        <w:r w:rsidR="00552418">
          <w:rPr>
            <w:noProof/>
            <w:webHidden/>
            <w:sz w:val="18"/>
            <w:szCs w:val="18"/>
          </w:rPr>
          <w:t>215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8" w:history="1">
        <w:r w:rsidR="00153246" w:rsidRPr="00153246">
          <w:rPr>
            <w:rStyle w:val="Hyperlink"/>
            <w:noProof/>
            <w:sz w:val="18"/>
            <w:szCs w:val="18"/>
            <w:lang w:val="en-US"/>
          </w:rPr>
          <w:t>Table 7</w:t>
        </w:r>
        <w:r w:rsidR="00153246" w:rsidRPr="00153246">
          <w:rPr>
            <w:rStyle w:val="Hyperlink"/>
            <w:noProof/>
            <w:sz w:val="18"/>
            <w:szCs w:val="18"/>
            <w:lang w:val="en-US"/>
          </w:rPr>
          <w:noBreakHyphen/>
          <w:t>14: ALLOWABLE FINANCE CHARGES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_Toc399625388 \h </w:instrText>
        </w:r>
        <w:r w:rsidRPr="00153246">
          <w:rPr>
            <w:noProof/>
            <w:webHidden/>
            <w:sz w:val="18"/>
            <w:szCs w:val="18"/>
          </w:rPr>
        </w:r>
        <w:r w:rsidRPr="00153246">
          <w:rPr>
            <w:noProof/>
            <w:webHidden/>
            <w:sz w:val="18"/>
            <w:szCs w:val="18"/>
          </w:rPr>
          <w:fldChar w:fldCharType="separate"/>
        </w:r>
        <w:r w:rsidR="00552418">
          <w:rPr>
            <w:noProof/>
            <w:webHidden/>
            <w:sz w:val="18"/>
            <w:szCs w:val="18"/>
          </w:rPr>
          <w:t>216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89" w:history="1">
        <w:r w:rsidR="00153246" w:rsidRPr="00153246">
          <w:rPr>
            <w:rStyle w:val="Hyperlink"/>
            <w:noProof/>
            <w:sz w:val="18"/>
            <w:szCs w:val="18"/>
            <w:lang w:val="en-US"/>
          </w:rPr>
          <w:t>Table 7</w:t>
        </w:r>
        <w:r w:rsidR="00153246" w:rsidRPr="00153246">
          <w:rPr>
            <w:rStyle w:val="Hyperlink"/>
            <w:noProof/>
            <w:sz w:val="18"/>
            <w:szCs w:val="18"/>
            <w:lang w:val="en-US"/>
          </w:rPr>
          <w:noBreakHyphen/>
          <w:t>15: INTEREST ON WORKING CAPITAL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_Toc399625389 \h </w:instrText>
        </w:r>
        <w:r w:rsidRPr="00153246">
          <w:rPr>
            <w:noProof/>
            <w:webHidden/>
            <w:sz w:val="18"/>
            <w:szCs w:val="18"/>
          </w:rPr>
        </w:r>
        <w:r w:rsidRPr="00153246">
          <w:rPr>
            <w:noProof/>
            <w:webHidden/>
            <w:sz w:val="18"/>
            <w:szCs w:val="18"/>
          </w:rPr>
          <w:fldChar w:fldCharType="separate"/>
        </w:r>
        <w:r w:rsidR="00552418">
          <w:rPr>
            <w:noProof/>
            <w:webHidden/>
            <w:sz w:val="18"/>
            <w:szCs w:val="18"/>
          </w:rPr>
          <w:t>217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0" w:history="1">
        <w:r w:rsidR="00153246" w:rsidRPr="00153246">
          <w:rPr>
            <w:rStyle w:val="Hyperlink"/>
            <w:noProof/>
            <w:sz w:val="18"/>
            <w:szCs w:val="18"/>
            <w:lang w:val="en-US"/>
          </w:rPr>
          <w:t>Table 7</w:t>
        </w:r>
        <w:r w:rsidR="00153246" w:rsidRPr="00153246">
          <w:rPr>
            <w:rStyle w:val="Hyperlink"/>
            <w:noProof/>
            <w:sz w:val="18"/>
            <w:szCs w:val="18"/>
            <w:lang w:val="en-US"/>
          </w:rPr>
          <w:noBreakHyphen/>
          <w:t>16: ALLOWABLE INTEREST AND FINANCE CHARGES FOR FY 2011-12</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_Toc399625390 \h </w:instrText>
        </w:r>
        <w:r w:rsidRPr="00153246">
          <w:rPr>
            <w:noProof/>
            <w:webHidden/>
            <w:sz w:val="18"/>
            <w:szCs w:val="18"/>
          </w:rPr>
        </w:r>
        <w:r w:rsidRPr="00153246">
          <w:rPr>
            <w:noProof/>
            <w:webHidden/>
            <w:sz w:val="18"/>
            <w:szCs w:val="18"/>
          </w:rPr>
          <w:fldChar w:fldCharType="separate"/>
        </w:r>
        <w:r w:rsidR="00552418">
          <w:rPr>
            <w:noProof/>
            <w:webHidden/>
            <w:sz w:val="18"/>
            <w:szCs w:val="18"/>
          </w:rPr>
          <w:t>217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1" w:history="1">
        <w:r w:rsidR="00153246" w:rsidRPr="00153246">
          <w:rPr>
            <w:rStyle w:val="Hyperlink"/>
            <w:noProof/>
            <w:sz w:val="18"/>
            <w:szCs w:val="18"/>
            <w:lang w:val="en-US"/>
          </w:rPr>
          <w:t>Table 7</w:t>
        </w:r>
        <w:r w:rsidR="00153246" w:rsidRPr="00153246">
          <w:rPr>
            <w:rStyle w:val="Hyperlink"/>
            <w:noProof/>
            <w:sz w:val="18"/>
            <w:szCs w:val="18"/>
            <w:lang w:val="en-US"/>
          </w:rPr>
          <w:noBreakHyphen/>
          <w:t>17: DEPRECIATION CLAIMED BY PVVNL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_Toc399625391 \h </w:instrText>
        </w:r>
        <w:r w:rsidRPr="00153246">
          <w:rPr>
            <w:noProof/>
            <w:webHidden/>
            <w:sz w:val="18"/>
            <w:szCs w:val="18"/>
          </w:rPr>
        </w:r>
        <w:r w:rsidRPr="00153246">
          <w:rPr>
            <w:noProof/>
            <w:webHidden/>
            <w:sz w:val="18"/>
            <w:szCs w:val="18"/>
          </w:rPr>
          <w:fldChar w:fldCharType="separate"/>
        </w:r>
        <w:r w:rsidR="00552418">
          <w:rPr>
            <w:noProof/>
            <w:webHidden/>
            <w:sz w:val="18"/>
            <w:szCs w:val="18"/>
          </w:rPr>
          <w:t>219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2" w:history="1">
        <w:r w:rsidR="00153246" w:rsidRPr="00153246">
          <w:rPr>
            <w:rStyle w:val="Hyperlink"/>
            <w:noProof/>
            <w:sz w:val="18"/>
            <w:szCs w:val="18"/>
            <w:lang w:val="en-US"/>
          </w:rPr>
          <w:t>Table 7</w:t>
        </w:r>
        <w:r w:rsidR="00153246" w:rsidRPr="00153246">
          <w:rPr>
            <w:rStyle w:val="Hyperlink"/>
            <w:noProof/>
            <w:sz w:val="18"/>
            <w:szCs w:val="18"/>
            <w:lang w:val="en-US"/>
          </w:rPr>
          <w:noBreakHyphen/>
          <w:t>18: DEPRECIATION EXPENSES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_Toc399625392 \h </w:instrText>
        </w:r>
        <w:r w:rsidRPr="00153246">
          <w:rPr>
            <w:noProof/>
            <w:webHidden/>
            <w:sz w:val="18"/>
            <w:szCs w:val="18"/>
          </w:rPr>
        </w:r>
        <w:r w:rsidRPr="00153246">
          <w:rPr>
            <w:noProof/>
            <w:webHidden/>
            <w:sz w:val="18"/>
            <w:szCs w:val="18"/>
          </w:rPr>
          <w:fldChar w:fldCharType="separate"/>
        </w:r>
        <w:r w:rsidR="00552418">
          <w:rPr>
            <w:noProof/>
            <w:webHidden/>
            <w:sz w:val="18"/>
            <w:szCs w:val="18"/>
          </w:rPr>
          <w:t>220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3"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19: PRIOR PERIOD EXPENSES / INCOME FOR FY 2011-12 CLAIMED BY PETITIONER</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_Toc399625393 \h </w:instrText>
        </w:r>
        <w:r w:rsidRPr="00153246">
          <w:rPr>
            <w:noProof/>
            <w:webHidden/>
            <w:sz w:val="18"/>
            <w:szCs w:val="18"/>
          </w:rPr>
        </w:r>
        <w:r w:rsidRPr="00153246">
          <w:rPr>
            <w:noProof/>
            <w:webHidden/>
            <w:sz w:val="18"/>
            <w:szCs w:val="18"/>
          </w:rPr>
          <w:fldChar w:fldCharType="separate"/>
        </w:r>
        <w:r w:rsidR="00552418">
          <w:rPr>
            <w:noProof/>
            <w:webHidden/>
            <w:sz w:val="18"/>
            <w:szCs w:val="18"/>
          </w:rPr>
          <w:t>221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4" w:history="1">
        <w:r w:rsidR="00153246" w:rsidRPr="00153246">
          <w:rPr>
            <w:rStyle w:val="Hyperlink"/>
            <w:noProof/>
            <w:sz w:val="18"/>
            <w:szCs w:val="18"/>
            <w:lang w:val="en-US"/>
          </w:rPr>
          <w:t>Table 7</w:t>
        </w:r>
        <w:r w:rsidR="00153246" w:rsidRPr="00153246">
          <w:rPr>
            <w:rStyle w:val="Hyperlink"/>
            <w:noProof/>
            <w:sz w:val="18"/>
            <w:szCs w:val="18"/>
            <w:lang w:val="en-US"/>
          </w:rPr>
          <w:noBreakHyphen/>
          <w:t>20: PRIOR PERIOD EXPENSES / INCOME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_Toc399625394 \h </w:instrText>
        </w:r>
        <w:r w:rsidRPr="00153246">
          <w:rPr>
            <w:noProof/>
            <w:webHidden/>
            <w:sz w:val="18"/>
            <w:szCs w:val="18"/>
          </w:rPr>
        </w:r>
        <w:r w:rsidRPr="00153246">
          <w:rPr>
            <w:noProof/>
            <w:webHidden/>
            <w:sz w:val="18"/>
            <w:szCs w:val="18"/>
          </w:rPr>
          <w:fldChar w:fldCharType="separate"/>
        </w:r>
        <w:r w:rsidR="00552418">
          <w:rPr>
            <w:noProof/>
            <w:webHidden/>
            <w:sz w:val="18"/>
            <w:szCs w:val="18"/>
          </w:rPr>
          <w:t>222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5" w:history="1">
        <w:r w:rsidR="00153246" w:rsidRPr="00153246">
          <w:rPr>
            <w:rStyle w:val="Hyperlink"/>
            <w:noProof/>
            <w:sz w:val="18"/>
            <w:szCs w:val="18"/>
            <w:lang w:val="en-US"/>
          </w:rPr>
          <w:t>Table 7</w:t>
        </w:r>
        <w:r w:rsidR="00153246" w:rsidRPr="00153246">
          <w:rPr>
            <w:rStyle w:val="Hyperlink"/>
            <w:noProof/>
            <w:sz w:val="18"/>
            <w:szCs w:val="18"/>
            <w:lang w:val="en-US"/>
          </w:rPr>
          <w:noBreakHyphen/>
          <w:t>21: PROVISION FOR BAD AND DOUBTFUL DEBT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_Toc399625395 \h </w:instrText>
        </w:r>
        <w:r w:rsidRPr="00153246">
          <w:rPr>
            <w:noProof/>
            <w:webHidden/>
            <w:sz w:val="18"/>
            <w:szCs w:val="18"/>
          </w:rPr>
        </w:r>
        <w:r w:rsidRPr="00153246">
          <w:rPr>
            <w:noProof/>
            <w:webHidden/>
            <w:sz w:val="18"/>
            <w:szCs w:val="18"/>
          </w:rPr>
          <w:fldChar w:fldCharType="separate"/>
        </w:r>
        <w:r w:rsidR="00552418">
          <w:rPr>
            <w:noProof/>
            <w:webHidden/>
            <w:sz w:val="18"/>
            <w:szCs w:val="18"/>
          </w:rPr>
          <w:t>223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6" w:history="1">
        <w:r w:rsidR="00153246" w:rsidRPr="00153246">
          <w:rPr>
            <w:rStyle w:val="Hyperlink"/>
            <w:rFonts w:cs="Calibri"/>
            <w:noProof/>
            <w:sz w:val="18"/>
            <w:szCs w:val="18"/>
            <w:lang w:val="en-US"/>
          </w:rPr>
          <w:t>Table 7</w:t>
        </w:r>
        <w:r w:rsidR="00153246" w:rsidRPr="00153246">
          <w:rPr>
            <w:rStyle w:val="Hyperlink"/>
            <w:rFonts w:cs="Calibri"/>
            <w:noProof/>
            <w:sz w:val="18"/>
            <w:szCs w:val="18"/>
            <w:lang w:val="en-US"/>
          </w:rPr>
          <w:noBreakHyphen/>
          <w:t>22: COMPUTATION OF SUBSIDY REQUIREMENT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_Toc399625396 \h </w:instrText>
        </w:r>
        <w:r w:rsidRPr="00153246">
          <w:rPr>
            <w:noProof/>
            <w:webHidden/>
            <w:sz w:val="18"/>
            <w:szCs w:val="18"/>
          </w:rPr>
        </w:r>
        <w:r w:rsidRPr="00153246">
          <w:rPr>
            <w:noProof/>
            <w:webHidden/>
            <w:sz w:val="18"/>
            <w:szCs w:val="18"/>
          </w:rPr>
          <w:fldChar w:fldCharType="separate"/>
        </w:r>
        <w:r w:rsidR="00552418">
          <w:rPr>
            <w:noProof/>
            <w:webHidden/>
            <w:sz w:val="18"/>
            <w:szCs w:val="18"/>
          </w:rPr>
          <w:t>223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7" w:history="1">
        <w:r w:rsidR="00153246" w:rsidRPr="00153246">
          <w:rPr>
            <w:rStyle w:val="Hyperlink"/>
            <w:noProof/>
            <w:sz w:val="18"/>
            <w:szCs w:val="18"/>
            <w:lang w:val="en-US"/>
          </w:rPr>
          <w:t>Table 7</w:t>
        </w:r>
        <w:r w:rsidR="00153246" w:rsidRPr="00153246">
          <w:rPr>
            <w:rStyle w:val="Hyperlink"/>
            <w:noProof/>
            <w:sz w:val="18"/>
            <w:szCs w:val="18"/>
            <w:lang w:val="en-US"/>
          </w:rPr>
          <w:noBreakHyphen/>
          <w:t>23: REVENUE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_Toc399625397 \h </w:instrText>
        </w:r>
        <w:r w:rsidRPr="00153246">
          <w:rPr>
            <w:noProof/>
            <w:webHidden/>
            <w:sz w:val="18"/>
            <w:szCs w:val="18"/>
          </w:rPr>
        </w:r>
        <w:r w:rsidRPr="00153246">
          <w:rPr>
            <w:noProof/>
            <w:webHidden/>
            <w:sz w:val="18"/>
            <w:szCs w:val="18"/>
          </w:rPr>
          <w:fldChar w:fldCharType="separate"/>
        </w:r>
        <w:r w:rsidR="00552418">
          <w:rPr>
            <w:noProof/>
            <w:webHidden/>
            <w:sz w:val="18"/>
            <w:szCs w:val="18"/>
          </w:rPr>
          <w:t>225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8" w:history="1">
        <w:r w:rsidR="00153246" w:rsidRPr="00153246">
          <w:rPr>
            <w:rStyle w:val="Hyperlink"/>
            <w:noProof/>
            <w:sz w:val="18"/>
            <w:szCs w:val="18"/>
            <w:lang w:val="en-US"/>
          </w:rPr>
          <w:t>Table 7</w:t>
        </w:r>
        <w:r w:rsidR="00153246" w:rsidRPr="00153246">
          <w:rPr>
            <w:rStyle w:val="Hyperlink"/>
            <w:noProof/>
            <w:sz w:val="18"/>
            <w:szCs w:val="18"/>
            <w:lang w:val="en-US"/>
          </w:rPr>
          <w:noBreakHyphen/>
          <w:t>24: ARR, REVENUE AND GAP SUMMARY FOR FY 2011-12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_Toc399625398 \h </w:instrText>
        </w:r>
        <w:r w:rsidRPr="00153246">
          <w:rPr>
            <w:noProof/>
            <w:webHidden/>
            <w:sz w:val="18"/>
            <w:szCs w:val="18"/>
          </w:rPr>
        </w:r>
        <w:r w:rsidRPr="00153246">
          <w:rPr>
            <w:noProof/>
            <w:webHidden/>
            <w:sz w:val="18"/>
            <w:szCs w:val="18"/>
          </w:rPr>
          <w:fldChar w:fldCharType="separate"/>
        </w:r>
        <w:r w:rsidR="00552418">
          <w:rPr>
            <w:noProof/>
            <w:webHidden/>
            <w:sz w:val="18"/>
            <w:szCs w:val="18"/>
          </w:rPr>
          <w:t>225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399" w:history="1">
        <w:r w:rsidR="00153246" w:rsidRPr="00153246">
          <w:rPr>
            <w:rStyle w:val="Hyperlink"/>
            <w:rFonts w:cs="Calibri"/>
            <w:noProof/>
            <w:sz w:val="18"/>
            <w:szCs w:val="18"/>
            <w:lang w:val="en-US"/>
          </w:rPr>
          <w:t>Table 8</w:t>
        </w:r>
        <w:r w:rsidR="00153246" w:rsidRPr="00153246">
          <w:rPr>
            <w:rStyle w:val="Hyperlink"/>
            <w:rFonts w:cs="Calibri"/>
            <w:noProof/>
            <w:sz w:val="18"/>
            <w:szCs w:val="18"/>
            <w:lang w:val="en-US"/>
          </w:rPr>
          <w:noBreakHyphen/>
          <w:t>1: YEAR WISE REVENUE GAPS / (SURPLUS)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_Toc399625399 \h </w:instrText>
        </w:r>
        <w:r w:rsidRPr="00153246">
          <w:rPr>
            <w:noProof/>
            <w:webHidden/>
            <w:sz w:val="18"/>
            <w:szCs w:val="18"/>
          </w:rPr>
        </w:r>
        <w:r w:rsidRPr="00153246">
          <w:rPr>
            <w:noProof/>
            <w:webHidden/>
            <w:sz w:val="18"/>
            <w:szCs w:val="18"/>
          </w:rPr>
          <w:fldChar w:fldCharType="separate"/>
        </w:r>
        <w:r w:rsidR="00552418">
          <w:rPr>
            <w:noProof/>
            <w:webHidden/>
            <w:sz w:val="18"/>
            <w:szCs w:val="18"/>
          </w:rPr>
          <w:t>227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0"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 CONSUMPTION PARAMETERS SUBMITTED BY THE PETITIONER FOR FY 2014-</w:t>
        </w:r>
        <w:r w:rsidR="00153246" w:rsidRPr="00153246">
          <w:rPr>
            <w:rStyle w:val="Hyperlink"/>
            <w:noProof/>
            <w:sz w:val="18"/>
            <w:szCs w:val="18"/>
          </w:rPr>
          <w:t>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_Toc399625400 \h </w:instrText>
        </w:r>
        <w:r w:rsidRPr="00153246">
          <w:rPr>
            <w:noProof/>
            <w:webHidden/>
            <w:sz w:val="18"/>
            <w:szCs w:val="18"/>
          </w:rPr>
        </w:r>
        <w:r w:rsidRPr="00153246">
          <w:rPr>
            <w:noProof/>
            <w:webHidden/>
            <w:sz w:val="18"/>
            <w:szCs w:val="18"/>
          </w:rPr>
          <w:fldChar w:fldCharType="separate"/>
        </w:r>
        <w:r w:rsidR="00552418">
          <w:rPr>
            <w:noProof/>
            <w:webHidden/>
            <w:sz w:val="18"/>
            <w:szCs w:val="18"/>
          </w:rPr>
          <w:t>230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1"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 SOURCE OF DATA FOR HISTORICAL PARAMETERS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_Toc399625401 \h </w:instrText>
        </w:r>
        <w:r w:rsidRPr="00153246">
          <w:rPr>
            <w:noProof/>
            <w:webHidden/>
            <w:sz w:val="18"/>
            <w:szCs w:val="18"/>
          </w:rPr>
        </w:r>
        <w:r w:rsidRPr="00153246">
          <w:rPr>
            <w:noProof/>
            <w:webHidden/>
            <w:sz w:val="18"/>
            <w:szCs w:val="18"/>
          </w:rPr>
          <w:fldChar w:fldCharType="separate"/>
        </w:r>
        <w:r w:rsidR="00552418">
          <w:rPr>
            <w:noProof/>
            <w:webHidden/>
            <w:sz w:val="18"/>
            <w:szCs w:val="18"/>
          </w:rPr>
          <w:t>232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2"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 CONSUMPTION NORMS FOR UNMETERED CATEGORIES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_Toc399625402 \h </w:instrText>
        </w:r>
        <w:r w:rsidRPr="00153246">
          <w:rPr>
            <w:noProof/>
            <w:webHidden/>
            <w:sz w:val="18"/>
            <w:szCs w:val="18"/>
          </w:rPr>
        </w:r>
        <w:r w:rsidRPr="00153246">
          <w:rPr>
            <w:noProof/>
            <w:webHidden/>
            <w:sz w:val="18"/>
            <w:szCs w:val="18"/>
          </w:rPr>
          <w:fldChar w:fldCharType="separate"/>
        </w:r>
        <w:r w:rsidR="00552418">
          <w:rPr>
            <w:noProof/>
            <w:webHidden/>
            <w:sz w:val="18"/>
            <w:szCs w:val="18"/>
          </w:rPr>
          <w:t>233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3"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 CONSUMPTION PARAMETERS APPROVED BY THE COMMISSION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_Toc399625403 \h </w:instrText>
        </w:r>
        <w:r w:rsidRPr="00153246">
          <w:rPr>
            <w:noProof/>
            <w:webHidden/>
            <w:sz w:val="18"/>
            <w:szCs w:val="18"/>
          </w:rPr>
        </w:r>
        <w:r w:rsidRPr="00153246">
          <w:rPr>
            <w:noProof/>
            <w:webHidden/>
            <w:sz w:val="18"/>
            <w:szCs w:val="18"/>
          </w:rPr>
          <w:fldChar w:fldCharType="separate"/>
        </w:r>
        <w:r w:rsidR="00552418">
          <w:rPr>
            <w:noProof/>
            <w:webHidden/>
            <w:sz w:val="18"/>
            <w:szCs w:val="18"/>
          </w:rPr>
          <w:t>236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4"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 NUMBER OF CONSUMERS: HISTORICAL TREND AND APPROVED VALUES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_Toc399625404 \h </w:instrText>
        </w:r>
        <w:r w:rsidRPr="00153246">
          <w:rPr>
            <w:noProof/>
            <w:webHidden/>
            <w:sz w:val="18"/>
            <w:szCs w:val="18"/>
          </w:rPr>
        </w:r>
        <w:r w:rsidRPr="00153246">
          <w:rPr>
            <w:noProof/>
            <w:webHidden/>
            <w:sz w:val="18"/>
            <w:szCs w:val="18"/>
          </w:rPr>
          <w:fldChar w:fldCharType="separate"/>
        </w:r>
        <w:r w:rsidR="00552418">
          <w:rPr>
            <w:noProof/>
            <w:webHidden/>
            <w:sz w:val="18"/>
            <w:szCs w:val="18"/>
          </w:rPr>
          <w:t>237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5"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6: CONNECTED LOAD (KW): HISTORICAL TREND AND APPROVED VALUES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_Toc399625405 \h </w:instrText>
        </w:r>
        <w:r w:rsidRPr="00153246">
          <w:rPr>
            <w:noProof/>
            <w:webHidden/>
            <w:sz w:val="18"/>
            <w:szCs w:val="18"/>
          </w:rPr>
        </w:r>
        <w:r w:rsidRPr="00153246">
          <w:rPr>
            <w:noProof/>
            <w:webHidden/>
            <w:sz w:val="18"/>
            <w:szCs w:val="18"/>
          </w:rPr>
          <w:fldChar w:fldCharType="separate"/>
        </w:r>
        <w:r w:rsidR="00552418">
          <w:rPr>
            <w:noProof/>
            <w:webHidden/>
            <w:sz w:val="18"/>
            <w:szCs w:val="18"/>
          </w:rPr>
          <w:t>238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6"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7: ENERGY SALES (MU): HISTORICAL TREND AND APPROVED VALUES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_Toc399625406 \h </w:instrText>
        </w:r>
        <w:r w:rsidRPr="00153246">
          <w:rPr>
            <w:noProof/>
            <w:webHidden/>
            <w:sz w:val="18"/>
            <w:szCs w:val="18"/>
          </w:rPr>
        </w:r>
        <w:r w:rsidRPr="00153246">
          <w:rPr>
            <w:noProof/>
            <w:webHidden/>
            <w:sz w:val="18"/>
            <w:szCs w:val="18"/>
          </w:rPr>
          <w:fldChar w:fldCharType="separate"/>
        </w:r>
        <w:r w:rsidR="00552418">
          <w:rPr>
            <w:noProof/>
            <w:webHidden/>
            <w:sz w:val="18"/>
            <w:szCs w:val="18"/>
          </w:rPr>
          <w:t>239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7"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8: NUMBER OF UN-METERED CONSUMERS AS SUBMITTED BY PVVNL</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_Toc399625407 \h </w:instrText>
        </w:r>
        <w:r w:rsidRPr="00153246">
          <w:rPr>
            <w:noProof/>
            <w:webHidden/>
            <w:sz w:val="18"/>
            <w:szCs w:val="18"/>
          </w:rPr>
        </w:r>
        <w:r w:rsidRPr="00153246">
          <w:rPr>
            <w:noProof/>
            <w:webHidden/>
            <w:sz w:val="18"/>
            <w:szCs w:val="18"/>
          </w:rPr>
          <w:fldChar w:fldCharType="separate"/>
        </w:r>
        <w:r w:rsidR="00552418">
          <w:rPr>
            <w:noProof/>
            <w:webHidden/>
            <w:sz w:val="18"/>
            <w:szCs w:val="18"/>
          </w:rPr>
          <w:t>243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8"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9: NUMBER OF UN-METERED CONSUMERS OF FOUR DISCOMS (DVVNL, MVVNL, PUVVNL AND PVVNL)</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_Toc399625408 \h </w:instrText>
        </w:r>
        <w:r w:rsidRPr="00153246">
          <w:rPr>
            <w:noProof/>
            <w:webHidden/>
            <w:sz w:val="18"/>
            <w:szCs w:val="18"/>
          </w:rPr>
        </w:r>
        <w:r w:rsidRPr="00153246">
          <w:rPr>
            <w:noProof/>
            <w:webHidden/>
            <w:sz w:val="18"/>
            <w:szCs w:val="18"/>
          </w:rPr>
          <w:fldChar w:fldCharType="separate"/>
        </w:r>
        <w:r w:rsidR="00552418">
          <w:rPr>
            <w:noProof/>
            <w:webHidden/>
            <w:sz w:val="18"/>
            <w:szCs w:val="18"/>
          </w:rPr>
          <w:t>244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09"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10: NO. OF DOMESTIC CONSUMERS AND NUMBER OF HOUSEHOLDS AS PER CENSUS DATA, 2011</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_Toc399625409 \h </w:instrText>
        </w:r>
        <w:r w:rsidRPr="00153246">
          <w:rPr>
            <w:noProof/>
            <w:webHidden/>
            <w:sz w:val="18"/>
            <w:szCs w:val="18"/>
          </w:rPr>
        </w:r>
        <w:r w:rsidRPr="00153246">
          <w:rPr>
            <w:noProof/>
            <w:webHidden/>
            <w:sz w:val="18"/>
            <w:szCs w:val="18"/>
          </w:rPr>
          <w:fldChar w:fldCharType="separate"/>
        </w:r>
        <w:r w:rsidR="00552418">
          <w:rPr>
            <w:noProof/>
            <w:webHidden/>
            <w:sz w:val="18"/>
            <w:szCs w:val="18"/>
          </w:rPr>
          <w:t>246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0"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11: DISCOM WISE COMPARISON OF NUMBER OF DOMESTIC CONSUMERS FOR FY 2012-13 AND NUMBER OF HOUSEHOLDS AS PER 2011 CENSUS DATA</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_Toc399625410 \h </w:instrText>
        </w:r>
        <w:r w:rsidRPr="00153246">
          <w:rPr>
            <w:noProof/>
            <w:webHidden/>
            <w:sz w:val="18"/>
            <w:szCs w:val="18"/>
          </w:rPr>
        </w:r>
        <w:r w:rsidRPr="00153246">
          <w:rPr>
            <w:noProof/>
            <w:webHidden/>
            <w:sz w:val="18"/>
            <w:szCs w:val="18"/>
          </w:rPr>
          <w:fldChar w:fldCharType="separate"/>
        </w:r>
        <w:r w:rsidR="00552418">
          <w:rPr>
            <w:noProof/>
            <w:webHidden/>
            <w:sz w:val="18"/>
            <w:szCs w:val="18"/>
          </w:rPr>
          <w:t>246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1"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12 : ADDITIONAL CONSUMER ADDITION TARGET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_Toc399625411 \h </w:instrText>
        </w:r>
        <w:r w:rsidRPr="00153246">
          <w:rPr>
            <w:noProof/>
            <w:webHidden/>
            <w:sz w:val="18"/>
            <w:szCs w:val="18"/>
          </w:rPr>
        </w:r>
        <w:r w:rsidRPr="00153246">
          <w:rPr>
            <w:noProof/>
            <w:webHidden/>
            <w:sz w:val="18"/>
            <w:szCs w:val="18"/>
          </w:rPr>
          <w:fldChar w:fldCharType="separate"/>
        </w:r>
        <w:r w:rsidR="00552418">
          <w:rPr>
            <w:noProof/>
            <w:webHidden/>
            <w:sz w:val="18"/>
            <w:szCs w:val="18"/>
          </w:rPr>
          <w:t>249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2"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13: DISTRIBUTION LOSS PROJECTED BY THE DISTRIBUTION LICENSEES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_Toc399625412 \h </w:instrText>
        </w:r>
        <w:r w:rsidRPr="00153246">
          <w:rPr>
            <w:noProof/>
            <w:webHidden/>
            <w:sz w:val="18"/>
            <w:szCs w:val="18"/>
          </w:rPr>
        </w:r>
        <w:r w:rsidRPr="00153246">
          <w:rPr>
            <w:noProof/>
            <w:webHidden/>
            <w:sz w:val="18"/>
            <w:szCs w:val="18"/>
          </w:rPr>
          <w:fldChar w:fldCharType="separate"/>
        </w:r>
        <w:r w:rsidR="00552418">
          <w:rPr>
            <w:noProof/>
            <w:webHidden/>
            <w:sz w:val="18"/>
            <w:szCs w:val="18"/>
          </w:rPr>
          <w:t>251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3"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14: SUMMARY OF DISTRIBUTION LOSSES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_Toc399625413 \h </w:instrText>
        </w:r>
        <w:r w:rsidRPr="00153246">
          <w:rPr>
            <w:noProof/>
            <w:webHidden/>
            <w:sz w:val="18"/>
            <w:szCs w:val="18"/>
          </w:rPr>
        </w:r>
        <w:r w:rsidRPr="00153246">
          <w:rPr>
            <w:noProof/>
            <w:webHidden/>
            <w:sz w:val="18"/>
            <w:szCs w:val="18"/>
          </w:rPr>
          <w:fldChar w:fldCharType="separate"/>
        </w:r>
        <w:r w:rsidR="00552418">
          <w:rPr>
            <w:noProof/>
            <w:webHidden/>
            <w:sz w:val="18"/>
            <w:szCs w:val="18"/>
          </w:rPr>
          <w:t>252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4"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15: REVISED DISTRIBUTION LOSS TRAJECTORY SUBMITTED BY THE PETITIONERS FOR ARR PURPOSES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_Toc399625414 \h </w:instrText>
        </w:r>
        <w:r w:rsidRPr="00153246">
          <w:rPr>
            <w:noProof/>
            <w:webHidden/>
            <w:sz w:val="18"/>
            <w:szCs w:val="18"/>
          </w:rPr>
        </w:r>
        <w:r w:rsidRPr="00153246">
          <w:rPr>
            <w:noProof/>
            <w:webHidden/>
            <w:sz w:val="18"/>
            <w:szCs w:val="18"/>
          </w:rPr>
          <w:fldChar w:fldCharType="separate"/>
        </w:r>
        <w:r w:rsidR="00552418">
          <w:rPr>
            <w:noProof/>
            <w:webHidden/>
            <w:sz w:val="18"/>
            <w:szCs w:val="18"/>
          </w:rPr>
          <w:t>252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5"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16: DISTRIBUTION LOSS APPROVED BY THE COMMISSION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_Toc399625415 \h </w:instrText>
        </w:r>
        <w:r w:rsidRPr="00153246">
          <w:rPr>
            <w:noProof/>
            <w:webHidden/>
            <w:sz w:val="18"/>
            <w:szCs w:val="18"/>
          </w:rPr>
        </w:r>
        <w:r w:rsidRPr="00153246">
          <w:rPr>
            <w:noProof/>
            <w:webHidden/>
            <w:sz w:val="18"/>
            <w:szCs w:val="18"/>
          </w:rPr>
          <w:fldChar w:fldCharType="separate"/>
        </w:r>
        <w:r w:rsidR="00552418">
          <w:rPr>
            <w:noProof/>
            <w:webHidden/>
            <w:sz w:val="18"/>
            <w:szCs w:val="18"/>
          </w:rPr>
          <w:t>254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6"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17: APPROVED ENERGY BALANCE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_Toc399625416 \h </w:instrText>
        </w:r>
        <w:r w:rsidRPr="00153246">
          <w:rPr>
            <w:noProof/>
            <w:webHidden/>
            <w:sz w:val="18"/>
            <w:szCs w:val="18"/>
          </w:rPr>
        </w:r>
        <w:r w:rsidRPr="00153246">
          <w:rPr>
            <w:noProof/>
            <w:webHidden/>
            <w:sz w:val="18"/>
            <w:szCs w:val="18"/>
          </w:rPr>
          <w:fldChar w:fldCharType="separate"/>
        </w:r>
        <w:r w:rsidR="00552418">
          <w:rPr>
            <w:noProof/>
            <w:webHidden/>
            <w:sz w:val="18"/>
            <w:szCs w:val="18"/>
          </w:rPr>
          <w:t>254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7"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18: ASSUMPTIONS FOR POWER PURCHASE FROM UPRVUNL AS CONSIDERED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_Toc399625417 \h </w:instrText>
        </w:r>
        <w:r w:rsidRPr="00153246">
          <w:rPr>
            <w:noProof/>
            <w:webHidden/>
            <w:sz w:val="18"/>
            <w:szCs w:val="18"/>
          </w:rPr>
        </w:r>
        <w:r w:rsidRPr="00153246">
          <w:rPr>
            <w:noProof/>
            <w:webHidden/>
            <w:sz w:val="18"/>
            <w:szCs w:val="18"/>
          </w:rPr>
          <w:fldChar w:fldCharType="separate"/>
        </w:r>
        <w:r w:rsidR="00552418">
          <w:rPr>
            <w:noProof/>
            <w:webHidden/>
            <w:sz w:val="18"/>
            <w:szCs w:val="18"/>
          </w:rPr>
          <w:t>260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8"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19: ASSUMPTIONS FOR POWER PURCHASE FROM UPJVNL AS CONSIDERED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_Toc399625418 \h </w:instrText>
        </w:r>
        <w:r w:rsidRPr="00153246">
          <w:rPr>
            <w:noProof/>
            <w:webHidden/>
            <w:sz w:val="18"/>
            <w:szCs w:val="18"/>
          </w:rPr>
        </w:r>
        <w:r w:rsidRPr="00153246">
          <w:rPr>
            <w:noProof/>
            <w:webHidden/>
            <w:sz w:val="18"/>
            <w:szCs w:val="18"/>
          </w:rPr>
          <w:fldChar w:fldCharType="separate"/>
        </w:r>
        <w:r w:rsidR="00552418">
          <w:rPr>
            <w:noProof/>
            <w:webHidden/>
            <w:sz w:val="18"/>
            <w:szCs w:val="18"/>
          </w:rPr>
          <w:t>261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19"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20: DETAILS OF POWER PURCHASE COST FROM UPRVUNL STATIONS FOR FY2014-15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_Toc399625419 \h </w:instrText>
        </w:r>
        <w:r w:rsidRPr="00153246">
          <w:rPr>
            <w:noProof/>
            <w:webHidden/>
            <w:sz w:val="18"/>
            <w:szCs w:val="18"/>
          </w:rPr>
        </w:r>
        <w:r w:rsidRPr="00153246">
          <w:rPr>
            <w:noProof/>
            <w:webHidden/>
            <w:sz w:val="18"/>
            <w:szCs w:val="18"/>
          </w:rPr>
          <w:fldChar w:fldCharType="separate"/>
        </w:r>
        <w:r w:rsidR="00552418">
          <w:rPr>
            <w:noProof/>
            <w:webHidden/>
            <w:sz w:val="18"/>
            <w:szCs w:val="18"/>
          </w:rPr>
          <w:t>261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0"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21: DETAILS OF POWER PURCHASE COST FROM UPJVNL STATIONS FOR FY2014-15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_Toc399625420 \h </w:instrText>
        </w:r>
        <w:r w:rsidRPr="00153246">
          <w:rPr>
            <w:noProof/>
            <w:webHidden/>
            <w:sz w:val="18"/>
            <w:szCs w:val="18"/>
          </w:rPr>
        </w:r>
        <w:r w:rsidRPr="00153246">
          <w:rPr>
            <w:noProof/>
            <w:webHidden/>
            <w:sz w:val="18"/>
            <w:szCs w:val="18"/>
          </w:rPr>
          <w:fldChar w:fldCharType="separate"/>
        </w:r>
        <w:r w:rsidR="00552418">
          <w:rPr>
            <w:noProof/>
            <w:webHidden/>
            <w:sz w:val="18"/>
            <w:szCs w:val="18"/>
          </w:rPr>
          <w:t>262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1"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22: ASSUMPTIONS FOR POWER PURCHASE FROM UPRVUNL AS CONSIDERED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_Toc399625421 \h </w:instrText>
        </w:r>
        <w:r w:rsidRPr="00153246">
          <w:rPr>
            <w:noProof/>
            <w:webHidden/>
            <w:sz w:val="18"/>
            <w:szCs w:val="18"/>
          </w:rPr>
        </w:r>
        <w:r w:rsidRPr="00153246">
          <w:rPr>
            <w:noProof/>
            <w:webHidden/>
            <w:sz w:val="18"/>
            <w:szCs w:val="18"/>
          </w:rPr>
          <w:fldChar w:fldCharType="separate"/>
        </w:r>
        <w:r w:rsidR="00552418">
          <w:rPr>
            <w:noProof/>
            <w:webHidden/>
            <w:sz w:val="18"/>
            <w:szCs w:val="18"/>
          </w:rPr>
          <w:t>263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2"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23: ASSUMPTIONS FOR POWER PURCHASE FROM UPJVNL AS CONSIDERED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_Toc399625422 \h </w:instrText>
        </w:r>
        <w:r w:rsidRPr="00153246">
          <w:rPr>
            <w:noProof/>
            <w:webHidden/>
            <w:sz w:val="18"/>
            <w:szCs w:val="18"/>
          </w:rPr>
        </w:r>
        <w:r w:rsidRPr="00153246">
          <w:rPr>
            <w:noProof/>
            <w:webHidden/>
            <w:sz w:val="18"/>
            <w:szCs w:val="18"/>
          </w:rPr>
          <w:fldChar w:fldCharType="separate"/>
        </w:r>
        <w:r w:rsidR="00552418">
          <w:rPr>
            <w:noProof/>
            <w:webHidden/>
            <w:sz w:val="18"/>
            <w:szCs w:val="18"/>
          </w:rPr>
          <w:t>265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3"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24: APPROVED COST OF POWER PURCHASE FROM UPRVUNL STATIONS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_Toc399625423 \h </w:instrText>
        </w:r>
        <w:r w:rsidRPr="00153246">
          <w:rPr>
            <w:noProof/>
            <w:webHidden/>
            <w:sz w:val="18"/>
            <w:szCs w:val="18"/>
          </w:rPr>
        </w:r>
        <w:r w:rsidRPr="00153246">
          <w:rPr>
            <w:noProof/>
            <w:webHidden/>
            <w:sz w:val="18"/>
            <w:szCs w:val="18"/>
          </w:rPr>
          <w:fldChar w:fldCharType="separate"/>
        </w:r>
        <w:r w:rsidR="00552418">
          <w:rPr>
            <w:noProof/>
            <w:webHidden/>
            <w:sz w:val="18"/>
            <w:szCs w:val="18"/>
          </w:rPr>
          <w:t>265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4" w:history="1">
        <w:r w:rsidR="00153246" w:rsidRPr="00153246">
          <w:rPr>
            <w:rStyle w:val="Hyperlink"/>
            <w:rFonts w:cs="Calibri"/>
            <w:noProof/>
            <w:sz w:val="18"/>
            <w:szCs w:val="18"/>
            <w:lang w:val="en-US"/>
          </w:rPr>
          <w:t>Table 25: APPROVED COST OF POWER PURCHASE FROM UPJVNL STATIONS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_Toc399625424 \h </w:instrText>
        </w:r>
        <w:r w:rsidRPr="00153246">
          <w:rPr>
            <w:noProof/>
            <w:webHidden/>
            <w:sz w:val="18"/>
            <w:szCs w:val="18"/>
          </w:rPr>
        </w:r>
        <w:r w:rsidRPr="00153246">
          <w:rPr>
            <w:noProof/>
            <w:webHidden/>
            <w:sz w:val="18"/>
            <w:szCs w:val="18"/>
          </w:rPr>
          <w:fldChar w:fldCharType="separate"/>
        </w:r>
        <w:r w:rsidR="00552418">
          <w:rPr>
            <w:noProof/>
            <w:webHidden/>
            <w:sz w:val="18"/>
            <w:szCs w:val="18"/>
          </w:rPr>
          <w:t>266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5"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26: ASSUMPTIONS FOR POWER PURCHASE FROM NTPC STATIONS AS CONSIDERED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_Toc399625425 \h </w:instrText>
        </w:r>
        <w:r w:rsidRPr="00153246">
          <w:rPr>
            <w:noProof/>
            <w:webHidden/>
            <w:sz w:val="18"/>
            <w:szCs w:val="18"/>
          </w:rPr>
        </w:r>
        <w:r w:rsidRPr="00153246">
          <w:rPr>
            <w:noProof/>
            <w:webHidden/>
            <w:sz w:val="18"/>
            <w:szCs w:val="18"/>
          </w:rPr>
          <w:fldChar w:fldCharType="separate"/>
        </w:r>
        <w:r w:rsidR="00552418">
          <w:rPr>
            <w:noProof/>
            <w:webHidden/>
            <w:sz w:val="18"/>
            <w:szCs w:val="18"/>
          </w:rPr>
          <w:t>268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6"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27: ASSUMPTIONS FOR POWER PURCHASE FROM NHPC STATIONS AS CONSIDERED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_Toc399625426 \h </w:instrText>
        </w:r>
        <w:r w:rsidRPr="00153246">
          <w:rPr>
            <w:noProof/>
            <w:webHidden/>
            <w:sz w:val="18"/>
            <w:szCs w:val="18"/>
          </w:rPr>
        </w:r>
        <w:r w:rsidRPr="00153246">
          <w:rPr>
            <w:noProof/>
            <w:webHidden/>
            <w:sz w:val="18"/>
            <w:szCs w:val="18"/>
          </w:rPr>
          <w:fldChar w:fldCharType="separate"/>
        </w:r>
        <w:r w:rsidR="00552418">
          <w:rPr>
            <w:noProof/>
            <w:webHidden/>
            <w:sz w:val="18"/>
            <w:szCs w:val="18"/>
          </w:rPr>
          <w:t>269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7"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28: ASSUMPTIONS FOR POWER PURCHASE FROM NPCIL STATIONS AS CONSIDERED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_Toc399625427 \h </w:instrText>
        </w:r>
        <w:r w:rsidRPr="00153246">
          <w:rPr>
            <w:noProof/>
            <w:webHidden/>
            <w:sz w:val="18"/>
            <w:szCs w:val="18"/>
          </w:rPr>
        </w:r>
        <w:r w:rsidRPr="00153246">
          <w:rPr>
            <w:noProof/>
            <w:webHidden/>
            <w:sz w:val="18"/>
            <w:szCs w:val="18"/>
          </w:rPr>
          <w:fldChar w:fldCharType="separate"/>
        </w:r>
        <w:r w:rsidR="00552418">
          <w:rPr>
            <w:noProof/>
            <w:webHidden/>
            <w:sz w:val="18"/>
            <w:szCs w:val="18"/>
          </w:rPr>
          <w:t>270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8"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29: DETAILS OF POWER PURCHASE COST FROM NTPC STATIONS FOR FY2014-15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_Toc399625428 \h </w:instrText>
        </w:r>
        <w:r w:rsidRPr="00153246">
          <w:rPr>
            <w:noProof/>
            <w:webHidden/>
            <w:sz w:val="18"/>
            <w:szCs w:val="18"/>
          </w:rPr>
        </w:r>
        <w:r w:rsidRPr="00153246">
          <w:rPr>
            <w:noProof/>
            <w:webHidden/>
            <w:sz w:val="18"/>
            <w:szCs w:val="18"/>
          </w:rPr>
          <w:fldChar w:fldCharType="separate"/>
        </w:r>
        <w:r w:rsidR="00552418">
          <w:rPr>
            <w:noProof/>
            <w:webHidden/>
            <w:sz w:val="18"/>
            <w:szCs w:val="18"/>
          </w:rPr>
          <w:t>270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29"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30: DETAILS OF POWER PURCHASE COST FROM NHPC STATIONS FOR FY2014-15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_Toc399625429 \h </w:instrText>
        </w:r>
        <w:r w:rsidRPr="00153246">
          <w:rPr>
            <w:noProof/>
            <w:webHidden/>
            <w:sz w:val="18"/>
            <w:szCs w:val="18"/>
          </w:rPr>
        </w:r>
        <w:r w:rsidRPr="00153246">
          <w:rPr>
            <w:noProof/>
            <w:webHidden/>
            <w:sz w:val="18"/>
            <w:szCs w:val="18"/>
          </w:rPr>
          <w:fldChar w:fldCharType="separate"/>
        </w:r>
        <w:r w:rsidR="00552418">
          <w:rPr>
            <w:noProof/>
            <w:webHidden/>
            <w:sz w:val="18"/>
            <w:szCs w:val="18"/>
          </w:rPr>
          <w:t>271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0"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31: DETAILS OF POWER PURCHASE COST FROM NPCIL STATIONS FOR FY2014-15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_Toc399625430 \h </w:instrText>
        </w:r>
        <w:r w:rsidRPr="00153246">
          <w:rPr>
            <w:noProof/>
            <w:webHidden/>
            <w:sz w:val="18"/>
            <w:szCs w:val="18"/>
          </w:rPr>
        </w:r>
        <w:r w:rsidRPr="00153246">
          <w:rPr>
            <w:noProof/>
            <w:webHidden/>
            <w:sz w:val="18"/>
            <w:szCs w:val="18"/>
          </w:rPr>
          <w:fldChar w:fldCharType="separate"/>
        </w:r>
        <w:r w:rsidR="00552418">
          <w:rPr>
            <w:noProof/>
            <w:webHidden/>
            <w:sz w:val="18"/>
            <w:szCs w:val="18"/>
          </w:rPr>
          <w:t>272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1"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32: ASSUMPTIONS OF POWER PURCHASE FROM NTPC AS CONSIDERED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_Toc399625431 \h </w:instrText>
        </w:r>
        <w:r w:rsidRPr="00153246">
          <w:rPr>
            <w:noProof/>
            <w:webHidden/>
            <w:sz w:val="18"/>
            <w:szCs w:val="18"/>
          </w:rPr>
        </w:r>
        <w:r w:rsidRPr="00153246">
          <w:rPr>
            <w:noProof/>
            <w:webHidden/>
            <w:sz w:val="18"/>
            <w:szCs w:val="18"/>
          </w:rPr>
          <w:fldChar w:fldCharType="separate"/>
        </w:r>
        <w:r w:rsidR="00552418">
          <w:rPr>
            <w:noProof/>
            <w:webHidden/>
            <w:sz w:val="18"/>
            <w:szCs w:val="18"/>
          </w:rPr>
          <w:t>272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2"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33: ASSUMPTIONS FOR POWER PURCHASE FROM NHPC STATIONS AS CONSIDERED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_Toc399625432 \h </w:instrText>
        </w:r>
        <w:r w:rsidRPr="00153246">
          <w:rPr>
            <w:noProof/>
            <w:webHidden/>
            <w:sz w:val="18"/>
            <w:szCs w:val="18"/>
          </w:rPr>
        </w:r>
        <w:r w:rsidRPr="00153246">
          <w:rPr>
            <w:noProof/>
            <w:webHidden/>
            <w:sz w:val="18"/>
            <w:szCs w:val="18"/>
          </w:rPr>
          <w:fldChar w:fldCharType="separate"/>
        </w:r>
        <w:r w:rsidR="00552418">
          <w:rPr>
            <w:noProof/>
            <w:webHidden/>
            <w:sz w:val="18"/>
            <w:szCs w:val="18"/>
          </w:rPr>
          <w:t>273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3"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34: ASSUMPTIONS FOR POWER PURCHASE FROM NPCIL STATIONS AS CONSIDERED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_Toc399625433 \h </w:instrText>
        </w:r>
        <w:r w:rsidRPr="00153246">
          <w:rPr>
            <w:noProof/>
            <w:webHidden/>
            <w:sz w:val="18"/>
            <w:szCs w:val="18"/>
          </w:rPr>
        </w:r>
        <w:r w:rsidRPr="00153246">
          <w:rPr>
            <w:noProof/>
            <w:webHidden/>
            <w:sz w:val="18"/>
            <w:szCs w:val="18"/>
          </w:rPr>
          <w:fldChar w:fldCharType="separate"/>
        </w:r>
        <w:r w:rsidR="00552418">
          <w:rPr>
            <w:noProof/>
            <w:webHidden/>
            <w:sz w:val="18"/>
            <w:szCs w:val="18"/>
          </w:rPr>
          <w:t>275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4"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35: APPROVED COST OF POWER PURCHASE FROM NTPC STATIONS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_Toc399625434 \h </w:instrText>
        </w:r>
        <w:r w:rsidRPr="00153246">
          <w:rPr>
            <w:noProof/>
            <w:webHidden/>
            <w:sz w:val="18"/>
            <w:szCs w:val="18"/>
          </w:rPr>
        </w:r>
        <w:r w:rsidRPr="00153246">
          <w:rPr>
            <w:noProof/>
            <w:webHidden/>
            <w:sz w:val="18"/>
            <w:szCs w:val="18"/>
          </w:rPr>
          <w:fldChar w:fldCharType="separate"/>
        </w:r>
        <w:r w:rsidR="00552418">
          <w:rPr>
            <w:noProof/>
            <w:webHidden/>
            <w:sz w:val="18"/>
            <w:szCs w:val="18"/>
          </w:rPr>
          <w:t>275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5"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36: APPROVED COST OF POWER PURCHASE FROM NHPC STATIONS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_Toc399625435 \h </w:instrText>
        </w:r>
        <w:r w:rsidRPr="00153246">
          <w:rPr>
            <w:noProof/>
            <w:webHidden/>
            <w:sz w:val="18"/>
            <w:szCs w:val="18"/>
          </w:rPr>
        </w:r>
        <w:r w:rsidRPr="00153246">
          <w:rPr>
            <w:noProof/>
            <w:webHidden/>
            <w:sz w:val="18"/>
            <w:szCs w:val="18"/>
          </w:rPr>
          <w:fldChar w:fldCharType="separate"/>
        </w:r>
        <w:r w:rsidR="00552418">
          <w:rPr>
            <w:noProof/>
            <w:webHidden/>
            <w:sz w:val="18"/>
            <w:szCs w:val="18"/>
          </w:rPr>
          <w:t>276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6"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37: APPROVED COST OF POWER PURCHASE FROM NPCIL STATIONS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_Toc399625436 \h </w:instrText>
        </w:r>
        <w:r w:rsidRPr="00153246">
          <w:rPr>
            <w:noProof/>
            <w:webHidden/>
            <w:sz w:val="18"/>
            <w:szCs w:val="18"/>
          </w:rPr>
        </w:r>
        <w:r w:rsidRPr="00153246">
          <w:rPr>
            <w:noProof/>
            <w:webHidden/>
            <w:sz w:val="18"/>
            <w:szCs w:val="18"/>
          </w:rPr>
          <w:fldChar w:fldCharType="separate"/>
        </w:r>
        <w:r w:rsidR="00552418">
          <w:rPr>
            <w:noProof/>
            <w:webHidden/>
            <w:sz w:val="18"/>
            <w:szCs w:val="18"/>
          </w:rPr>
          <w:t>277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7"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38: ASSUMPTIONS FOR POWER PURCHASE FROM IPPS / JVs AS CONSIDERED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_Toc399625437 \h </w:instrText>
        </w:r>
        <w:r w:rsidRPr="00153246">
          <w:rPr>
            <w:noProof/>
            <w:webHidden/>
            <w:sz w:val="18"/>
            <w:szCs w:val="18"/>
          </w:rPr>
        </w:r>
        <w:r w:rsidRPr="00153246">
          <w:rPr>
            <w:noProof/>
            <w:webHidden/>
            <w:sz w:val="18"/>
            <w:szCs w:val="18"/>
          </w:rPr>
          <w:fldChar w:fldCharType="separate"/>
        </w:r>
        <w:r w:rsidR="00552418">
          <w:rPr>
            <w:noProof/>
            <w:webHidden/>
            <w:sz w:val="18"/>
            <w:szCs w:val="18"/>
          </w:rPr>
          <w:t>277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8"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39: DETAILS OF POWER PURCHASE COST FROM IPPS / JVs STATIONS FOR FY2014-15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_Toc399625438 \h </w:instrText>
        </w:r>
        <w:r w:rsidRPr="00153246">
          <w:rPr>
            <w:noProof/>
            <w:webHidden/>
            <w:sz w:val="18"/>
            <w:szCs w:val="18"/>
          </w:rPr>
        </w:r>
        <w:r w:rsidRPr="00153246">
          <w:rPr>
            <w:noProof/>
            <w:webHidden/>
            <w:sz w:val="18"/>
            <w:szCs w:val="18"/>
          </w:rPr>
          <w:fldChar w:fldCharType="separate"/>
        </w:r>
        <w:r w:rsidR="00552418">
          <w:rPr>
            <w:noProof/>
            <w:webHidden/>
            <w:sz w:val="18"/>
            <w:szCs w:val="18"/>
          </w:rPr>
          <w:t>278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39"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40: ASSUMPTIONS FOR POWER PURCHASE FROM IPPS / JVs AS CONSIDERED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_Toc399625439 \h </w:instrText>
        </w:r>
        <w:r w:rsidRPr="00153246">
          <w:rPr>
            <w:noProof/>
            <w:webHidden/>
            <w:sz w:val="18"/>
            <w:szCs w:val="18"/>
          </w:rPr>
        </w:r>
        <w:r w:rsidRPr="00153246">
          <w:rPr>
            <w:noProof/>
            <w:webHidden/>
            <w:sz w:val="18"/>
            <w:szCs w:val="18"/>
          </w:rPr>
          <w:fldChar w:fldCharType="separate"/>
        </w:r>
        <w:r w:rsidR="00552418">
          <w:rPr>
            <w:noProof/>
            <w:webHidden/>
            <w:sz w:val="18"/>
            <w:szCs w:val="18"/>
          </w:rPr>
          <w:t>279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0"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41: COMPARISON OF FIXED AND VARIABLE CHARGES AS ESTIMATED BY THE LICENSEES AND AVERAGE DERIVED FROM THE 9 MONTH DATA SUBMITTED BY THE LICENSEES FOR ROSA &amp; BAJAJ HINDUSTAN POWER PROJECTS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_Toc399625440 \h </w:instrText>
        </w:r>
        <w:r w:rsidRPr="00153246">
          <w:rPr>
            <w:noProof/>
            <w:webHidden/>
            <w:sz w:val="18"/>
            <w:szCs w:val="18"/>
          </w:rPr>
        </w:r>
        <w:r w:rsidRPr="00153246">
          <w:rPr>
            <w:noProof/>
            <w:webHidden/>
            <w:sz w:val="18"/>
            <w:szCs w:val="18"/>
          </w:rPr>
          <w:fldChar w:fldCharType="separate"/>
        </w:r>
        <w:r w:rsidR="00552418">
          <w:rPr>
            <w:noProof/>
            <w:webHidden/>
            <w:sz w:val="18"/>
            <w:szCs w:val="18"/>
          </w:rPr>
          <w:t>280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1"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42: APPROVED COST OF POWER PURCHASE FROM IPPS / JVs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_Toc399625441 \h </w:instrText>
        </w:r>
        <w:r w:rsidRPr="00153246">
          <w:rPr>
            <w:noProof/>
            <w:webHidden/>
            <w:sz w:val="18"/>
            <w:szCs w:val="18"/>
          </w:rPr>
        </w:r>
        <w:r w:rsidRPr="00153246">
          <w:rPr>
            <w:noProof/>
            <w:webHidden/>
            <w:sz w:val="18"/>
            <w:szCs w:val="18"/>
          </w:rPr>
          <w:fldChar w:fldCharType="separate"/>
        </w:r>
        <w:r w:rsidR="00552418">
          <w:rPr>
            <w:noProof/>
            <w:webHidden/>
            <w:sz w:val="18"/>
            <w:szCs w:val="18"/>
          </w:rPr>
          <w:t>281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2"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43: DETAILS OF POWER PURCHASE COST FROM STATE CO-GENERATION FACILITIES, SOLAR ENERGY SOURCES AND NVVNL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_Toc399625442 \h </w:instrText>
        </w:r>
        <w:r w:rsidRPr="00153246">
          <w:rPr>
            <w:noProof/>
            <w:webHidden/>
            <w:sz w:val="18"/>
            <w:szCs w:val="18"/>
          </w:rPr>
        </w:r>
        <w:r w:rsidRPr="00153246">
          <w:rPr>
            <w:noProof/>
            <w:webHidden/>
            <w:sz w:val="18"/>
            <w:szCs w:val="18"/>
          </w:rPr>
          <w:fldChar w:fldCharType="separate"/>
        </w:r>
        <w:r w:rsidR="00552418">
          <w:rPr>
            <w:noProof/>
            <w:webHidden/>
            <w:sz w:val="18"/>
            <w:szCs w:val="18"/>
          </w:rPr>
          <w:t>282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3"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44: APPROVED COST OF POWER PURCHASE FROM STATE CO-GENERATION FACILITIES AND SOLAR ENERGY SOURCES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_Toc399625443 \h </w:instrText>
        </w:r>
        <w:r w:rsidRPr="00153246">
          <w:rPr>
            <w:noProof/>
            <w:webHidden/>
            <w:sz w:val="18"/>
            <w:szCs w:val="18"/>
          </w:rPr>
        </w:r>
        <w:r w:rsidRPr="00153246">
          <w:rPr>
            <w:noProof/>
            <w:webHidden/>
            <w:sz w:val="18"/>
            <w:szCs w:val="18"/>
          </w:rPr>
          <w:fldChar w:fldCharType="separate"/>
        </w:r>
        <w:r w:rsidR="00552418">
          <w:rPr>
            <w:noProof/>
            <w:webHidden/>
            <w:sz w:val="18"/>
            <w:szCs w:val="18"/>
          </w:rPr>
          <w:t>283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4"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45: DETAILS OF POWER PURCHASE COST FROM INTER SYSTEM EXCHANGE (BILATERAL &amp; PXIL) / UI AS SUBMITTED BY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_Toc399625444 \h </w:instrText>
        </w:r>
        <w:r w:rsidRPr="00153246">
          <w:rPr>
            <w:noProof/>
            <w:webHidden/>
            <w:sz w:val="18"/>
            <w:szCs w:val="18"/>
          </w:rPr>
        </w:r>
        <w:r w:rsidRPr="00153246">
          <w:rPr>
            <w:noProof/>
            <w:webHidden/>
            <w:sz w:val="18"/>
            <w:szCs w:val="18"/>
          </w:rPr>
          <w:fldChar w:fldCharType="separate"/>
        </w:r>
        <w:r w:rsidR="00552418">
          <w:rPr>
            <w:noProof/>
            <w:webHidden/>
            <w:sz w:val="18"/>
            <w:szCs w:val="18"/>
          </w:rPr>
          <w:t>284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5"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46: APPROVED COST OF POWER PURCHASE FROM INTER SYSTEM EXCHANGE (BILATERAL &amp; PXIL) / UI</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_Toc399625445 \h </w:instrText>
        </w:r>
        <w:r w:rsidRPr="00153246">
          <w:rPr>
            <w:noProof/>
            <w:webHidden/>
            <w:sz w:val="18"/>
            <w:szCs w:val="18"/>
          </w:rPr>
        </w:r>
        <w:r w:rsidRPr="00153246">
          <w:rPr>
            <w:noProof/>
            <w:webHidden/>
            <w:sz w:val="18"/>
            <w:szCs w:val="18"/>
          </w:rPr>
          <w:fldChar w:fldCharType="separate"/>
        </w:r>
        <w:r w:rsidR="00552418">
          <w:rPr>
            <w:noProof/>
            <w:webHidden/>
            <w:sz w:val="18"/>
            <w:szCs w:val="18"/>
          </w:rPr>
          <w:t>285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6"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47: SUMMARY OF POWER PURCHASE COST AS SUBMITTED BY THE DISTRIBUTION LICENSEES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_Toc399625446 \h </w:instrText>
        </w:r>
        <w:r w:rsidRPr="00153246">
          <w:rPr>
            <w:noProof/>
            <w:webHidden/>
            <w:sz w:val="18"/>
            <w:szCs w:val="18"/>
          </w:rPr>
        </w:r>
        <w:r w:rsidRPr="00153246">
          <w:rPr>
            <w:noProof/>
            <w:webHidden/>
            <w:sz w:val="18"/>
            <w:szCs w:val="18"/>
          </w:rPr>
          <w:fldChar w:fldCharType="separate"/>
        </w:r>
        <w:r w:rsidR="00552418">
          <w:rPr>
            <w:noProof/>
            <w:webHidden/>
            <w:sz w:val="18"/>
            <w:szCs w:val="18"/>
          </w:rPr>
          <w:t>288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7"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48: SUMMARY OF APPROVED POWER PURCHASE COST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_Toc399625447 \h </w:instrText>
        </w:r>
        <w:r w:rsidRPr="00153246">
          <w:rPr>
            <w:noProof/>
            <w:webHidden/>
            <w:sz w:val="18"/>
            <w:szCs w:val="18"/>
          </w:rPr>
        </w:r>
        <w:r w:rsidRPr="00153246">
          <w:rPr>
            <w:noProof/>
            <w:webHidden/>
            <w:sz w:val="18"/>
            <w:szCs w:val="18"/>
          </w:rPr>
          <w:fldChar w:fldCharType="separate"/>
        </w:r>
        <w:r w:rsidR="00552418">
          <w:rPr>
            <w:noProof/>
            <w:webHidden/>
            <w:sz w:val="18"/>
            <w:szCs w:val="18"/>
          </w:rPr>
          <w:t>291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8"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49: APPROVED MERIT ORDER DISPATCH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_Toc399625448 \h </w:instrText>
        </w:r>
        <w:r w:rsidRPr="00153246">
          <w:rPr>
            <w:noProof/>
            <w:webHidden/>
            <w:sz w:val="18"/>
            <w:szCs w:val="18"/>
          </w:rPr>
        </w:r>
        <w:r w:rsidRPr="00153246">
          <w:rPr>
            <w:noProof/>
            <w:webHidden/>
            <w:sz w:val="18"/>
            <w:szCs w:val="18"/>
          </w:rPr>
          <w:fldChar w:fldCharType="separate"/>
        </w:r>
        <w:r w:rsidR="00552418">
          <w:rPr>
            <w:noProof/>
            <w:webHidden/>
            <w:sz w:val="18"/>
            <w:szCs w:val="18"/>
          </w:rPr>
          <w:t>295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49"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50: APPROVED PGCIL CHARGES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_Toc399625449 \h </w:instrText>
        </w:r>
        <w:r w:rsidRPr="00153246">
          <w:rPr>
            <w:noProof/>
            <w:webHidden/>
            <w:sz w:val="18"/>
            <w:szCs w:val="18"/>
          </w:rPr>
        </w:r>
        <w:r w:rsidRPr="00153246">
          <w:rPr>
            <w:noProof/>
            <w:webHidden/>
            <w:sz w:val="18"/>
            <w:szCs w:val="18"/>
          </w:rPr>
          <w:fldChar w:fldCharType="separate"/>
        </w:r>
        <w:r w:rsidR="00552418">
          <w:rPr>
            <w:noProof/>
            <w:webHidden/>
            <w:sz w:val="18"/>
            <w:szCs w:val="18"/>
          </w:rPr>
          <w:t>301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0"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51: APPROVED CONSOLIDATED BULK SUPPLY TARIFF</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_Toc399625450 \h </w:instrText>
        </w:r>
        <w:r w:rsidRPr="00153246">
          <w:rPr>
            <w:noProof/>
            <w:webHidden/>
            <w:sz w:val="18"/>
            <w:szCs w:val="18"/>
          </w:rPr>
        </w:r>
        <w:r w:rsidRPr="00153246">
          <w:rPr>
            <w:noProof/>
            <w:webHidden/>
            <w:sz w:val="18"/>
            <w:szCs w:val="18"/>
          </w:rPr>
          <w:fldChar w:fldCharType="separate"/>
        </w:r>
        <w:r w:rsidR="00552418">
          <w:rPr>
            <w:noProof/>
            <w:webHidden/>
            <w:sz w:val="18"/>
            <w:szCs w:val="18"/>
          </w:rPr>
          <w:t>301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1"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52: POWER PROCUREMENT COST FOR PVVNL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_Toc399625451 \h </w:instrText>
        </w:r>
        <w:r w:rsidRPr="00153246">
          <w:rPr>
            <w:noProof/>
            <w:webHidden/>
            <w:sz w:val="18"/>
            <w:szCs w:val="18"/>
          </w:rPr>
        </w:r>
        <w:r w:rsidRPr="00153246">
          <w:rPr>
            <w:noProof/>
            <w:webHidden/>
            <w:sz w:val="18"/>
            <w:szCs w:val="18"/>
          </w:rPr>
          <w:fldChar w:fldCharType="separate"/>
        </w:r>
        <w:r w:rsidR="00552418">
          <w:rPr>
            <w:noProof/>
            <w:webHidden/>
            <w:sz w:val="18"/>
            <w:szCs w:val="18"/>
          </w:rPr>
          <w:t>302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2"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53: INTRA STATE TRANSMISSION CHARGES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_Toc399625452 \h </w:instrText>
        </w:r>
        <w:r w:rsidRPr="00153246">
          <w:rPr>
            <w:noProof/>
            <w:webHidden/>
            <w:sz w:val="18"/>
            <w:szCs w:val="18"/>
          </w:rPr>
        </w:r>
        <w:r w:rsidRPr="00153246">
          <w:rPr>
            <w:noProof/>
            <w:webHidden/>
            <w:sz w:val="18"/>
            <w:szCs w:val="18"/>
          </w:rPr>
          <w:fldChar w:fldCharType="separate"/>
        </w:r>
        <w:r w:rsidR="00552418">
          <w:rPr>
            <w:noProof/>
            <w:webHidden/>
            <w:sz w:val="18"/>
            <w:szCs w:val="18"/>
          </w:rPr>
          <w:t>303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3"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54: O&amp;M EXPENSES UP TO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_Toc399625453 \h </w:instrText>
        </w:r>
        <w:r w:rsidRPr="00153246">
          <w:rPr>
            <w:noProof/>
            <w:webHidden/>
            <w:sz w:val="18"/>
            <w:szCs w:val="18"/>
          </w:rPr>
        </w:r>
        <w:r w:rsidRPr="00153246">
          <w:rPr>
            <w:noProof/>
            <w:webHidden/>
            <w:sz w:val="18"/>
            <w:szCs w:val="18"/>
          </w:rPr>
          <w:fldChar w:fldCharType="separate"/>
        </w:r>
        <w:r w:rsidR="00552418">
          <w:rPr>
            <w:noProof/>
            <w:webHidden/>
            <w:sz w:val="18"/>
            <w:szCs w:val="18"/>
          </w:rPr>
          <w:t>306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4"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55: CAPITAL INVESTMENT PLAN PROPOSED BY THE PETITIONER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_Toc399625454 \h </w:instrText>
        </w:r>
        <w:r w:rsidRPr="00153246">
          <w:rPr>
            <w:noProof/>
            <w:webHidden/>
            <w:sz w:val="18"/>
            <w:szCs w:val="18"/>
          </w:rPr>
        </w:r>
        <w:r w:rsidRPr="00153246">
          <w:rPr>
            <w:noProof/>
            <w:webHidden/>
            <w:sz w:val="18"/>
            <w:szCs w:val="18"/>
          </w:rPr>
          <w:fldChar w:fldCharType="separate"/>
        </w:r>
        <w:r w:rsidR="00552418">
          <w:rPr>
            <w:noProof/>
            <w:webHidden/>
            <w:sz w:val="18"/>
            <w:szCs w:val="18"/>
          </w:rPr>
          <w:t>307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5" w:history="1">
        <w:r w:rsidR="00153246" w:rsidRPr="00153246">
          <w:rPr>
            <w:rStyle w:val="Hyperlink"/>
            <w:rFonts w:cs="Calibri"/>
            <w:noProof/>
            <w:sz w:val="18"/>
            <w:szCs w:val="18"/>
            <w:lang w:val="en-US"/>
          </w:rPr>
          <w:t>TABLE 9</w:t>
        </w:r>
        <w:r w:rsidR="00153246" w:rsidRPr="00153246">
          <w:rPr>
            <w:rStyle w:val="Hyperlink"/>
            <w:rFonts w:cs="Calibri"/>
            <w:noProof/>
            <w:sz w:val="18"/>
            <w:szCs w:val="18"/>
            <w:lang w:val="en-US"/>
          </w:rPr>
          <w:noBreakHyphen/>
          <w:t>56: CAPITALISATION &amp; WIP UP TO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_Toc399625455 \h </w:instrText>
        </w:r>
        <w:r w:rsidRPr="00153246">
          <w:rPr>
            <w:noProof/>
            <w:webHidden/>
            <w:sz w:val="18"/>
            <w:szCs w:val="18"/>
          </w:rPr>
        </w:r>
        <w:r w:rsidRPr="00153246">
          <w:rPr>
            <w:noProof/>
            <w:webHidden/>
            <w:sz w:val="18"/>
            <w:szCs w:val="18"/>
          </w:rPr>
          <w:fldChar w:fldCharType="separate"/>
        </w:r>
        <w:r w:rsidR="00552418">
          <w:rPr>
            <w:noProof/>
            <w:webHidden/>
            <w:sz w:val="18"/>
            <w:szCs w:val="18"/>
          </w:rPr>
          <w:t>311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6" w:history="1">
        <w:r w:rsidR="00153246" w:rsidRPr="00153246">
          <w:rPr>
            <w:rStyle w:val="Hyperlink"/>
            <w:noProof/>
            <w:sz w:val="18"/>
            <w:szCs w:val="18"/>
          </w:rPr>
          <w:t>Table 9</w:t>
        </w:r>
        <w:r w:rsidR="00153246" w:rsidRPr="00153246">
          <w:rPr>
            <w:rStyle w:val="Hyperlink"/>
            <w:noProof/>
            <w:sz w:val="18"/>
            <w:szCs w:val="18"/>
          </w:rPr>
          <w:noBreakHyphen/>
          <w:t>57: CONSUMER CONTRIBUTIONS, CAPITAL GRANTS AND SUBSIDIES CONSIDERED UP TO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_Toc399625456 \h </w:instrText>
        </w:r>
        <w:r w:rsidRPr="00153246">
          <w:rPr>
            <w:noProof/>
            <w:webHidden/>
            <w:sz w:val="18"/>
            <w:szCs w:val="18"/>
          </w:rPr>
        </w:r>
        <w:r w:rsidRPr="00153246">
          <w:rPr>
            <w:noProof/>
            <w:webHidden/>
            <w:sz w:val="18"/>
            <w:szCs w:val="18"/>
          </w:rPr>
          <w:fldChar w:fldCharType="separate"/>
        </w:r>
        <w:r w:rsidR="00552418">
          <w:rPr>
            <w:noProof/>
            <w:webHidden/>
            <w:sz w:val="18"/>
            <w:szCs w:val="18"/>
          </w:rPr>
          <w:t>313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7" w:history="1">
        <w:r w:rsidR="00153246" w:rsidRPr="00153246">
          <w:rPr>
            <w:rStyle w:val="Hyperlink"/>
            <w:noProof/>
            <w:sz w:val="18"/>
            <w:szCs w:val="18"/>
          </w:rPr>
          <w:t>Table 9</w:t>
        </w:r>
        <w:r w:rsidR="00153246" w:rsidRPr="00153246">
          <w:rPr>
            <w:rStyle w:val="Hyperlink"/>
            <w:noProof/>
            <w:sz w:val="18"/>
            <w:szCs w:val="18"/>
          </w:rPr>
          <w:noBreakHyphen/>
          <w:t>58: FINANCING OF THE CAPITAL INVESTMENTS UP TO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_Toc399625457 \h </w:instrText>
        </w:r>
        <w:r w:rsidRPr="00153246">
          <w:rPr>
            <w:noProof/>
            <w:webHidden/>
            <w:sz w:val="18"/>
            <w:szCs w:val="18"/>
          </w:rPr>
        </w:r>
        <w:r w:rsidRPr="00153246">
          <w:rPr>
            <w:noProof/>
            <w:webHidden/>
            <w:sz w:val="18"/>
            <w:szCs w:val="18"/>
          </w:rPr>
          <w:fldChar w:fldCharType="separate"/>
        </w:r>
        <w:r w:rsidR="00552418">
          <w:rPr>
            <w:noProof/>
            <w:webHidden/>
            <w:sz w:val="18"/>
            <w:szCs w:val="18"/>
          </w:rPr>
          <w:t>313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8" w:history="1">
        <w:r w:rsidR="00153246" w:rsidRPr="00153246">
          <w:rPr>
            <w:rStyle w:val="Hyperlink"/>
            <w:noProof/>
            <w:sz w:val="18"/>
            <w:szCs w:val="18"/>
          </w:rPr>
          <w:t>Table 9</w:t>
        </w:r>
        <w:r w:rsidR="00153246" w:rsidRPr="00153246">
          <w:rPr>
            <w:rStyle w:val="Hyperlink"/>
            <w:noProof/>
            <w:sz w:val="18"/>
            <w:szCs w:val="18"/>
          </w:rPr>
          <w:noBreakHyphen/>
          <w:t>59: GROSS FIXED ASSETS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_Toc399625458 \h </w:instrText>
        </w:r>
        <w:r w:rsidRPr="00153246">
          <w:rPr>
            <w:noProof/>
            <w:webHidden/>
            <w:sz w:val="18"/>
            <w:szCs w:val="18"/>
          </w:rPr>
        </w:r>
        <w:r w:rsidRPr="00153246">
          <w:rPr>
            <w:noProof/>
            <w:webHidden/>
            <w:sz w:val="18"/>
            <w:szCs w:val="18"/>
          </w:rPr>
          <w:fldChar w:fldCharType="separate"/>
        </w:r>
        <w:r w:rsidR="00552418">
          <w:rPr>
            <w:noProof/>
            <w:webHidden/>
            <w:sz w:val="18"/>
            <w:szCs w:val="18"/>
          </w:rPr>
          <w:t>316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59" w:history="1">
        <w:r w:rsidR="00153246" w:rsidRPr="00153246">
          <w:rPr>
            <w:rStyle w:val="Hyperlink"/>
            <w:noProof/>
            <w:sz w:val="18"/>
            <w:szCs w:val="18"/>
          </w:rPr>
          <w:t>Table 9</w:t>
        </w:r>
        <w:r w:rsidR="00153246" w:rsidRPr="00153246">
          <w:rPr>
            <w:rStyle w:val="Hyperlink"/>
            <w:noProof/>
            <w:sz w:val="18"/>
            <w:szCs w:val="18"/>
          </w:rPr>
          <w:noBreakHyphen/>
          <w:t>60: APPROVED DEPRECIATION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_Toc399625459 \h </w:instrText>
        </w:r>
        <w:r w:rsidRPr="00153246">
          <w:rPr>
            <w:noProof/>
            <w:webHidden/>
            <w:sz w:val="18"/>
            <w:szCs w:val="18"/>
          </w:rPr>
        </w:r>
        <w:r w:rsidRPr="00153246">
          <w:rPr>
            <w:noProof/>
            <w:webHidden/>
            <w:sz w:val="18"/>
            <w:szCs w:val="18"/>
          </w:rPr>
          <w:fldChar w:fldCharType="separate"/>
        </w:r>
        <w:r w:rsidR="00552418">
          <w:rPr>
            <w:noProof/>
            <w:webHidden/>
            <w:sz w:val="18"/>
            <w:szCs w:val="18"/>
          </w:rPr>
          <w:t>318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0" w:history="1">
        <w:r w:rsidR="00153246" w:rsidRPr="00153246">
          <w:rPr>
            <w:rStyle w:val="Hyperlink"/>
            <w:noProof/>
            <w:sz w:val="18"/>
            <w:szCs w:val="18"/>
          </w:rPr>
          <w:t>Table 9</w:t>
        </w:r>
        <w:r w:rsidR="00153246" w:rsidRPr="00153246">
          <w:rPr>
            <w:rStyle w:val="Hyperlink"/>
            <w:noProof/>
            <w:sz w:val="18"/>
            <w:szCs w:val="18"/>
          </w:rPr>
          <w:noBreakHyphen/>
          <w:t>61: INTEREST ON LONG TERM LOANS UP TO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_Toc399625460 \h </w:instrText>
        </w:r>
        <w:r w:rsidRPr="00153246">
          <w:rPr>
            <w:noProof/>
            <w:webHidden/>
            <w:sz w:val="18"/>
            <w:szCs w:val="18"/>
          </w:rPr>
        </w:r>
        <w:r w:rsidRPr="00153246">
          <w:rPr>
            <w:noProof/>
            <w:webHidden/>
            <w:sz w:val="18"/>
            <w:szCs w:val="18"/>
          </w:rPr>
          <w:fldChar w:fldCharType="separate"/>
        </w:r>
        <w:r w:rsidR="00552418">
          <w:rPr>
            <w:noProof/>
            <w:webHidden/>
            <w:sz w:val="18"/>
            <w:szCs w:val="18"/>
          </w:rPr>
          <w:t>319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1" w:history="1">
        <w:r w:rsidR="00153246" w:rsidRPr="00153246">
          <w:rPr>
            <w:rStyle w:val="Hyperlink"/>
            <w:noProof/>
            <w:sz w:val="18"/>
            <w:szCs w:val="18"/>
          </w:rPr>
          <w:t>Table 9</w:t>
        </w:r>
        <w:r w:rsidR="00153246" w:rsidRPr="00153246">
          <w:rPr>
            <w:rStyle w:val="Hyperlink"/>
            <w:noProof/>
            <w:sz w:val="18"/>
            <w:szCs w:val="18"/>
          </w:rPr>
          <w:noBreakHyphen/>
          <w:t>62: INTEREST COST ON WORKING CAPITAL LOANS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_Toc399625461 \h </w:instrText>
        </w:r>
        <w:r w:rsidRPr="00153246">
          <w:rPr>
            <w:noProof/>
            <w:webHidden/>
            <w:sz w:val="18"/>
            <w:szCs w:val="18"/>
          </w:rPr>
        </w:r>
        <w:r w:rsidRPr="00153246">
          <w:rPr>
            <w:noProof/>
            <w:webHidden/>
            <w:sz w:val="18"/>
            <w:szCs w:val="18"/>
          </w:rPr>
          <w:fldChar w:fldCharType="separate"/>
        </w:r>
        <w:r w:rsidR="00552418">
          <w:rPr>
            <w:noProof/>
            <w:webHidden/>
            <w:sz w:val="18"/>
            <w:szCs w:val="18"/>
          </w:rPr>
          <w:t>321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2" w:history="1">
        <w:r w:rsidR="00153246" w:rsidRPr="00153246">
          <w:rPr>
            <w:rStyle w:val="Hyperlink"/>
            <w:noProof/>
            <w:sz w:val="18"/>
            <w:szCs w:val="18"/>
          </w:rPr>
          <w:t>Table 9</w:t>
        </w:r>
        <w:r w:rsidR="00153246" w:rsidRPr="00153246">
          <w:rPr>
            <w:rStyle w:val="Hyperlink"/>
            <w:noProof/>
            <w:sz w:val="18"/>
            <w:szCs w:val="18"/>
          </w:rPr>
          <w:noBreakHyphen/>
          <w:t>63: INTEREST ON SECURITY DEPOSITS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_Toc399625462 \h </w:instrText>
        </w:r>
        <w:r w:rsidRPr="00153246">
          <w:rPr>
            <w:noProof/>
            <w:webHidden/>
            <w:sz w:val="18"/>
            <w:szCs w:val="18"/>
          </w:rPr>
        </w:r>
        <w:r w:rsidRPr="00153246">
          <w:rPr>
            <w:noProof/>
            <w:webHidden/>
            <w:sz w:val="18"/>
            <w:szCs w:val="18"/>
          </w:rPr>
          <w:fldChar w:fldCharType="separate"/>
        </w:r>
        <w:r w:rsidR="00552418">
          <w:rPr>
            <w:noProof/>
            <w:webHidden/>
            <w:sz w:val="18"/>
            <w:szCs w:val="18"/>
          </w:rPr>
          <w:t>322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3" w:history="1">
        <w:r w:rsidR="00153246" w:rsidRPr="00153246">
          <w:rPr>
            <w:rStyle w:val="Hyperlink"/>
            <w:noProof/>
            <w:sz w:val="18"/>
            <w:szCs w:val="18"/>
          </w:rPr>
          <w:t>TABLE 9</w:t>
        </w:r>
        <w:r w:rsidR="00153246" w:rsidRPr="00153246">
          <w:rPr>
            <w:rStyle w:val="Hyperlink"/>
            <w:noProof/>
            <w:sz w:val="18"/>
            <w:szCs w:val="18"/>
          </w:rPr>
          <w:noBreakHyphen/>
          <w:t>64: INTEREST AND FINANCE CHARGES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_Toc399625463 \h </w:instrText>
        </w:r>
        <w:r w:rsidRPr="00153246">
          <w:rPr>
            <w:noProof/>
            <w:webHidden/>
            <w:sz w:val="18"/>
            <w:szCs w:val="18"/>
          </w:rPr>
        </w:r>
        <w:r w:rsidRPr="00153246">
          <w:rPr>
            <w:noProof/>
            <w:webHidden/>
            <w:sz w:val="18"/>
            <w:szCs w:val="18"/>
          </w:rPr>
          <w:fldChar w:fldCharType="separate"/>
        </w:r>
        <w:r w:rsidR="00552418">
          <w:rPr>
            <w:noProof/>
            <w:webHidden/>
            <w:sz w:val="18"/>
            <w:szCs w:val="18"/>
          </w:rPr>
          <w:t>323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4" w:history="1">
        <w:r w:rsidR="00153246" w:rsidRPr="00153246">
          <w:rPr>
            <w:rStyle w:val="Hyperlink"/>
            <w:noProof/>
            <w:sz w:val="18"/>
            <w:szCs w:val="18"/>
          </w:rPr>
          <w:t>Table 9</w:t>
        </w:r>
        <w:r w:rsidR="00153246" w:rsidRPr="00153246">
          <w:rPr>
            <w:rStyle w:val="Hyperlink"/>
            <w:noProof/>
            <w:sz w:val="18"/>
            <w:szCs w:val="18"/>
          </w:rPr>
          <w:noBreakHyphen/>
          <w:t>65: OTHER INCOME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_Toc399625464 \h </w:instrText>
        </w:r>
        <w:r w:rsidRPr="00153246">
          <w:rPr>
            <w:noProof/>
            <w:webHidden/>
            <w:sz w:val="18"/>
            <w:szCs w:val="18"/>
          </w:rPr>
        </w:r>
        <w:r w:rsidRPr="00153246">
          <w:rPr>
            <w:noProof/>
            <w:webHidden/>
            <w:sz w:val="18"/>
            <w:szCs w:val="18"/>
          </w:rPr>
          <w:fldChar w:fldCharType="separate"/>
        </w:r>
        <w:r w:rsidR="00552418">
          <w:rPr>
            <w:noProof/>
            <w:webHidden/>
            <w:sz w:val="18"/>
            <w:szCs w:val="18"/>
          </w:rPr>
          <w:t>327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5" w:history="1">
        <w:r w:rsidR="00153246" w:rsidRPr="00153246">
          <w:rPr>
            <w:rStyle w:val="Hyperlink"/>
            <w:noProof/>
            <w:sz w:val="18"/>
            <w:szCs w:val="18"/>
          </w:rPr>
          <w:t>Table 9</w:t>
        </w:r>
        <w:r w:rsidR="00153246" w:rsidRPr="00153246">
          <w:rPr>
            <w:rStyle w:val="Hyperlink"/>
            <w:noProof/>
            <w:sz w:val="18"/>
            <w:szCs w:val="18"/>
          </w:rPr>
          <w:noBreakHyphen/>
          <w:t>66: ADDITIONAL SUBSIDY REQUIREMENT FROM GOUP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_Toc399625465 \h </w:instrText>
        </w:r>
        <w:r w:rsidRPr="00153246">
          <w:rPr>
            <w:noProof/>
            <w:webHidden/>
            <w:sz w:val="18"/>
            <w:szCs w:val="18"/>
          </w:rPr>
        </w:r>
        <w:r w:rsidRPr="00153246">
          <w:rPr>
            <w:noProof/>
            <w:webHidden/>
            <w:sz w:val="18"/>
            <w:szCs w:val="18"/>
          </w:rPr>
          <w:fldChar w:fldCharType="separate"/>
        </w:r>
        <w:r w:rsidR="00552418">
          <w:rPr>
            <w:noProof/>
            <w:webHidden/>
            <w:sz w:val="18"/>
            <w:szCs w:val="18"/>
          </w:rPr>
          <w:t>332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6" w:history="1">
        <w:r w:rsidR="00153246" w:rsidRPr="00153246">
          <w:rPr>
            <w:rStyle w:val="Hyperlink"/>
            <w:noProof/>
            <w:sz w:val="18"/>
            <w:szCs w:val="18"/>
          </w:rPr>
          <w:t>Table 9</w:t>
        </w:r>
        <w:r w:rsidR="00153246" w:rsidRPr="00153246">
          <w:rPr>
            <w:rStyle w:val="Hyperlink"/>
            <w:noProof/>
            <w:sz w:val="18"/>
            <w:szCs w:val="18"/>
          </w:rPr>
          <w:noBreakHyphen/>
          <w:t>67: EXISTING &amp; APPROVED TARIFF REVENUES: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_Toc399625466 \h </w:instrText>
        </w:r>
        <w:r w:rsidRPr="00153246">
          <w:rPr>
            <w:noProof/>
            <w:webHidden/>
            <w:sz w:val="18"/>
            <w:szCs w:val="18"/>
          </w:rPr>
        </w:r>
        <w:r w:rsidRPr="00153246">
          <w:rPr>
            <w:noProof/>
            <w:webHidden/>
            <w:sz w:val="18"/>
            <w:szCs w:val="18"/>
          </w:rPr>
          <w:fldChar w:fldCharType="separate"/>
        </w:r>
        <w:r w:rsidR="00552418">
          <w:rPr>
            <w:noProof/>
            <w:webHidden/>
            <w:sz w:val="18"/>
            <w:szCs w:val="18"/>
          </w:rPr>
          <w:t>333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7" w:history="1">
        <w:r w:rsidR="00153246" w:rsidRPr="00153246">
          <w:rPr>
            <w:rStyle w:val="Hyperlink"/>
            <w:noProof/>
            <w:sz w:val="18"/>
            <w:szCs w:val="18"/>
          </w:rPr>
          <w:t>Table 9</w:t>
        </w:r>
        <w:r w:rsidR="00153246" w:rsidRPr="00153246">
          <w:rPr>
            <w:rStyle w:val="Hyperlink"/>
            <w:noProof/>
            <w:sz w:val="18"/>
            <w:szCs w:val="18"/>
          </w:rPr>
          <w:noBreakHyphen/>
          <w:t>68: ADDITIONAL REVENUE ESTIMATED BY THE COMMISSION</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_Toc399625467 \h </w:instrText>
        </w:r>
        <w:r w:rsidRPr="00153246">
          <w:rPr>
            <w:noProof/>
            <w:webHidden/>
            <w:sz w:val="18"/>
            <w:szCs w:val="18"/>
          </w:rPr>
        </w:r>
        <w:r w:rsidRPr="00153246">
          <w:rPr>
            <w:noProof/>
            <w:webHidden/>
            <w:sz w:val="18"/>
            <w:szCs w:val="18"/>
          </w:rPr>
          <w:fldChar w:fldCharType="separate"/>
        </w:r>
        <w:r w:rsidR="00552418">
          <w:rPr>
            <w:noProof/>
            <w:webHidden/>
            <w:sz w:val="18"/>
            <w:szCs w:val="18"/>
          </w:rPr>
          <w:t>334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8" w:history="1">
        <w:r w:rsidR="00153246" w:rsidRPr="00153246">
          <w:rPr>
            <w:rStyle w:val="Hyperlink"/>
            <w:noProof/>
            <w:sz w:val="18"/>
            <w:szCs w:val="18"/>
          </w:rPr>
          <w:t>Table 9</w:t>
        </w:r>
        <w:r w:rsidR="00153246" w:rsidRPr="00153246">
          <w:rPr>
            <w:rStyle w:val="Hyperlink"/>
            <w:noProof/>
            <w:sz w:val="18"/>
            <w:szCs w:val="18"/>
          </w:rPr>
          <w:noBreakHyphen/>
          <w:t>69: ARR, REVENUE AND GAP SUMMARY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_Toc399625468 \h </w:instrText>
        </w:r>
        <w:r w:rsidRPr="00153246">
          <w:rPr>
            <w:noProof/>
            <w:webHidden/>
            <w:sz w:val="18"/>
            <w:szCs w:val="18"/>
          </w:rPr>
        </w:r>
        <w:r w:rsidRPr="00153246">
          <w:rPr>
            <w:noProof/>
            <w:webHidden/>
            <w:sz w:val="18"/>
            <w:szCs w:val="18"/>
          </w:rPr>
          <w:fldChar w:fldCharType="separate"/>
        </w:r>
        <w:r w:rsidR="00552418">
          <w:rPr>
            <w:noProof/>
            <w:webHidden/>
            <w:sz w:val="18"/>
            <w:szCs w:val="18"/>
          </w:rPr>
          <w:t>334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69" w:history="1">
        <w:r w:rsidR="00153246" w:rsidRPr="00153246">
          <w:rPr>
            <w:rStyle w:val="Hyperlink"/>
            <w:noProof/>
            <w:sz w:val="18"/>
            <w:szCs w:val="18"/>
          </w:rPr>
          <w:t>Table 10</w:t>
        </w:r>
        <w:r w:rsidR="00153246" w:rsidRPr="00153246">
          <w:rPr>
            <w:rStyle w:val="Hyperlink"/>
            <w:noProof/>
            <w:sz w:val="18"/>
            <w:szCs w:val="18"/>
          </w:rPr>
          <w:noBreakHyphen/>
          <w:t>1: WHEELING &amp; RETAIL SUPPLY ARR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_Toc399625469 \h </w:instrText>
        </w:r>
        <w:r w:rsidRPr="00153246">
          <w:rPr>
            <w:noProof/>
            <w:webHidden/>
            <w:sz w:val="18"/>
            <w:szCs w:val="18"/>
          </w:rPr>
        </w:r>
        <w:r w:rsidRPr="00153246">
          <w:rPr>
            <w:noProof/>
            <w:webHidden/>
            <w:sz w:val="18"/>
            <w:szCs w:val="18"/>
          </w:rPr>
          <w:fldChar w:fldCharType="separate"/>
        </w:r>
        <w:r w:rsidR="00552418">
          <w:rPr>
            <w:noProof/>
            <w:webHidden/>
            <w:sz w:val="18"/>
            <w:szCs w:val="18"/>
          </w:rPr>
          <w:t>338</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0" w:history="1">
        <w:r w:rsidR="00153246" w:rsidRPr="00153246">
          <w:rPr>
            <w:rStyle w:val="Hyperlink"/>
            <w:rFonts w:cs="Calibri"/>
            <w:noProof/>
            <w:sz w:val="18"/>
            <w:szCs w:val="18"/>
          </w:rPr>
          <w:t>Table 10</w:t>
        </w:r>
        <w:r w:rsidR="00153246" w:rsidRPr="00153246">
          <w:rPr>
            <w:rStyle w:val="Hyperlink"/>
            <w:rFonts w:cs="Calibri"/>
            <w:noProof/>
            <w:sz w:val="18"/>
            <w:szCs w:val="18"/>
          </w:rPr>
          <w:noBreakHyphen/>
          <w:t>2: WHEELING CHARGES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_Toc399625470 \h </w:instrText>
        </w:r>
        <w:r w:rsidRPr="00153246">
          <w:rPr>
            <w:noProof/>
            <w:webHidden/>
            <w:sz w:val="18"/>
            <w:szCs w:val="18"/>
          </w:rPr>
        </w:r>
        <w:r w:rsidRPr="00153246">
          <w:rPr>
            <w:noProof/>
            <w:webHidden/>
            <w:sz w:val="18"/>
            <w:szCs w:val="18"/>
          </w:rPr>
          <w:fldChar w:fldCharType="separate"/>
        </w:r>
        <w:r w:rsidR="00552418">
          <w:rPr>
            <w:noProof/>
            <w:webHidden/>
            <w:sz w:val="18"/>
            <w:szCs w:val="18"/>
          </w:rPr>
          <w:t>339</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1" w:history="1">
        <w:r w:rsidR="00153246" w:rsidRPr="00153246">
          <w:rPr>
            <w:rStyle w:val="Hyperlink"/>
            <w:noProof/>
            <w:sz w:val="18"/>
            <w:szCs w:val="18"/>
          </w:rPr>
          <w:t>Table 10</w:t>
        </w:r>
        <w:r w:rsidR="00153246" w:rsidRPr="00153246">
          <w:rPr>
            <w:rStyle w:val="Hyperlink"/>
            <w:noProof/>
            <w:sz w:val="18"/>
            <w:szCs w:val="18"/>
          </w:rPr>
          <w:noBreakHyphen/>
          <w:t>3:</w:t>
        </w:r>
        <w:r w:rsidR="00153246" w:rsidRPr="00153246">
          <w:rPr>
            <w:rStyle w:val="Hyperlink"/>
            <w:rFonts w:cs="Calibri"/>
            <w:noProof/>
            <w:sz w:val="18"/>
            <w:szCs w:val="18"/>
          </w:rPr>
          <w:t xml:space="preserve"> APPROVED VOLTAGE-WISE WHEELING CHARGES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_Toc399625471 \h </w:instrText>
        </w:r>
        <w:r w:rsidRPr="00153246">
          <w:rPr>
            <w:noProof/>
            <w:webHidden/>
            <w:sz w:val="18"/>
            <w:szCs w:val="18"/>
          </w:rPr>
        </w:r>
        <w:r w:rsidRPr="00153246">
          <w:rPr>
            <w:noProof/>
            <w:webHidden/>
            <w:sz w:val="18"/>
            <w:szCs w:val="18"/>
          </w:rPr>
          <w:fldChar w:fldCharType="separate"/>
        </w:r>
        <w:r w:rsidR="00552418">
          <w:rPr>
            <w:noProof/>
            <w:webHidden/>
            <w:sz w:val="18"/>
            <w:szCs w:val="18"/>
          </w:rPr>
          <w:t>340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2" w:history="1">
        <w:r w:rsidR="00153246" w:rsidRPr="00153246">
          <w:rPr>
            <w:rStyle w:val="Hyperlink"/>
            <w:noProof/>
            <w:sz w:val="18"/>
            <w:szCs w:val="18"/>
          </w:rPr>
          <w:t>Table 10</w:t>
        </w:r>
        <w:r w:rsidR="00153246" w:rsidRPr="00153246">
          <w:rPr>
            <w:rStyle w:val="Hyperlink"/>
            <w:noProof/>
            <w:sz w:val="18"/>
            <w:szCs w:val="18"/>
          </w:rPr>
          <w:noBreakHyphen/>
          <w:t>4:</w:t>
        </w:r>
        <w:r w:rsidR="00153246" w:rsidRPr="00153246">
          <w:rPr>
            <w:rStyle w:val="Hyperlink"/>
            <w:rFonts w:cs="Calibri"/>
            <w:noProof/>
            <w:sz w:val="18"/>
            <w:szCs w:val="18"/>
          </w:rPr>
          <w:t xml:space="preserve"> </w:t>
        </w:r>
        <w:r w:rsidR="00153246" w:rsidRPr="00153246">
          <w:rPr>
            <w:rStyle w:val="Hyperlink"/>
            <w:noProof/>
            <w:sz w:val="18"/>
            <w:szCs w:val="18"/>
          </w:rPr>
          <w:t>COST OF SUPPLY APPROVED BY THE COMMISSION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_Toc399625472 \h </w:instrText>
        </w:r>
        <w:r w:rsidRPr="00153246">
          <w:rPr>
            <w:noProof/>
            <w:webHidden/>
            <w:sz w:val="18"/>
            <w:szCs w:val="18"/>
          </w:rPr>
        </w:r>
        <w:r w:rsidRPr="00153246">
          <w:rPr>
            <w:noProof/>
            <w:webHidden/>
            <w:sz w:val="18"/>
            <w:szCs w:val="18"/>
          </w:rPr>
          <w:fldChar w:fldCharType="separate"/>
        </w:r>
        <w:r w:rsidR="00552418">
          <w:rPr>
            <w:noProof/>
            <w:webHidden/>
            <w:sz w:val="18"/>
            <w:szCs w:val="18"/>
          </w:rPr>
          <w:t>345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3" w:history="1">
        <w:r w:rsidR="00153246" w:rsidRPr="00153246">
          <w:rPr>
            <w:rStyle w:val="Hyperlink"/>
            <w:noProof/>
            <w:sz w:val="18"/>
            <w:szCs w:val="18"/>
          </w:rPr>
          <w:t>Table 10</w:t>
        </w:r>
        <w:r w:rsidR="00153246" w:rsidRPr="00153246">
          <w:rPr>
            <w:rStyle w:val="Hyperlink"/>
            <w:noProof/>
            <w:sz w:val="18"/>
            <w:szCs w:val="18"/>
          </w:rPr>
          <w:noBreakHyphen/>
          <w:t>5:</w:t>
        </w:r>
        <w:r w:rsidR="00153246" w:rsidRPr="00153246">
          <w:rPr>
            <w:rStyle w:val="Hyperlink"/>
            <w:rFonts w:cs="Calibri"/>
            <w:noProof/>
            <w:sz w:val="18"/>
            <w:szCs w:val="18"/>
          </w:rPr>
          <w:t xml:space="preserve"> </w:t>
        </w:r>
        <w:r w:rsidR="00153246" w:rsidRPr="00153246">
          <w:rPr>
            <w:rStyle w:val="Hyperlink"/>
            <w:noProof/>
            <w:sz w:val="18"/>
            <w:szCs w:val="18"/>
          </w:rPr>
          <w:t>CROSS SUBSIDY SURCHARGE APROVED BY THE COMMISSISON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_Toc399625473 \h </w:instrText>
        </w:r>
        <w:r w:rsidRPr="00153246">
          <w:rPr>
            <w:noProof/>
            <w:webHidden/>
            <w:sz w:val="18"/>
            <w:szCs w:val="18"/>
          </w:rPr>
        </w:r>
        <w:r w:rsidRPr="00153246">
          <w:rPr>
            <w:noProof/>
            <w:webHidden/>
            <w:sz w:val="18"/>
            <w:szCs w:val="18"/>
          </w:rPr>
          <w:fldChar w:fldCharType="separate"/>
        </w:r>
        <w:r w:rsidR="00552418">
          <w:rPr>
            <w:noProof/>
            <w:webHidden/>
            <w:sz w:val="18"/>
            <w:szCs w:val="18"/>
          </w:rPr>
          <w:t>346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4" w:history="1">
        <w:r w:rsidR="00153246" w:rsidRPr="00153246">
          <w:rPr>
            <w:rStyle w:val="Hyperlink"/>
            <w:noProof/>
            <w:sz w:val="18"/>
            <w:szCs w:val="18"/>
          </w:rPr>
          <w:t>Table 12</w:t>
        </w:r>
        <w:r w:rsidR="00153246" w:rsidRPr="00153246">
          <w:rPr>
            <w:rStyle w:val="Hyperlink"/>
            <w:noProof/>
            <w:sz w:val="18"/>
            <w:szCs w:val="18"/>
          </w:rPr>
          <w:noBreakHyphen/>
          <w:t>1: REVENUE FROM SALE OF POWER AT APPROVED TARIFF FOR FY 2014-15 FOR PVVNL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_Toc399625474 \h </w:instrText>
        </w:r>
        <w:r w:rsidRPr="00153246">
          <w:rPr>
            <w:noProof/>
            <w:webHidden/>
            <w:sz w:val="18"/>
            <w:szCs w:val="18"/>
          </w:rPr>
        </w:r>
        <w:r w:rsidRPr="00153246">
          <w:rPr>
            <w:noProof/>
            <w:webHidden/>
            <w:sz w:val="18"/>
            <w:szCs w:val="18"/>
          </w:rPr>
          <w:fldChar w:fldCharType="separate"/>
        </w:r>
        <w:r w:rsidR="00552418">
          <w:rPr>
            <w:noProof/>
            <w:webHidden/>
            <w:sz w:val="18"/>
            <w:szCs w:val="18"/>
          </w:rPr>
          <w:t>361</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5" w:history="1">
        <w:r w:rsidR="00153246" w:rsidRPr="00153246">
          <w:rPr>
            <w:rStyle w:val="Hyperlink"/>
            <w:noProof/>
            <w:sz w:val="18"/>
            <w:szCs w:val="18"/>
          </w:rPr>
          <w:t>Table 12</w:t>
        </w:r>
        <w:r w:rsidR="00153246" w:rsidRPr="00153246">
          <w:rPr>
            <w:rStyle w:val="Hyperlink"/>
            <w:noProof/>
            <w:sz w:val="18"/>
            <w:szCs w:val="18"/>
          </w:rPr>
          <w:noBreakHyphen/>
          <w:t>2: ESTIMATION OF ARR GAP/SURPLUS AT REVISED TARIFF FOR FY 2014-15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_Toc399625475 \h </w:instrText>
        </w:r>
        <w:r w:rsidRPr="00153246">
          <w:rPr>
            <w:noProof/>
            <w:webHidden/>
            <w:sz w:val="18"/>
            <w:szCs w:val="18"/>
          </w:rPr>
        </w:r>
        <w:r w:rsidRPr="00153246">
          <w:rPr>
            <w:noProof/>
            <w:webHidden/>
            <w:sz w:val="18"/>
            <w:szCs w:val="18"/>
          </w:rPr>
          <w:fldChar w:fldCharType="separate"/>
        </w:r>
        <w:r w:rsidR="00552418">
          <w:rPr>
            <w:noProof/>
            <w:webHidden/>
            <w:sz w:val="18"/>
            <w:szCs w:val="18"/>
          </w:rPr>
          <w:t>362</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6" w:history="1">
        <w:r w:rsidR="00153246" w:rsidRPr="00153246">
          <w:rPr>
            <w:rStyle w:val="Hyperlink"/>
            <w:noProof/>
            <w:sz w:val="18"/>
            <w:szCs w:val="18"/>
          </w:rPr>
          <w:t>Table 12</w:t>
        </w:r>
        <w:r w:rsidR="00153246" w:rsidRPr="00153246">
          <w:rPr>
            <w:rStyle w:val="Hyperlink"/>
            <w:noProof/>
            <w:sz w:val="18"/>
            <w:szCs w:val="18"/>
          </w:rPr>
          <w:noBreakHyphen/>
          <w:t>3: REVENUE REALIZED AS % OF ACOS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_Toc399625476 \h </w:instrText>
        </w:r>
        <w:r w:rsidRPr="00153246">
          <w:rPr>
            <w:noProof/>
            <w:webHidden/>
            <w:sz w:val="18"/>
            <w:szCs w:val="18"/>
          </w:rPr>
        </w:r>
        <w:r w:rsidRPr="00153246">
          <w:rPr>
            <w:noProof/>
            <w:webHidden/>
            <w:sz w:val="18"/>
            <w:szCs w:val="18"/>
          </w:rPr>
          <w:fldChar w:fldCharType="separate"/>
        </w:r>
        <w:r w:rsidR="00552418">
          <w:rPr>
            <w:noProof/>
            <w:webHidden/>
            <w:sz w:val="18"/>
            <w:szCs w:val="18"/>
          </w:rPr>
          <w:t>363</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7" w:history="1">
        <w:r w:rsidR="00153246" w:rsidRPr="00153246">
          <w:rPr>
            <w:rStyle w:val="Hyperlink"/>
            <w:noProof/>
            <w:sz w:val="18"/>
            <w:szCs w:val="18"/>
          </w:rPr>
          <w:t>Table 12</w:t>
        </w:r>
        <w:r w:rsidR="00153246" w:rsidRPr="00153246">
          <w:rPr>
            <w:rStyle w:val="Hyperlink"/>
            <w:noProof/>
            <w:sz w:val="18"/>
            <w:szCs w:val="18"/>
          </w:rPr>
          <w:noBreakHyphen/>
          <w:t>4: SUMMARY OF CONSOLIDATED REVENUE GAP FOR 4 STATE OWNED DISTRIBUTION LICENSEES ADMITTED BY THE COMMISSION (Rs. Crore)</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_Toc399625477 \h </w:instrText>
        </w:r>
        <w:r w:rsidRPr="00153246">
          <w:rPr>
            <w:noProof/>
            <w:webHidden/>
            <w:sz w:val="18"/>
            <w:szCs w:val="18"/>
          </w:rPr>
        </w:r>
        <w:r w:rsidRPr="00153246">
          <w:rPr>
            <w:noProof/>
            <w:webHidden/>
            <w:sz w:val="18"/>
            <w:szCs w:val="18"/>
          </w:rPr>
          <w:fldChar w:fldCharType="separate"/>
        </w:r>
        <w:r w:rsidR="00552418">
          <w:rPr>
            <w:noProof/>
            <w:webHidden/>
            <w:sz w:val="18"/>
            <w:szCs w:val="18"/>
          </w:rPr>
          <w:t>365</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8" w:history="1">
        <w:r w:rsidR="00153246" w:rsidRPr="00153246">
          <w:rPr>
            <w:rStyle w:val="Hyperlink"/>
            <w:noProof/>
            <w:sz w:val="18"/>
            <w:szCs w:val="18"/>
          </w:rPr>
          <w:t>Table 12</w:t>
        </w:r>
        <w:r w:rsidR="00153246" w:rsidRPr="00153246">
          <w:rPr>
            <w:rStyle w:val="Hyperlink"/>
            <w:noProof/>
            <w:sz w:val="18"/>
            <w:szCs w:val="18"/>
          </w:rPr>
          <w:noBreakHyphen/>
          <w:t>5: REGULATORY SURCHARGE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_Toc399625478 \h </w:instrText>
        </w:r>
        <w:r w:rsidRPr="00153246">
          <w:rPr>
            <w:noProof/>
            <w:webHidden/>
            <w:sz w:val="18"/>
            <w:szCs w:val="18"/>
          </w:rPr>
        </w:r>
        <w:r w:rsidRPr="00153246">
          <w:rPr>
            <w:noProof/>
            <w:webHidden/>
            <w:sz w:val="18"/>
            <w:szCs w:val="18"/>
          </w:rPr>
          <w:fldChar w:fldCharType="separate"/>
        </w:r>
        <w:r w:rsidR="00552418">
          <w:rPr>
            <w:noProof/>
            <w:webHidden/>
            <w:sz w:val="18"/>
            <w:szCs w:val="18"/>
          </w:rPr>
          <w:t>367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79" w:history="1">
        <w:r w:rsidR="00153246" w:rsidRPr="00153246">
          <w:rPr>
            <w:rStyle w:val="Hyperlink"/>
            <w:noProof/>
            <w:sz w:val="18"/>
            <w:szCs w:val="18"/>
          </w:rPr>
          <w:t>TABLE 13</w:t>
        </w:r>
        <w:r w:rsidR="00153246" w:rsidRPr="00153246">
          <w:rPr>
            <w:rStyle w:val="Hyperlink"/>
            <w:noProof/>
            <w:sz w:val="18"/>
            <w:szCs w:val="18"/>
          </w:rPr>
          <w:noBreakHyphen/>
          <w:t>1: DIRECTIVES</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_Toc399625479 \h </w:instrText>
        </w:r>
        <w:r w:rsidRPr="00153246">
          <w:rPr>
            <w:noProof/>
            <w:webHidden/>
            <w:sz w:val="18"/>
            <w:szCs w:val="18"/>
          </w:rPr>
        </w:r>
        <w:r w:rsidRPr="00153246">
          <w:rPr>
            <w:noProof/>
            <w:webHidden/>
            <w:sz w:val="18"/>
            <w:szCs w:val="18"/>
          </w:rPr>
          <w:fldChar w:fldCharType="separate"/>
        </w:r>
        <w:r w:rsidR="00552418">
          <w:rPr>
            <w:noProof/>
            <w:webHidden/>
            <w:sz w:val="18"/>
            <w:szCs w:val="18"/>
          </w:rPr>
          <w:t>387</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80" w:history="1">
        <w:r w:rsidR="00153246" w:rsidRPr="00153246">
          <w:rPr>
            <w:rStyle w:val="Hyperlink"/>
            <w:noProof/>
            <w:sz w:val="18"/>
            <w:szCs w:val="18"/>
          </w:rPr>
          <w:t>TABLE 15</w:t>
        </w:r>
        <w:r w:rsidR="00153246" w:rsidRPr="00153246">
          <w:rPr>
            <w:rStyle w:val="Hyperlink"/>
            <w:noProof/>
            <w:sz w:val="18"/>
            <w:szCs w:val="18"/>
          </w:rPr>
          <w:noBreakHyphen/>
          <w:t>1: COMMISSION’S APPROVAL OF NUMBER OF CONSUMERS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_Toc399625480 \h </w:instrText>
        </w:r>
        <w:r w:rsidRPr="00153246">
          <w:rPr>
            <w:noProof/>
            <w:webHidden/>
            <w:sz w:val="18"/>
            <w:szCs w:val="18"/>
          </w:rPr>
        </w:r>
        <w:r w:rsidRPr="00153246">
          <w:rPr>
            <w:noProof/>
            <w:webHidden/>
            <w:sz w:val="18"/>
            <w:szCs w:val="18"/>
          </w:rPr>
          <w:fldChar w:fldCharType="separate"/>
        </w:r>
        <w:r w:rsidR="00552418">
          <w:rPr>
            <w:noProof/>
            <w:webHidden/>
            <w:sz w:val="18"/>
            <w:szCs w:val="18"/>
          </w:rPr>
          <w:t>394</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81" w:history="1">
        <w:r w:rsidR="00153246" w:rsidRPr="00153246">
          <w:rPr>
            <w:rStyle w:val="Hyperlink"/>
            <w:noProof/>
            <w:sz w:val="18"/>
            <w:szCs w:val="18"/>
          </w:rPr>
          <w:t>TABLE 15</w:t>
        </w:r>
        <w:r w:rsidR="00153246" w:rsidRPr="00153246">
          <w:rPr>
            <w:rStyle w:val="Hyperlink"/>
            <w:noProof/>
            <w:sz w:val="18"/>
            <w:szCs w:val="18"/>
          </w:rPr>
          <w:noBreakHyphen/>
          <w:t>2: COMMISSION’S APPROVAL OF CONNECTED LOAD (kW)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_Toc399625481 \h </w:instrText>
        </w:r>
        <w:r w:rsidRPr="00153246">
          <w:rPr>
            <w:noProof/>
            <w:webHidden/>
            <w:sz w:val="18"/>
            <w:szCs w:val="18"/>
          </w:rPr>
        </w:r>
        <w:r w:rsidRPr="00153246">
          <w:rPr>
            <w:noProof/>
            <w:webHidden/>
            <w:sz w:val="18"/>
            <w:szCs w:val="18"/>
          </w:rPr>
          <w:fldChar w:fldCharType="separate"/>
        </w:r>
        <w:r w:rsidR="00552418">
          <w:rPr>
            <w:noProof/>
            <w:webHidden/>
            <w:sz w:val="18"/>
            <w:szCs w:val="18"/>
          </w:rPr>
          <w:t>400</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82" w:history="1">
        <w:r w:rsidR="00153246" w:rsidRPr="00153246">
          <w:rPr>
            <w:rStyle w:val="Hyperlink"/>
            <w:rFonts w:cs="Arial"/>
            <w:noProof/>
            <w:sz w:val="18"/>
            <w:szCs w:val="18"/>
          </w:rPr>
          <w:t>TABLE 15</w:t>
        </w:r>
        <w:r w:rsidR="00153246" w:rsidRPr="00153246">
          <w:rPr>
            <w:rStyle w:val="Hyperlink"/>
            <w:rFonts w:cs="Arial"/>
            <w:noProof/>
            <w:sz w:val="18"/>
            <w:szCs w:val="18"/>
          </w:rPr>
          <w:noBreakHyphen/>
          <w:t>3:</w:t>
        </w:r>
        <w:r w:rsidR="00153246" w:rsidRPr="00153246">
          <w:rPr>
            <w:rStyle w:val="Hyperlink"/>
            <w:noProof/>
            <w:sz w:val="18"/>
            <w:szCs w:val="18"/>
          </w:rPr>
          <w:t xml:space="preserve"> COMMISSION’S APPROVAL OF ENERGY SALES (MU) FOR FY 2014-15</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_Toc399625482 \h </w:instrText>
        </w:r>
        <w:r w:rsidRPr="00153246">
          <w:rPr>
            <w:noProof/>
            <w:webHidden/>
            <w:sz w:val="18"/>
            <w:szCs w:val="18"/>
          </w:rPr>
        </w:r>
        <w:r w:rsidRPr="00153246">
          <w:rPr>
            <w:noProof/>
            <w:webHidden/>
            <w:sz w:val="18"/>
            <w:szCs w:val="18"/>
          </w:rPr>
          <w:fldChar w:fldCharType="separate"/>
        </w:r>
        <w:r w:rsidR="00552418">
          <w:rPr>
            <w:noProof/>
            <w:webHidden/>
            <w:sz w:val="18"/>
            <w:szCs w:val="18"/>
          </w:rPr>
          <w:t>406</w:t>
        </w:r>
        <w:r w:rsidRPr="00153246">
          <w:rPr>
            <w:noProof/>
            <w:webHidden/>
            <w:sz w:val="18"/>
            <w:szCs w:val="18"/>
          </w:rPr>
          <w:fldChar w:fldCharType="end"/>
        </w:r>
      </w:hyperlink>
    </w:p>
    <w:p w:rsidR="00153246" w:rsidRPr="00153246" w:rsidRDefault="009C43D4">
      <w:pPr>
        <w:pStyle w:val="TableofFigures"/>
        <w:tabs>
          <w:tab w:val="right" w:leader="dot" w:pos="9289"/>
        </w:tabs>
        <w:rPr>
          <w:rFonts w:eastAsiaTheme="minorEastAsia" w:cstheme="minorBidi"/>
          <w:smallCaps w:val="0"/>
          <w:noProof/>
          <w:sz w:val="18"/>
          <w:szCs w:val="18"/>
          <w:lang w:val="en-US"/>
        </w:rPr>
      </w:pPr>
      <w:hyperlink w:anchor="_Toc399625483" w:history="1">
        <w:r w:rsidR="00153246" w:rsidRPr="00153246">
          <w:rPr>
            <w:rStyle w:val="Hyperlink"/>
            <w:noProof/>
            <w:sz w:val="18"/>
            <w:szCs w:val="18"/>
          </w:rPr>
          <w:t>TABLE 15</w:t>
        </w:r>
        <w:r w:rsidR="00153246" w:rsidRPr="00153246">
          <w:rPr>
            <w:rStyle w:val="Hyperlink"/>
            <w:noProof/>
            <w:sz w:val="18"/>
            <w:szCs w:val="18"/>
          </w:rPr>
          <w:noBreakHyphen/>
          <w:t>4: APPROPRIATION OF APPROVED POWER PURCHASE FOR FY 2014-15: FPPCA</w:t>
        </w:r>
        <w:r w:rsidR="00153246" w:rsidRPr="00153246">
          <w:rPr>
            <w:noProof/>
            <w:webHidden/>
            <w:sz w:val="18"/>
            <w:szCs w:val="18"/>
          </w:rPr>
          <w:tab/>
        </w:r>
        <w:r w:rsidRPr="00153246">
          <w:rPr>
            <w:noProof/>
            <w:webHidden/>
            <w:sz w:val="18"/>
            <w:szCs w:val="18"/>
          </w:rPr>
          <w:fldChar w:fldCharType="begin"/>
        </w:r>
        <w:r w:rsidR="00153246" w:rsidRPr="00153246">
          <w:rPr>
            <w:noProof/>
            <w:webHidden/>
            <w:sz w:val="18"/>
            <w:szCs w:val="18"/>
          </w:rPr>
          <w:instrText xml:space="preserve"> PAGEREF _Toc399625483 \h </w:instrText>
        </w:r>
        <w:r w:rsidRPr="00153246">
          <w:rPr>
            <w:noProof/>
            <w:webHidden/>
            <w:sz w:val="18"/>
            <w:szCs w:val="18"/>
          </w:rPr>
        </w:r>
        <w:r w:rsidRPr="00153246">
          <w:rPr>
            <w:noProof/>
            <w:webHidden/>
            <w:sz w:val="18"/>
            <w:szCs w:val="18"/>
          </w:rPr>
          <w:fldChar w:fldCharType="separate"/>
        </w:r>
        <w:r w:rsidR="00552418">
          <w:rPr>
            <w:noProof/>
            <w:webHidden/>
            <w:sz w:val="18"/>
            <w:szCs w:val="18"/>
          </w:rPr>
          <w:t>468</w:t>
        </w:r>
        <w:r w:rsidRPr="00153246">
          <w:rPr>
            <w:noProof/>
            <w:webHidden/>
            <w:sz w:val="18"/>
            <w:szCs w:val="18"/>
          </w:rPr>
          <w:fldChar w:fldCharType="end"/>
        </w:r>
      </w:hyperlink>
    </w:p>
    <w:p w:rsidR="00D51BD0" w:rsidRPr="00153246" w:rsidRDefault="009C43D4" w:rsidP="00D24299">
      <w:pPr>
        <w:jc w:val="left"/>
        <w:rPr>
          <w:sz w:val="18"/>
          <w:szCs w:val="18"/>
        </w:rPr>
      </w:pPr>
      <w:r w:rsidRPr="00153246">
        <w:rPr>
          <w:rFonts w:asciiTheme="minorHAnsi" w:hAnsiTheme="minorHAnsi" w:cstheme="minorHAnsi"/>
          <w:caps/>
          <w:sz w:val="18"/>
          <w:szCs w:val="18"/>
        </w:rPr>
        <w:fldChar w:fldCharType="end"/>
      </w:r>
    </w:p>
    <w:p w:rsidR="0018154A" w:rsidRPr="00153246" w:rsidRDefault="0018154A" w:rsidP="00D24299">
      <w:pPr>
        <w:spacing w:before="0" w:line="240" w:lineRule="auto"/>
        <w:jc w:val="left"/>
        <w:rPr>
          <w:sz w:val="18"/>
          <w:szCs w:val="18"/>
        </w:rPr>
      </w:pPr>
      <w:bookmarkStart w:id="0" w:name="_Toc356912902"/>
      <w:r w:rsidRPr="00153246">
        <w:rPr>
          <w:sz w:val="18"/>
          <w:szCs w:val="18"/>
        </w:rPr>
        <w:br w:type="page"/>
      </w:r>
    </w:p>
    <w:p w:rsidR="003147B8" w:rsidRPr="0082682E" w:rsidRDefault="003147B8" w:rsidP="00D24299">
      <w:pPr>
        <w:spacing w:before="0" w:after="200"/>
        <w:jc w:val="center"/>
        <w:rPr>
          <w:b/>
        </w:rPr>
      </w:pPr>
      <w:r w:rsidRPr="0082682E">
        <w:rPr>
          <w:b/>
        </w:rPr>
        <w:t>Before</w:t>
      </w:r>
    </w:p>
    <w:p w:rsidR="003147B8" w:rsidRPr="0082682E" w:rsidRDefault="003147B8" w:rsidP="00D24299">
      <w:pPr>
        <w:jc w:val="center"/>
        <w:rPr>
          <w:b/>
        </w:rPr>
      </w:pPr>
    </w:p>
    <w:p w:rsidR="003147B8" w:rsidRPr="0082682E" w:rsidRDefault="003147B8" w:rsidP="00D24299">
      <w:pPr>
        <w:jc w:val="center"/>
        <w:rPr>
          <w:b/>
        </w:rPr>
      </w:pPr>
      <w:r w:rsidRPr="0082682E">
        <w:rPr>
          <w:b/>
        </w:rPr>
        <w:t>UTTAR PRADESH ELECTRICITY REGULATORY COMMISSION</w:t>
      </w:r>
    </w:p>
    <w:p w:rsidR="003147B8" w:rsidRPr="0082682E" w:rsidRDefault="003147B8" w:rsidP="00D24299">
      <w:pPr>
        <w:jc w:val="center"/>
        <w:rPr>
          <w:b/>
        </w:rPr>
      </w:pPr>
    </w:p>
    <w:p w:rsidR="003147B8" w:rsidRPr="0082682E" w:rsidRDefault="003147B8" w:rsidP="00D24299">
      <w:pPr>
        <w:spacing w:before="0" w:after="200"/>
        <w:jc w:val="center"/>
      </w:pPr>
      <w:r w:rsidRPr="0082682E">
        <w:t>Petition Nos. 886/2013 &amp; 920/2013</w:t>
      </w:r>
    </w:p>
    <w:p w:rsidR="003147B8" w:rsidRPr="0082682E" w:rsidRDefault="003147B8" w:rsidP="00D24299">
      <w:pPr>
        <w:rPr>
          <w:b/>
        </w:rPr>
      </w:pPr>
      <w:r w:rsidRPr="0082682E">
        <w:rPr>
          <w:b/>
        </w:rPr>
        <w:t>IN THE MATTER OF:</w:t>
      </w:r>
    </w:p>
    <w:p w:rsidR="003147B8" w:rsidRPr="0082682E" w:rsidRDefault="003147B8" w:rsidP="00D24299">
      <w:pPr>
        <w:jc w:val="left"/>
      </w:pPr>
      <w:r w:rsidRPr="0082682E">
        <w:t xml:space="preserve">Determination of Aggregate Revenue Requirement and Tariff for FY 2014-15 and True up for FY 2008-09 to FY 2011-12 of </w:t>
      </w:r>
      <w:r w:rsidRPr="0082682E">
        <w:rPr>
          <w:rFonts w:cs="Calibri"/>
        </w:rPr>
        <w:t>Paschimanchal Vidyut Vitran Nigam Limited (PVVNL)</w:t>
      </w:r>
    </w:p>
    <w:p w:rsidR="003147B8" w:rsidRPr="0082682E" w:rsidRDefault="003147B8" w:rsidP="00D24299">
      <w:pPr>
        <w:autoSpaceDE w:val="0"/>
        <w:autoSpaceDN w:val="0"/>
        <w:adjustRightInd w:val="0"/>
        <w:spacing w:before="0" w:line="240" w:lineRule="auto"/>
        <w:jc w:val="left"/>
        <w:rPr>
          <w:b/>
        </w:rPr>
      </w:pPr>
    </w:p>
    <w:p w:rsidR="003147B8" w:rsidRPr="0082682E" w:rsidRDefault="003147B8" w:rsidP="00D24299">
      <w:pPr>
        <w:autoSpaceDE w:val="0"/>
        <w:autoSpaceDN w:val="0"/>
        <w:adjustRightInd w:val="0"/>
        <w:spacing w:before="0" w:line="240" w:lineRule="auto"/>
        <w:jc w:val="left"/>
        <w:rPr>
          <w:b/>
        </w:rPr>
      </w:pPr>
      <w:r w:rsidRPr="0082682E">
        <w:rPr>
          <w:b/>
        </w:rPr>
        <w:t>And</w:t>
      </w:r>
    </w:p>
    <w:p w:rsidR="003147B8" w:rsidRPr="0082682E" w:rsidRDefault="003147B8" w:rsidP="00D24299">
      <w:pPr>
        <w:autoSpaceDE w:val="0"/>
        <w:autoSpaceDN w:val="0"/>
        <w:adjustRightInd w:val="0"/>
        <w:spacing w:before="0" w:line="240" w:lineRule="auto"/>
        <w:jc w:val="left"/>
        <w:rPr>
          <w:rFonts w:ascii="Calibri,Bold" w:hAnsi="Calibri,Bold" w:cs="Calibri,Bold"/>
          <w:b/>
          <w:bCs/>
          <w:lang w:val="en-US"/>
        </w:rPr>
      </w:pPr>
    </w:p>
    <w:p w:rsidR="003147B8" w:rsidRPr="0082682E" w:rsidRDefault="003147B8" w:rsidP="00D24299">
      <w:pPr>
        <w:autoSpaceDE w:val="0"/>
        <w:autoSpaceDN w:val="0"/>
        <w:adjustRightInd w:val="0"/>
        <w:spacing w:before="0" w:line="240" w:lineRule="auto"/>
        <w:jc w:val="left"/>
        <w:rPr>
          <w:b/>
        </w:rPr>
      </w:pPr>
      <w:r w:rsidRPr="0082682E">
        <w:rPr>
          <w:b/>
        </w:rPr>
        <w:t>IN THE MATTER OF:</w:t>
      </w:r>
    </w:p>
    <w:p w:rsidR="003147B8" w:rsidRPr="0082682E" w:rsidRDefault="003147B8" w:rsidP="00D24299">
      <w:pPr>
        <w:autoSpaceDE w:val="0"/>
        <w:autoSpaceDN w:val="0"/>
        <w:adjustRightInd w:val="0"/>
        <w:spacing w:before="0" w:line="240" w:lineRule="auto"/>
        <w:jc w:val="left"/>
      </w:pPr>
    </w:p>
    <w:p w:rsidR="003147B8" w:rsidRPr="0082682E" w:rsidRDefault="003147B8" w:rsidP="00D24299">
      <w:pPr>
        <w:autoSpaceDE w:val="0"/>
        <w:autoSpaceDN w:val="0"/>
        <w:adjustRightInd w:val="0"/>
        <w:spacing w:before="0" w:line="240" w:lineRule="auto"/>
        <w:jc w:val="left"/>
      </w:pPr>
      <w:r w:rsidRPr="0082682E">
        <w:t>Pashchimanchal Vidyut Vitaran Nigam Limited (PVNNL)</w:t>
      </w:r>
    </w:p>
    <w:p w:rsidR="003147B8" w:rsidRPr="0082682E" w:rsidRDefault="003147B8" w:rsidP="00D24299">
      <w:pPr>
        <w:autoSpaceDE w:val="0"/>
        <w:autoSpaceDN w:val="0"/>
        <w:adjustRightInd w:val="0"/>
        <w:spacing w:before="0" w:line="240" w:lineRule="auto"/>
        <w:jc w:val="left"/>
        <w:rPr>
          <w:b/>
        </w:rPr>
      </w:pPr>
    </w:p>
    <w:p w:rsidR="003147B8" w:rsidRPr="0082682E" w:rsidRDefault="003147B8" w:rsidP="00D24299">
      <w:pPr>
        <w:autoSpaceDE w:val="0"/>
        <w:autoSpaceDN w:val="0"/>
        <w:adjustRightInd w:val="0"/>
        <w:spacing w:before="0" w:line="240" w:lineRule="auto"/>
        <w:jc w:val="left"/>
        <w:rPr>
          <w:b/>
        </w:rPr>
      </w:pPr>
      <w:r w:rsidRPr="0082682E">
        <w:rPr>
          <w:b/>
        </w:rPr>
        <w:t>Before</w:t>
      </w:r>
    </w:p>
    <w:p w:rsidR="003147B8" w:rsidRPr="0082682E" w:rsidRDefault="003147B8" w:rsidP="00D24299">
      <w:pPr>
        <w:autoSpaceDE w:val="0"/>
        <w:autoSpaceDN w:val="0"/>
        <w:adjustRightInd w:val="0"/>
        <w:spacing w:before="0" w:line="240" w:lineRule="auto"/>
        <w:jc w:val="left"/>
        <w:rPr>
          <w:b/>
        </w:rPr>
      </w:pPr>
    </w:p>
    <w:p w:rsidR="003147B8" w:rsidRPr="0082682E" w:rsidRDefault="003147B8" w:rsidP="00D24299">
      <w:pPr>
        <w:autoSpaceDE w:val="0"/>
        <w:autoSpaceDN w:val="0"/>
        <w:adjustRightInd w:val="0"/>
        <w:spacing w:before="0"/>
        <w:rPr>
          <w:b/>
        </w:rPr>
      </w:pPr>
      <w:r w:rsidRPr="0082682E">
        <w:rPr>
          <w:b/>
        </w:rPr>
        <w:t>UTTAR PRADESH ELECTRICITY REGULATORY COMMISSION</w:t>
      </w:r>
    </w:p>
    <w:p w:rsidR="003147B8" w:rsidRPr="0082682E" w:rsidRDefault="003147B8" w:rsidP="00D24299">
      <w:pPr>
        <w:autoSpaceDE w:val="0"/>
        <w:autoSpaceDN w:val="0"/>
        <w:adjustRightInd w:val="0"/>
        <w:spacing w:before="0"/>
        <w:jc w:val="center"/>
        <w:rPr>
          <w:rFonts w:cs="Calibri"/>
          <w:b/>
          <w:bCs/>
          <w:color w:val="000000"/>
          <w:u w:val="single"/>
          <w:lang w:val="en-US"/>
        </w:rPr>
      </w:pPr>
    </w:p>
    <w:p w:rsidR="003147B8" w:rsidRPr="0082682E" w:rsidRDefault="003147B8" w:rsidP="00D24299">
      <w:pPr>
        <w:autoSpaceDE w:val="0"/>
        <w:autoSpaceDN w:val="0"/>
        <w:adjustRightInd w:val="0"/>
        <w:spacing w:before="0"/>
        <w:jc w:val="center"/>
        <w:rPr>
          <w:rFonts w:cs="Calibri"/>
          <w:b/>
          <w:bCs/>
          <w:color w:val="000000"/>
          <w:u w:val="single"/>
          <w:lang w:val="en-US"/>
        </w:rPr>
      </w:pPr>
      <w:r w:rsidRPr="0082682E">
        <w:rPr>
          <w:rFonts w:cs="Calibri"/>
          <w:b/>
          <w:bCs/>
          <w:color w:val="000000"/>
          <w:u w:val="single"/>
          <w:lang w:val="en-US"/>
        </w:rPr>
        <w:t>ORDER</w:t>
      </w:r>
    </w:p>
    <w:p w:rsidR="003147B8" w:rsidRPr="0082682E" w:rsidRDefault="003147B8" w:rsidP="00D24299">
      <w:pPr>
        <w:autoSpaceDE w:val="0"/>
        <w:autoSpaceDN w:val="0"/>
        <w:adjustRightInd w:val="0"/>
        <w:spacing w:before="0"/>
        <w:jc w:val="center"/>
        <w:rPr>
          <w:rFonts w:cs="Calibri"/>
          <w:b/>
          <w:bCs/>
          <w:color w:val="000000"/>
          <w:u w:val="single"/>
          <w:lang w:val="en-US"/>
        </w:rPr>
      </w:pPr>
    </w:p>
    <w:p w:rsidR="003147B8" w:rsidRPr="0082682E" w:rsidRDefault="003147B8" w:rsidP="00D24299">
      <w:pPr>
        <w:rPr>
          <w:rFonts w:cs="Calibri"/>
        </w:rPr>
      </w:pPr>
      <w:r w:rsidRPr="0082682E">
        <w:rPr>
          <w:rFonts w:cs="Calibri"/>
        </w:rPr>
        <w:t>The Commission having deliberated upon the above Petitions and the subsequent filings by the Petitioner, and the Petitions thereafter being admitted on 3</w:t>
      </w:r>
      <w:r w:rsidRPr="0082682E">
        <w:rPr>
          <w:rFonts w:cs="Calibri"/>
          <w:vertAlign w:val="superscript"/>
        </w:rPr>
        <w:t>rd</w:t>
      </w:r>
      <w:r w:rsidRPr="0082682E">
        <w:rPr>
          <w:rFonts w:cs="Calibri"/>
        </w:rPr>
        <w:t xml:space="preserve"> June, 2014 and having considered the views / comments / suggestions / objections / representations received during the course of the above proceedings and also in the public hearings held, in exercise of power vested under Sections 61, 62, 64 and 86 of the Electricity Act, 2003, hereby passes this Order signed, dated and issued on </w:t>
      </w:r>
      <w:r w:rsidR="00950592">
        <w:rPr>
          <w:rFonts w:cs="Calibri"/>
        </w:rPr>
        <w:t>1</w:t>
      </w:r>
      <w:r w:rsidR="00950592" w:rsidRPr="00950592">
        <w:rPr>
          <w:rFonts w:cs="Calibri"/>
          <w:vertAlign w:val="superscript"/>
        </w:rPr>
        <w:t>st</w:t>
      </w:r>
      <w:r w:rsidR="00950592">
        <w:rPr>
          <w:rFonts w:cs="Calibri"/>
        </w:rPr>
        <w:t xml:space="preserve"> October, </w:t>
      </w:r>
      <w:r w:rsidRPr="0082682E">
        <w:rPr>
          <w:rFonts w:cs="Calibri"/>
        </w:rPr>
        <w:t xml:space="preserve">2014. The licensee, in accordance with Section 139 of the Uttar Pradesh Electricity Regulatory Commission (Conduct of Business) Regulations, 2004, shall arrange to get published within three days from the date of issue of this Order, the tariffs and regulatory surcharge approved herein by the Commission. The tariffs </w:t>
      </w:r>
      <w:r w:rsidR="00137B6B" w:rsidRPr="0082682E">
        <w:rPr>
          <w:rFonts w:cs="Calibri"/>
        </w:rPr>
        <w:t xml:space="preserve">so published </w:t>
      </w:r>
      <w:r w:rsidRPr="0082682E">
        <w:rPr>
          <w:rFonts w:cs="Calibri"/>
        </w:rPr>
        <w:t xml:space="preserve">shall </w:t>
      </w:r>
      <w:r w:rsidR="00137B6B" w:rsidRPr="0082682E">
        <w:rPr>
          <w:rFonts w:cs="Calibri"/>
        </w:rPr>
        <w:t xml:space="preserve">become the notified tariffs and shall come into force after </w:t>
      </w:r>
      <w:r w:rsidRPr="0082682E">
        <w:rPr>
          <w:rFonts w:cs="Calibri"/>
        </w:rPr>
        <w:t>seven days from the date of such publication of the tariffs, and unless amended or revoked, shall continue to be in force till issuance of the next Tariff Order. The regulatory surcharge shall</w:t>
      </w:r>
      <w:r w:rsidR="00137B6B" w:rsidRPr="0082682E">
        <w:rPr>
          <w:rFonts w:cs="Calibri"/>
        </w:rPr>
        <w:t xml:space="preserve"> be applicable as detailed in this Order.</w:t>
      </w:r>
      <w:bookmarkStart w:id="1" w:name="_Toc357686028"/>
      <w:bookmarkStart w:id="2" w:name="_Toc357686478"/>
      <w:bookmarkStart w:id="3" w:name="_Toc357718609"/>
      <w:bookmarkEnd w:id="1"/>
      <w:bookmarkEnd w:id="2"/>
    </w:p>
    <w:p w:rsidR="003147B8" w:rsidRPr="0082682E" w:rsidRDefault="003147B8" w:rsidP="00D24299">
      <w:pPr>
        <w:pStyle w:val="Heading1"/>
        <w:keepNext w:val="0"/>
      </w:pPr>
      <w:bookmarkStart w:id="4" w:name="_Toc399623744"/>
      <w:r w:rsidRPr="0082682E">
        <w:t>BACKGROUND AND BRIEF HISTORY</w:t>
      </w:r>
      <w:bookmarkEnd w:id="3"/>
      <w:bookmarkEnd w:id="4"/>
    </w:p>
    <w:p w:rsidR="003147B8" w:rsidRPr="0082682E" w:rsidRDefault="003147B8" w:rsidP="00D24299">
      <w:pPr>
        <w:pStyle w:val="Heading2"/>
        <w:numPr>
          <w:ilvl w:val="1"/>
          <w:numId w:val="6"/>
        </w:numPr>
        <w:rPr>
          <w:rFonts w:cs="Calibri"/>
          <w:szCs w:val="26"/>
          <w:lang w:val="en-US"/>
        </w:rPr>
      </w:pPr>
      <w:bookmarkStart w:id="5" w:name="_Toc357718610"/>
      <w:bookmarkStart w:id="6" w:name="_Toc399623745"/>
      <w:r w:rsidRPr="0082682E">
        <w:rPr>
          <w:rFonts w:cs="Calibri"/>
          <w:szCs w:val="26"/>
          <w:lang w:val="en-US"/>
        </w:rPr>
        <w:t>BACKGROUND:</w:t>
      </w:r>
      <w:bookmarkEnd w:id="5"/>
      <w:bookmarkEnd w:id="6"/>
    </w:p>
    <w:p w:rsidR="003147B8" w:rsidRPr="0082682E" w:rsidRDefault="003147B8" w:rsidP="00D24299">
      <w:pPr>
        <w:pStyle w:val="Heading3"/>
        <w:tabs>
          <w:tab w:val="clear" w:pos="720"/>
          <w:tab w:val="clear" w:pos="936"/>
          <w:tab w:val="num" w:pos="993"/>
        </w:tabs>
        <w:ind w:left="993" w:hanging="993"/>
      </w:pPr>
      <w:r w:rsidRPr="0082682E">
        <w:t>The Uttar Pradesh Electricity Regulatory Commission (UPERC) was formed under U.P. Electricity Reforms Act, 1999 by Government of Uttar Pradesh (GoUP) in one of the first steps of reforms and restructuring process of the power sector in the State. Thereafter, in pursuance of the reforms and restructuring process, the erstwhile Uttar Pradesh State Electricity Board (UPSEB) was unbundled into the following three separate entities through the first reforms Transfer Scheme dated 14</w:t>
      </w:r>
      <w:r w:rsidR="00A447EA" w:rsidRPr="0082682E">
        <w:rPr>
          <w:vertAlign w:val="superscript"/>
        </w:rPr>
        <w:t>th</w:t>
      </w:r>
      <w:r w:rsidR="00876CA6" w:rsidRPr="0082682E">
        <w:t xml:space="preserve"> </w:t>
      </w:r>
      <w:r w:rsidRPr="0082682E">
        <w:t>January, 2000:</w:t>
      </w:r>
    </w:p>
    <w:p w:rsidR="003147B8" w:rsidRPr="0082682E" w:rsidRDefault="003147B8" w:rsidP="00D24299">
      <w:pPr>
        <w:pStyle w:val="Heading3"/>
        <w:numPr>
          <w:ilvl w:val="2"/>
          <w:numId w:val="7"/>
        </w:numPr>
        <w:tabs>
          <w:tab w:val="clear" w:pos="720"/>
          <w:tab w:val="clear" w:pos="936"/>
        </w:tabs>
        <w:ind w:left="1620" w:hanging="306"/>
      </w:pPr>
      <w:r w:rsidRPr="0082682E">
        <w:t xml:space="preserve">Uttar Pradesh Power Corporation Limited (UPPCL): vested with the function of Transmission and Distribution within the State. </w:t>
      </w:r>
    </w:p>
    <w:p w:rsidR="003147B8" w:rsidRPr="0082682E" w:rsidRDefault="003147B8" w:rsidP="00D24299">
      <w:pPr>
        <w:pStyle w:val="Heading3"/>
        <w:numPr>
          <w:ilvl w:val="2"/>
          <w:numId w:val="7"/>
        </w:numPr>
        <w:tabs>
          <w:tab w:val="clear" w:pos="720"/>
          <w:tab w:val="clear" w:pos="936"/>
        </w:tabs>
        <w:ind w:left="1620" w:hanging="306"/>
      </w:pPr>
      <w:r w:rsidRPr="0082682E">
        <w:t xml:space="preserve">Uttar Pradesh Rajya Vidyut Utpadan Nigam Limited (UPRVUNL): vested with the function of Thermal Generation within the State </w:t>
      </w:r>
    </w:p>
    <w:p w:rsidR="003147B8" w:rsidRPr="0082682E" w:rsidRDefault="003147B8" w:rsidP="00D24299">
      <w:pPr>
        <w:pStyle w:val="Heading3"/>
        <w:numPr>
          <w:ilvl w:val="2"/>
          <w:numId w:val="7"/>
        </w:numPr>
        <w:tabs>
          <w:tab w:val="clear" w:pos="720"/>
          <w:tab w:val="clear" w:pos="936"/>
        </w:tabs>
        <w:ind w:left="1620" w:hanging="306"/>
      </w:pPr>
      <w:r w:rsidRPr="0082682E">
        <w:t xml:space="preserve">Uttar Pradesh Jal Vidyut Nigam Limited (UPJVNL): vested with the function of Hydro Generation within the State. </w:t>
      </w:r>
    </w:p>
    <w:p w:rsidR="003147B8" w:rsidRPr="0082682E" w:rsidRDefault="003147B8" w:rsidP="00D24299">
      <w:pPr>
        <w:pStyle w:val="Heading3"/>
        <w:tabs>
          <w:tab w:val="clear" w:pos="720"/>
          <w:tab w:val="clear" w:pos="936"/>
        </w:tabs>
        <w:ind w:left="993" w:hanging="993"/>
      </w:pPr>
      <w:r w:rsidRPr="0082682E">
        <w:t>Through another Transfer Scheme dated 15</w:t>
      </w:r>
      <w:r w:rsidR="00A447EA" w:rsidRPr="0082682E">
        <w:rPr>
          <w:vertAlign w:val="superscript"/>
        </w:rPr>
        <w:t>th</w:t>
      </w:r>
      <w:r w:rsidR="00876CA6" w:rsidRPr="0082682E">
        <w:t xml:space="preserve"> </w:t>
      </w:r>
      <w:r w:rsidRPr="0082682E">
        <w:t xml:space="preserve">January, 2000, assets, liabilities and personnel of Kanpur Electricity Supply Authority (KESA) under UPSEB were transferred to Kanpur Electricity Supply Company Limited (KESCO), a company registered under the Companies Act, 1956. </w:t>
      </w:r>
    </w:p>
    <w:p w:rsidR="003147B8" w:rsidRPr="0082682E" w:rsidRDefault="003147B8" w:rsidP="00D24299">
      <w:pPr>
        <w:pStyle w:val="Heading3"/>
        <w:tabs>
          <w:tab w:val="clear" w:pos="720"/>
          <w:tab w:val="clear" w:pos="936"/>
          <w:tab w:val="num" w:pos="993"/>
        </w:tabs>
        <w:ind w:left="993" w:hanging="993"/>
      </w:pPr>
      <w:r w:rsidRPr="0082682E">
        <w:t xml:space="preserve">After the enactment of the Electricity Act, 2003 (EA 2003) the need was felt for further unbundling of UPPCL (responsible for both Transmission and Distribution functions) along functional lines. Therefore, the following four new Distribution companies (hereinafter collectively referred to as ‘Discoms’ / ‘Distribution Licensees’ ) were created vide Uttar Pradesh Transfer of Distribution Undertaking Scheme, 2003 dated 12th August, 2003 to undertake distribution and supply of electricity in the areas under their respective zones specified in the scheme: </w:t>
      </w:r>
    </w:p>
    <w:p w:rsidR="003147B8" w:rsidRPr="0082682E" w:rsidRDefault="003147B8" w:rsidP="00D24299">
      <w:pPr>
        <w:pStyle w:val="Heading3"/>
        <w:numPr>
          <w:ilvl w:val="2"/>
          <w:numId w:val="8"/>
        </w:numPr>
        <w:tabs>
          <w:tab w:val="clear" w:pos="720"/>
          <w:tab w:val="clear" w:pos="936"/>
        </w:tabs>
        <w:ind w:left="1530" w:hanging="306"/>
      </w:pPr>
      <w:r w:rsidRPr="0082682E">
        <w:t xml:space="preserve">Dakshinanchal Vidyut Vitran Nigam Limited (Agra Discom or DVVNL) </w:t>
      </w:r>
    </w:p>
    <w:p w:rsidR="003147B8" w:rsidRPr="0082682E" w:rsidRDefault="003147B8" w:rsidP="00D24299">
      <w:pPr>
        <w:pStyle w:val="Heading3"/>
        <w:numPr>
          <w:ilvl w:val="2"/>
          <w:numId w:val="8"/>
        </w:numPr>
        <w:tabs>
          <w:tab w:val="clear" w:pos="720"/>
          <w:tab w:val="clear" w:pos="936"/>
        </w:tabs>
        <w:ind w:left="1530" w:hanging="306"/>
      </w:pPr>
      <w:r w:rsidRPr="0082682E">
        <w:t xml:space="preserve">Madhyanchal Vidyut Vitran Nigam Limited (Lucknow Discom or MVVNL) </w:t>
      </w:r>
    </w:p>
    <w:p w:rsidR="003147B8" w:rsidRPr="0082682E" w:rsidRDefault="003147B8" w:rsidP="00D24299">
      <w:pPr>
        <w:pStyle w:val="Heading3"/>
        <w:numPr>
          <w:ilvl w:val="2"/>
          <w:numId w:val="8"/>
        </w:numPr>
        <w:tabs>
          <w:tab w:val="clear" w:pos="720"/>
          <w:tab w:val="clear" w:pos="936"/>
        </w:tabs>
        <w:ind w:left="1530" w:hanging="306"/>
      </w:pPr>
      <w:r w:rsidRPr="0082682E">
        <w:t xml:space="preserve">Paschimanchal Vidyut Vitran Nigam Limited (Meerut Discom or PVVNL) </w:t>
      </w:r>
    </w:p>
    <w:p w:rsidR="003147B8" w:rsidRPr="0082682E" w:rsidRDefault="003147B8" w:rsidP="00D24299">
      <w:pPr>
        <w:pStyle w:val="Heading3"/>
        <w:numPr>
          <w:ilvl w:val="2"/>
          <w:numId w:val="8"/>
        </w:numPr>
        <w:tabs>
          <w:tab w:val="clear" w:pos="720"/>
          <w:tab w:val="clear" w:pos="936"/>
        </w:tabs>
        <w:ind w:left="1530" w:hanging="306"/>
      </w:pPr>
      <w:r w:rsidRPr="0082682E">
        <w:t>Purvanchal Vidyut Vitran Nigam Limited (Varanasi Discom or PuVVNL)</w:t>
      </w:r>
    </w:p>
    <w:p w:rsidR="003147B8" w:rsidRPr="0082682E" w:rsidRDefault="003147B8" w:rsidP="00D24299">
      <w:pPr>
        <w:pStyle w:val="Heading3"/>
        <w:tabs>
          <w:tab w:val="clear" w:pos="720"/>
          <w:tab w:val="clear" w:pos="936"/>
          <w:tab w:val="num" w:pos="993"/>
        </w:tabs>
        <w:ind w:left="993" w:hanging="993"/>
      </w:pPr>
      <w:r w:rsidRPr="0082682E">
        <w:t>Under this scheme, the role of UPPCL was specified as “Bulk Supply Licensee” as per the license granted by the Commission and as “State Transmission Utility” under sub-section (1) of Section 27-B of the Indian Electricity Act, 1910.</w:t>
      </w:r>
      <w:r w:rsidRPr="0082682E" w:rsidDel="00091803">
        <w:t xml:space="preserve"> </w:t>
      </w:r>
    </w:p>
    <w:p w:rsidR="003147B8" w:rsidRPr="0082682E" w:rsidRDefault="003147B8" w:rsidP="00D24299">
      <w:pPr>
        <w:pStyle w:val="Heading3"/>
        <w:tabs>
          <w:tab w:val="clear" w:pos="720"/>
          <w:tab w:val="clear" w:pos="936"/>
          <w:tab w:val="num" w:pos="993"/>
        </w:tabs>
        <w:ind w:left="993" w:hanging="993"/>
      </w:pPr>
      <w:r w:rsidRPr="0082682E">
        <w:t>Subsequently, the Uttar Pradesh Power Transmission Corporation Limited (UPPTCL), a Transmission Company (Transco), was incorporated under the Companies Act, 1956 by an amendment in the ‘Object and Name’ clause of the Uttar Pradesh Vidyut Vyapar Nigam Limited. The Transco is entrusted with the business of transmission of electrical energy to various utilities within the State of Uttar Pradesh. This function was earlier vested with UPPCL. Further, Government of Uttar Pradesh (GoUP), in exercise of power under the Section 30 of the EA 2003, vide notification No. 122/U.N.N.P/24-07 dated 18</w:t>
      </w:r>
      <w:r w:rsidRPr="0082682E">
        <w:rPr>
          <w:vertAlign w:val="superscript"/>
        </w:rPr>
        <w:t>th</w:t>
      </w:r>
      <w:r w:rsidR="00C4125C" w:rsidRPr="0082682E">
        <w:t xml:space="preserve"> </w:t>
      </w:r>
      <w:r w:rsidRPr="0082682E">
        <w:t>July, 2007 notified Uttar Pradesh Power Transmission Corporation Limited as the “State Transmission Utility” of Uttar Pradesh. Subsequently, on 23</w:t>
      </w:r>
      <w:r w:rsidR="00A447EA" w:rsidRPr="0082682E">
        <w:rPr>
          <w:vertAlign w:val="superscript"/>
        </w:rPr>
        <w:t>rd</w:t>
      </w:r>
      <w:r w:rsidR="00876CA6" w:rsidRPr="0082682E">
        <w:t xml:space="preserve"> </w:t>
      </w:r>
      <w:r w:rsidRPr="0082682E">
        <w:t xml:space="preserve">December 2010, the Government of Uttar Pradesh notified the Uttar Pradesh Electricity Reforms (Transfer of Transmission and Related Activities Including the Assets, Liabilities and Related Proceedings) Scheme, 2010, which provided for the transfer of assets and liabilities from UPPCL to UPPTCL with effect from </w:t>
      </w:r>
      <w:r w:rsidR="00876CA6" w:rsidRPr="0082682E">
        <w:t>1</w:t>
      </w:r>
      <w:r w:rsidR="00A447EA" w:rsidRPr="0082682E">
        <w:rPr>
          <w:vertAlign w:val="superscript"/>
        </w:rPr>
        <w:t>st</w:t>
      </w:r>
      <w:r w:rsidR="00876CA6" w:rsidRPr="0082682E">
        <w:t xml:space="preserve"> </w:t>
      </w:r>
      <w:r w:rsidRPr="0082682E">
        <w:t>April, 2007.</w:t>
      </w:r>
    </w:p>
    <w:p w:rsidR="003147B8" w:rsidRPr="0082682E" w:rsidRDefault="003147B8" w:rsidP="00D24299">
      <w:pPr>
        <w:pStyle w:val="Heading3"/>
        <w:tabs>
          <w:tab w:val="clear" w:pos="720"/>
          <w:tab w:val="clear" w:pos="936"/>
          <w:tab w:val="num" w:pos="993"/>
        </w:tabs>
        <w:ind w:left="993" w:hanging="993"/>
      </w:pPr>
      <w:r w:rsidRPr="0082682E">
        <w:t>Thereafter, on 21</w:t>
      </w:r>
      <w:r w:rsidR="00A447EA" w:rsidRPr="0082682E">
        <w:rPr>
          <w:vertAlign w:val="superscript"/>
        </w:rPr>
        <w:t>st</w:t>
      </w:r>
      <w:r w:rsidR="00876CA6" w:rsidRPr="0082682E">
        <w:t xml:space="preserve"> </w:t>
      </w:r>
      <w:r w:rsidRPr="0082682E">
        <w:t>January, 2010, as the successor Distribution companies of UPPCL (a deemed Licensee), the Distribution Companies, which were created through the notification of the UP Power Sector Reforms (Transfer of Distribution Undertakings) Scheme, 2003 were issued fresh Distribution Licenses which replaced the UP Power Corporation Ltd (UPPCL) Distribution, Retail &amp; Bulk Supply License, 2000.</w:t>
      </w:r>
    </w:p>
    <w:p w:rsidR="003147B8" w:rsidRPr="0082682E" w:rsidRDefault="003147B8" w:rsidP="00D24299">
      <w:pPr>
        <w:pStyle w:val="Heading2"/>
        <w:rPr>
          <w:rFonts w:cs="Calibri"/>
          <w:szCs w:val="26"/>
          <w:lang w:val="en-US"/>
        </w:rPr>
      </w:pPr>
      <w:bookmarkStart w:id="7" w:name="_Toc357718611"/>
      <w:bookmarkStart w:id="8" w:name="_Toc399623746"/>
      <w:r w:rsidRPr="0082682E">
        <w:rPr>
          <w:rFonts w:cs="Calibri"/>
          <w:szCs w:val="26"/>
          <w:lang w:val="en-US"/>
        </w:rPr>
        <w:t>DISTRIBUTION TARIFF REGULATIONS:</w:t>
      </w:r>
      <w:bookmarkEnd w:id="7"/>
      <w:bookmarkEnd w:id="8"/>
    </w:p>
    <w:p w:rsidR="003147B8" w:rsidRPr="0082682E" w:rsidRDefault="003147B8" w:rsidP="00D24299">
      <w:pPr>
        <w:pStyle w:val="Heading3"/>
        <w:tabs>
          <w:tab w:val="clear" w:pos="720"/>
          <w:tab w:val="clear" w:pos="936"/>
          <w:tab w:val="num" w:pos="993"/>
        </w:tabs>
        <w:ind w:left="993" w:hanging="993"/>
      </w:pPr>
      <w:r w:rsidRPr="0082682E">
        <w:t>Uttar Pradesh Electricity Regulatory Commission (Terms and Conditions for Determination of Distribution Tariff) Regulations, 2006 (hereinafter referred to as the “Distribution Tariff Regulations, 2006”) were notified on 6</w:t>
      </w:r>
      <w:r w:rsidR="00A447EA" w:rsidRPr="0082682E">
        <w:rPr>
          <w:vertAlign w:val="superscript"/>
        </w:rPr>
        <w:t>th</w:t>
      </w:r>
      <w:r w:rsidR="00876CA6" w:rsidRPr="0082682E">
        <w:t xml:space="preserve"> </w:t>
      </w:r>
      <w:r w:rsidRPr="0082682E">
        <w:t xml:space="preserve">October, 2006. These Regulations are applicable for the purposes of ARR filing and Tariff determination to all the Distribution Licensees within the State of Uttar Pradesh from FY 2007-08 onwards. </w:t>
      </w:r>
    </w:p>
    <w:p w:rsidR="003147B8" w:rsidRPr="0082682E" w:rsidRDefault="003147B8" w:rsidP="00D24299">
      <w:pPr>
        <w:spacing w:before="0" w:after="200"/>
        <w:jc w:val="left"/>
        <w:rPr>
          <w:rFonts w:ascii="Cambria" w:hAnsi="Cambria" w:cs="Arial"/>
          <w:b/>
          <w:bCs/>
          <w:color w:val="333399"/>
          <w:kern w:val="32"/>
          <w:szCs w:val="32"/>
        </w:rPr>
      </w:pPr>
      <w:bookmarkStart w:id="9" w:name="_Toc357718612"/>
      <w:r w:rsidRPr="0082682E">
        <w:rPr>
          <w:sz w:val="22"/>
          <w:szCs w:val="22"/>
          <w:lang w:val="en-US"/>
        </w:rPr>
        <w:br w:type="page"/>
      </w:r>
    </w:p>
    <w:p w:rsidR="003147B8" w:rsidRPr="0082682E" w:rsidRDefault="003147B8" w:rsidP="00D24299">
      <w:pPr>
        <w:pStyle w:val="Heading1"/>
        <w:keepNext w:val="0"/>
      </w:pPr>
      <w:bookmarkStart w:id="10" w:name="_Toc399623747"/>
      <w:r w:rsidRPr="0082682E">
        <w:t>PROCEDURAL HISTORY</w:t>
      </w:r>
      <w:bookmarkEnd w:id="9"/>
      <w:bookmarkEnd w:id="10"/>
    </w:p>
    <w:p w:rsidR="00832DE0" w:rsidRPr="0082682E" w:rsidRDefault="003147B8" w:rsidP="00D24299">
      <w:pPr>
        <w:pStyle w:val="Heading2"/>
        <w:numPr>
          <w:ilvl w:val="1"/>
          <w:numId w:val="118"/>
        </w:numPr>
        <w:rPr>
          <w:rFonts w:cs="Calibri"/>
          <w:szCs w:val="26"/>
          <w:lang w:val="en-US"/>
        </w:rPr>
      </w:pPr>
      <w:bookmarkStart w:id="11" w:name="_Toc357718613"/>
      <w:bookmarkStart w:id="12" w:name="_Toc399623748"/>
      <w:r w:rsidRPr="0082682E">
        <w:rPr>
          <w:rFonts w:cs="Calibri"/>
          <w:szCs w:val="26"/>
          <w:lang w:val="en-US"/>
        </w:rPr>
        <w:t>ARR / TARIFF AND TRUE UP PETITIONS FILING BY THE LICENSEE</w:t>
      </w:r>
      <w:bookmarkEnd w:id="11"/>
      <w:bookmarkEnd w:id="12"/>
    </w:p>
    <w:p w:rsidR="003147B8" w:rsidRPr="0082682E" w:rsidRDefault="003147B8" w:rsidP="00D24299">
      <w:pPr>
        <w:pStyle w:val="Heading3"/>
        <w:tabs>
          <w:tab w:val="clear" w:pos="720"/>
          <w:tab w:val="clear" w:pos="936"/>
          <w:tab w:val="num" w:pos="993"/>
        </w:tabs>
        <w:ind w:left="993" w:hanging="993"/>
      </w:pPr>
      <w:r w:rsidRPr="0082682E">
        <w:t>As per the provisions of the UPERC (Terms and Conditions for Determination of Distribution Tariff) Regulations, 2006, the Distribution Licensees’ are required to file their ARR / Tariff Petitions before the Commission latest by 30</w:t>
      </w:r>
      <w:r w:rsidRPr="0082682E">
        <w:rPr>
          <w:vertAlign w:val="superscript"/>
        </w:rPr>
        <w:t>th</w:t>
      </w:r>
      <w:r w:rsidR="00C4125C" w:rsidRPr="0082682E">
        <w:t xml:space="preserve"> </w:t>
      </w:r>
      <w:r w:rsidRPr="0082682E">
        <w:t>November each year so that the tariff can be determined and be made applicable from the 1</w:t>
      </w:r>
      <w:r w:rsidR="00A447EA" w:rsidRPr="0082682E">
        <w:rPr>
          <w:vertAlign w:val="superscript"/>
        </w:rPr>
        <w:t>st</w:t>
      </w:r>
      <w:r w:rsidR="00876CA6" w:rsidRPr="0082682E">
        <w:t xml:space="preserve"> </w:t>
      </w:r>
      <w:r w:rsidRPr="0082682E">
        <w:t>of April of the subsequent financial year.</w:t>
      </w:r>
    </w:p>
    <w:p w:rsidR="003147B8" w:rsidRPr="0082682E" w:rsidRDefault="003147B8" w:rsidP="00D24299">
      <w:pPr>
        <w:pStyle w:val="Heading3"/>
        <w:tabs>
          <w:tab w:val="clear" w:pos="720"/>
          <w:tab w:val="clear" w:pos="936"/>
          <w:tab w:val="num" w:pos="993"/>
        </w:tabs>
        <w:ind w:left="993" w:hanging="993"/>
      </w:pPr>
      <w:r w:rsidRPr="0082682E">
        <w:t>The ARR / Tariff Petition for FY 2014-15 and True up Petition for FY 2008-09 to FY 2011-12 was filed by PVVNL (hereinafter referred to as the ‘Licensee’ or the ‘Petitioner’) under Sections 62 and 64 of the Electricity Act, 2003 on 29</w:t>
      </w:r>
      <w:r w:rsidRPr="0082682E">
        <w:rPr>
          <w:vertAlign w:val="superscript"/>
        </w:rPr>
        <w:t>th</w:t>
      </w:r>
      <w:r w:rsidRPr="0082682E">
        <w:t xml:space="preserve"> November, 2013 and 13</w:t>
      </w:r>
      <w:r w:rsidRPr="0082682E">
        <w:rPr>
          <w:vertAlign w:val="superscript"/>
        </w:rPr>
        <w:t>th</w:t>
      </w:r>
      <w:r w:rsidRPr="0082682E">
        <w:t xml:space="preserve"> May, 2013 respectively (Petition Nos. 920 / 2013 and 886 / 2013).</w:t>
      </w:r>
    </w:p>
    <w:p w:rsidR="003147B8" w:rsidRPr="0082682E" w:rsidRDefault="003147B8" w:rsidP="00D24299">
      <w:pPr>
        <w:pStyle w:val="Heading3"/>
        <w:tabs>
          <w:tab w:val="clear" w:pos="720"/>
          <w:tab w:val="clear" w:pos="936"/>
          <w:tab w:val="num" w:pos="993"/>
        </w:tabs>
        <w:ind w:left="993" w:hanging="993"/>
      </w:pPr>
      <w:r w:rsidRPr="0082682E">
        <w:t>The Commission observed that the Licensee had submitted the audited accounts of FY 2008-09 to FY 2011-12 and provisional accounts for FY 2012-13 along with the calculations of revenue gap for FY 2014-15 and the projected revenue for FY 2014-15 based on current tariff in its ARR Petitions. However, the ARR Petition did not contain a proposal to bridge the revenue gap through tariff hike or through any other mechanism. Further, the Rate Schedule was submitted later on 18</w:t>
      </w:r>
      <w:r w:rsidRPr="0082682E">
        <w:rPr>
          <w:vertAlign w:val="superscript"/>
        </w:rPr>
        <w:t>th</w:t>
      </w:r>
      <w:r w:rsidRPr="0082682E">
        <w:t xml:space="preserve"> December, 2013.</w:t>
      </w:r>
    </w:p>
    <w:p w:rsidR="003147B8" w:rsidRPr="0082682E" w:rsidRDefault="003147B8" w:rsidP="00D24299">
      <w:pPr>
        <w:pStyle w:val="Heading2"/>
        <w:rPr>
          <w:rFonts w:cs="Calibri"/>
          <w:szCs w:val="26"/>
        </w:rPr>
      </w:pPr>
      <w:bookmarkStart w:id="13" w:name="_Toc357718614"/>
      <w:bookmarkStart w:id="14" w:name="_Toc399623749"/>
      <w:r w:rsidRPr="0082682E">
        <w:rPr>
          <w:rFonts w:cs="Calibri"/>
          <w:szCs w:val="26"/>
        </w:rPr>
        <w:t xml:space="preserve">PRELIMINARY </w:t>
      </w:r>
      <w:r w:rsidRPr="0082682E">
        <w:rPr>
          <w:rFonts w:cs="Calibri"/>
          <w:szCs w:val="26"/>
          <w:lang w:val="en-US"/>
        </w:rPr>
        <w:t>SCRUTINY</w:t>
      </w:r>
      <w:r w:rsidRPr="0082682E">
        <w:rPr>
          <w:rFonts w:cs="Calibri"/>
          <w:szCs w:val="26"/>
        </w:rPr>
        <w:t xml:space="preserve"> OF THE PETITIONS:</w:t>
      </w:r>
      <w:bookmarkEnd w:id="13"/>
      <w:bookmarkEnd w:id="14"/>
    </w:p>
    <w:p w:rsidR="003147B8" w:rsidRPr="0082682E" w:rsidRDefault="003147B8" w:rsidP="00D24299">
      <w:pPr>
        <w:pStyle w:val="Heading3"/>
        <w:tabs>
          <w:tab w:val="clear" w:pos="720"/>
          <w:tab w:val="clear" w:pos="936"/>
          <w:tab w:val="num" w:pos="993"/>
        </w:tabs>
        <w:ind w:left="993" w:hanging="993"/>
      </w:pPr>
      <w:r w:rsidRPr="0082682E">
        <w:t>A preliminary analysis of the Petition was conducted by the Commission wherein it was observed that the ARR Petition did not propose any mechanism to bridge the revenue gap, which was in contravention to the stipulation of Regulation 2.1.4 of the Distribution Tariff Regulations, 2006.</w:t>
      </w:r>
    </w:p>
    <w:p w:rsidR="003147B8" w:rsidRPr="0082682E" w:rsidRDefault="003147B8" w:rsidP="00D24299">
      <w:pPr>
        <w:pStyle w:val="Heading3"/>
        <w:tabs>
          <w:tab w:val="clear" w:pos="720"/>
          <w:tab w:val="clear" w:pos="936"/>
          <w:tab w:val="num" w:pos="993"/>
        </w:tabs>
        <w:ind w:left="993" w:hanging="993"/>
      </w:pPr>
      <w:r w:rsidRPr="0082682E">
        <w:t>In this regard, a deficiency note was issued by the Commission on 22</w:t>
      </w:r>
      <w:r w:rsidRPr="0082682E">
        <w:rPr>
          <w:vertAlign w:val="superscript"/>
        </w:rPr>
        <w:t>nd</w:t>
      </w:r>
      <w:r w:rsidRPr="0082682E">
        <w:t xml:space="preserve"> February, 2014 directing the Licensee to submit its proposal for bridging the revenue gap. Such deficiency note also sought clarifications on other issues in regard to the ARR Petition filed by the Licensee. The Commission had granted a time of 10 days to respond on the deficiency note, i.e., by 3</w:t>
      </w:r>
      <w:r w:rsidRPr="0082682E">
        <w:rPr>
          <w:vertAlign w:val="superscript"/>
        </w:rPr>
        <w:t>rd</w:t>
      </w:r>
      <w:r w:rsidRPr="0082682E">
        <w:t xml:space="preserve"> March, 2014.</w:t>
      </w:r>
    </w:p>
    <w:p w:rsidR="003147B8" w:rsidRPr="0082682E" w:rsidRDefault="003147B8" w:rsidP="00D24299">
      <w:pPr>
        <w:pStyle w:val="Heading3"/>
        <w:tabs>
          <w:tab w:val="clear" w:pos="720"/>
          <w:tab w:val="clear" w:pos="936"/>
          <w:tab w:val="num" w:pos="993"/>
        </w:tabs>
        <w:ind w:left="993" w:hanging="993"/>
      </w:pPr>
      <w:r w:rsidRPr="0082682E">
        <w:t>Thereafter, the Petitioner requested for a time extension by 15 days vide letter dated 4</w:t>
      </w:r>
      <w:r w:rsidR="00A447EA" w:rsidRPr="0082682E">
        <w:rPr>
          <w:vertAlign w:val="superscript"/>
        </w:rPr>
        <w:t>th</w:t>
      </w:r>
      <w:r w:rsidR="00876CA6" w:rsidRPr="0082682E">
        <w:t xml:space="preserve"> </w:t>
      </w:r>
      <w:r w:rsidRPr="0082682E">
        <w:t xml:space="preserve">March, 2014, to respond on the deficiency note. </w:t>
      </w:r>
    </w:p>
    <w:p w:rsidR="003147B8" w:rsidRPr="0082682E" w:rsidRDefault="003147B8" w:rsidP="00D24299">
      <w:pPr>
        <w:pStyle w:val="Heading3"/>
        <w:tabs>
          <w:tab w:val="clear" w:pos="720"/>
          <w:tab w:val="clear" w:pos="936"/>
          <w:tab w:val="num" w:pos="993"/>
        </w:tabs>
        <w:ind w:left="993" w:hanging="993"/>
      </w:pPr>
      <w:r w:rsidRPr="0082682E">
        <w:t>The Distribution Licensee submitted the replies to the Deficiency Note on 14</w:t>
      </w:r>
      <w:r w:rsidR="00A447EA" w:rsidRPr="0082682E">
        <w:rPr>
          <w:vertAlign w:val="superscript"/>
        </w:rPr>
        <w:t>th</w:t>
      </w:r>
      <w:r w:rsidR="00876CA6" w:rsidRPr="0082682E">
        <w:t xml:space="preserve"> </w:t>
      </w:r>
      <w:r w:rsidRPr="0082682E">
        <w:t>March, 2014.</w:t>
      </w:r>
    </w:p>
    <w:p w:rsidR="003147B8" w:rsidRPr="0082682E" w:rsidRDefault="003147B8" w:rsidP="00D24299">
      <w:pPr>
        <w:pStyle w:val="Heading3"/>
        <w:tabs>
          <w:tab w:val="clear" w:pos="720"/>
          <w:tab w:val="clear" w:pos="936"/>
          <w:tab w:val="num" w:pos="993"/>
        </w:tabs>
        <w:ind w:left="993" w:hanging="993"/>
      </w:pPr>
      <w:r w:rsidRPr="0082682E">
        <w:t>Based on the reply submitted by the Licensee, the Commission issued a second deficiency note, which included all the pending queries along with few additional queries, vide letter dated 21</w:t>
      </w:r>
      <w:r w:rsidRPr="0082682E">
        <w:rPr>
          <w:vertAlign w:val="superscript"/>
        </w:rPr>
        <w:t>st</w:t>
      </w:r>
      <w:r w:rsidRPr="0082682E">
        <w:t xml:space="preserve"> April, 2014. The Commission also directed the Licensees to submit its replies within 15 days. </w:t>
      </w:r>
    </w:p>
    <w:p w:rsidR="003147B8" w:rsidRPr="0082682E" w:rsidRDefault="003147B8" w:rsidP="00D24299">
      <w:pPr>
        <w:pStyle w:val="Heading3"/>
        <w:tabs>
          <w:tab w:val="clear" w:pos="720"/>
          <w:tab w:val="clear" w:pos="936"/>
          <w:tab w:val="num" w:pos="993"/>
        </w:tabs>
        <w:ind w:left="993" w:hanging="993"/>
      </w:pPr>
      <w:r w:rsidRPr="0082682E">
        <w:t>The Distribution Licensee submitted the replies to the second deficiency note on 22</w:t>
      </w:r>
      <w:r w:rsidRPr="0082682E">
        <w:rPr>
          <w:vertAlign w:val="superscript"/>
        </w:rPr>
        <w:t>nd</w:t>
      </w:r>
      <w:r w:rsidRPr="0082682E">
        <w:t xml:space="preserve"> May, 2014.</w:t>
      </w:r>
    </w:p>
    <w:p w:rsidR="003147B8" w:rsidRPr="0082682E" w:rsidRDefault="003147B8" w:rsidP="00D24299">
      <w:pPr>
        <w:pStyle w:val="Heading3"/>
        <w:tabs>
          <w:tab w:val="clear" w:pos="720"/>
          <w:tab w:val="clear" w:pos="936"/>
          <w:tab w:val="num" w:pos="993"/>
        </w:tabs>
        <w:ind w:left="993" w:hanging="993"/>
      </w:pPr>
      <w:r w:rsidRPr="0082682E">
        <w:t>The Hon’ble ATE, in its Judgment dated 21</w:t>
      </w:r>
      <w:r w:rsidR="00A447EA" w:rsidRPr="0082682E">
        <w:rPr>
          <w:vertAlign w:val="superscript"/>
        </w:rPr>
        <w:t>st</w:t>
      </w:r>
      <w:r w:rsidR="00876CA6" w:rsidRPr="0082682E">
        <w:t xml:space="preserve"> </w:t>
      </w:r>
      <w:r w:rsidRPr="0082682E">
        <w:t xml:space="preserve">October, 2011 in Appeal No. 121 of 2010 has ruled that if the audited accounts for the previous year are not available for some reasons then the audited accounts for the year just prior to the previous year along with the provisional accounts for the previous year may be considered. Thus, based on the above ruling of the Hon’ble ATE, the audited accounts for FY 2011-12 (i.e., year just prior to the previous year) has been considered for the current proceedings in the matter of approval of Annual Revenue Requirement and Tariff Determination of FY 2014-15. </w:t>
      </w:r>
    </w:p>
    <w:p w:rsidR="003147B8" w:rsidRPr="0082682E" w:rsidRDefault="003147B8" w:rsidP="00D24299">
      <w:pPr>
        <w:pStyle w:val="Heading2"/>
        <w:rPr>
          <w:rFonts w:cs="Calibri"/>
          <w:szCs w:val="26"/>
        </w:rPr>
      </w:pPr>
      <w:bookmarkStart w:id="15" w:name="_Toc356912865"/>
      <w:bookmarkStart w:id="16" w:name="_Toc394439278"/>
      <w:bookmarkStart w:id="17" w:name="_Toc399623750"/>
      <w:r w:rsidRPr="0082682E">
        <w:rPr>
          <w:rFonts w:cs="Calibri"/>
          <w:szCs w:val="26"/>
        </w:rPr>
        <w:t>ADMITTANCE OF THE TRUE-UP AND ARR / TARIFF PETITION</w:t>
      </w:r>
      <w:bookmarkEnd w:id="15"/>
      <w:r w:rsidRPr="0082682E">
        <w:rPr>
          <w:rFonts w:cs="Calibri"/>
          <w:szCs w:val="26"/>
        </w:rPr>
        <w:t>S</w:t>
      </w:r>
      <w:bookmarkEnd w:id="16"/>
      <w:bookmarkEnd w:id="17"/>
    </w:p>
    <w:p w:rsidR="003147B8" w:rsidRPr="0082682E" w:rsidRDefault="003147B8" w:rsidP="00D24299">
      <w:pPr>
        <w:pStyle w:val="Heading3"/>
        <w:tabs>
          <w:tab w:val="clear" w:pos="720"/>
          <w:tab w:val="clear" w:pos="936"/>
          <w:tab w:val="num" w:pos="993"/>
        </w:tabs>
        <w:ind w:left="993" w:hanging="993"/>
      </w:pPr>
      <w:r w:rsidRPr="0082682E">
        <w:t>The Commission through its Admittance Order dated 3</w:t>
      </w:r>
      <w:r w:rsidRPr="0082682E">
        <w:rPr>
          <w:vertAlign w:val="superscript"/>
        </w:rPr>
        <w:t>rd</w:t>
      </w:r>
      <w:r w:rsidRPr="0082682E">
        <w:t xml:space="preserve"> June, 2014 directed the Petitioner to publish, within 3 days from the date of issue of that order, the Public Notice detailing the salient information and facts of the True-up Petitions for FY 2008-09 to FY 2011-12, ARR Petition for FY 2014-15 and the Rate Schedule (Tariff Proposed for different categories/ sub-categories of consumers) in at least two daily newspapers (one English and one Hindi) for two successive days for inviting views / objections by all stakeholders and public at large. The Commission had also directed the Petitioner to upload the response to the deficiency notes and all subsequent submissions on their website.</w:t>
      </w:r>
    </w:p>
    <w:p w:rsidR="003147B8" w:rsidRPr="0082682E" w:rsidRDefault="003147B8" w:rsidP="00D24299">
      <w:pPr>
        <w:pStyle w:val="Heading3"/>
        <w:tabs>
          <w:tab w:val="clear" w:pos="720"/>
          <w:tab w:val="clear" w:pos="936"/>
          <w:tab w:val="num" w:pos="993"/>
        </w:tabs>
        <w:ind w:left="993" w:hanging="993"/>
      </w:pPr>
      <w:r w:rsidRPr="0082682E">
        <w:t>The Commission also directed the Petitioner to inform the public at large vide the Public Notice about the Staff Papers prepared by the Commission containing salient features of the Petitions and the In-house Papers on certain additional issues / new matters also available on the Commission’s website www.uperc.org for comments from all stakeholders and public at large within the stipulated time of 15 days from the date of publication of the Public Notice.</w:t>
      </w:r>
    </w:p>
    <w:p w:rsidR="003147B8" w:rsidRPr="0082682E" w:rsidRDefault="003147B8" w:rsidP="00D24299">
      <w:pPr>
        <w:pStyle w:val="Heading2"/>
        <w:rPr>
          <w:rFonts w:cs="Calibri"/>
          <w:szCs w:val="26"/>
          <w:lang w:val="en-US"/>
        </w:rPr>
      </w:pPr>
      <w:bookmarkStart w:id="18" w:name="_Toc394439279"/>
      <w:bookmarkStart w:id="19" w:name="_Toc399623751"/>
      <w:r w:rsidRPr="0082682E">
        <w:rPr>
          <w:rFonts w:cs="Calibri"/>
          <w:szCs w:val="26"/>
          <w:lang w:val="en-US"/>
        </w:rPr>
        <w:t xml:space="preserve">PUBLICITY OF </w:t>
      </w:r>
      <w:r w:rsidRPr="0082682E">
        <w:rPr>
          <w:rFonts w:cs="Calibri"/>
          <w:szCs w:val="26"/>
        </w:rPr>
        <w:t>THE</w:t>
      </w:r>
      <w:r w:rsidRPr="0082682E">
        <w:rPr>
          <w:rFonts w:cs="Calibri"/>
          <w:szCs w:val="26"/>
          <w:lang w:val="en-US"/>
        </w:rPr>
        <w:t xml:space="preserve"> PETITION</w:t>
      </w:r>
      <w:bookmarkEnd w:id="18"/>
      <w:bookmarkEnd w:id="19"/>
    </w:p>
    <w:p w:rsidR="003147B8" w:rsidRPr="0082682E" w:rsidRDefault="003147B8" w:rsidP="00D24299">
      <w:pPr>
        <w:pStyle w:val="Heading3"/>
        <w:tabs>
          <w:tab w:val="clear" w:pos="720"/>
          <w:tab w:val="clear" w:pos="936"/>
          <w:tab w:val="num" w:pos="993"/>
        </w:tabs>
        <w:ind w:left="993" w:hanging="993"/>
      </w:pPr>
      <w:r w:rsidRPr="0082682E">
        <w:t xml:space="preserve">The Public Notice detailing the salient features of the True-up Petitions for FY 2008-09 to FY 2011-12 and ARR Petition  for FY 2014-15 were made by UPPCL on behalf of the Petitioner and they appeared in daily newspapers as detailed below, inviting objections from the public at large and all stakeholders: </w:t>
      </w:r>
    </w:p>
    <w:p w:rsidR="003147B8" w:rsidRPr="0082682E" w:rsidRDefault="003147B8" w:rsidP="00D24299">
      <w:pPr>
        <w:pStyle w:val="Heading3"/>
        <w:numPr>
          <w:ilvl w:val="2"/>
          <w:numId w:val="9"/>
        </w:numPr>
        <w:tabs>
          <w:tab w:val="clear" w:pos="720"/>
          <w:tab w:val="clear" w:pos="936"/>
        </w:tabs>
        <w:ind w:left="1440" w:hanging="306"/>
      </w:pPr>
      <w:r w:rsidRPr="0082682E">
        <w:t>Times of India (English)</w:t>
      </w:r>
      <w:r w:rsidRPr="0082682E">
        <w:tab/>
      </w:r>
      <w:r w:rsidRPr="0082682E">
        <w:tab/>
        <w:t>: 7</w:t>
      </w:r>
      <w:r w:rsidR="00A447EA" w:rsidRPr="0082682E">
        <w:rPr>
          <w:vertAlign w:val="superscript"/>
        </w:rPr>
        <w:t>th</w:t>
      </w:r>
      <w:r w:rsidR="00876CA6" w:rsidRPr="0082682E">
        <w:t xml:space="preserve"> </w:t>
      </w:r>
      <w:r w:rsidRPr="0082682E">
        <w:t>June, 2014; 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Hindustan Times (English)</w:t>
      </w:r>
      <w:r w:rsidRPr="0082682E">
        <w:tab/>
      </w:r>
      <w:r w:rsidRPr="0082682E">
        <w:tab/>
        <w:t>: 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The Indian Express (English)</w:t>
      </w:r>
      <w:r w:rsidRPr="0082682E">
        <w:tab/>
      </w:r>
      <w:r w:rsidRPr="0082682E">
        <w:tab/>
        <w:t>: 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 xml:space="preserve">Dainik Jagran (Hindi) </w:t>
      </w:r>
      <w:r w:rsidRPr="0082682E">
        <w:tab/>
      </w:r>
      <w:r w:rsidRPr="0082682E">
        <w:tab/>
      </w:r>
      <w:r w:rsidRPr="0082682E">
        <w:tab/>
        <w:t>: 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 xml:space="preserve">Amar Ujala (Hindi) </w:t>
      </w:r>
      <w:r w:rsidRPr="0082682E">
        <w:tab/>
      </w:r>
      <w:r w:rsidRPr="0082682E">
        <w:tab/>
      </w:r>
      <w:r w:rsidRPr="0082682E">
        <w:tab/>
        <w:t>: 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 xml:space="preserve">Swatantra Bharat (Hindi) </w:t>
      </w:r>
      <w:r w:rsidRPr="0082682E">
        <w:tab/>
      </w:r>
      <w:r w:rsidRPr="0082682E">
        <w:tab/>
        <w:t>: 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 xml:space="preserve">Rashtriya Sahara (Hindi) </w:t>
      </w:r>
      <w:r w:rsidRPr="0082682E">
        <w:tab/>
      </w:r>
      <w:r w:rsidRPr="0082682E">
        <w:tab/>
        <w:t xml:space="preserve">: </w:t>
      </w:r>
      <w:r w:rsidR="00876CA6" w:rsidRPr="0082682E">
        <w:t>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HIndustan (Hindi)</w:t>
      </w:r>
      <w:r w:rsidRPr="0082682E">
        <w:tab/>
      </w:r>
      <w:r w:rsidRPr="0082682E">
        <w:tab/>
      </w:r>
      <w:r w:rsidRPr="0082682E">
        <w:tab/>
        <w:t xml:space="preserve">: </w:t>
      </w:r>
      <w:r w:rsidR="00876CA6" w:rsidRPr="0082682E">
        <w:t>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 xml:space="preserve">Voice of Lucknow (Hindi) </w:t>
      </w:r>
      <w:r w:rsidRPr="0082682E">
        <w:tab/>
      </w:r>
      <w:r w:rsidRPr="0082682E">
        <w:tab/>
        <w:t xml:space="preserve">: </w:t>
      </w:r>
      <w:r w:rsidR="00876CA6" w:rsidRPr="0082682E">
        <w:t>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pStyle w:val="Heading3"/>
        <w:numPr>
          <w:ilvl w:val="2"/>
          <w:numId w:val="9"/>
        </w:numPr>
        <w:tabs>
          <w:tab w:val="clear" w:pos="720"/>
          <w:tab w:val="clear" w:pos="936"/>
        </w:tabs>
        <w:ind w:left="1440" w:hanging="306"/>
      </w:pPr>
      <w:r w:rsidRPr="0082682E">
        <w:t>In Dino</w:t>
      </w:r>
      <w:r w:rsidRPr="0082682E">
        <w:tab/>
        <w:t>(Urdu)</w:t>
      </w:r>
      <w:r w:rsidRPr="0082682E">
        <w:tab/>
      </w:r>
      <w:r w:rsidRPr="0082682E">
        <w:tab/>
      </w:r>
      <w:r w:rsidRPr="0082682E">
        <w:tab/>
      </w:r>
      <w:r w:rsidRPr="0082682E">
        <w:tab/>
        <w:t xml:space="preserve">: </w:t>
      </w:r>
      <w:r w:rsidR="00876CA6" w:rsidRPr="0082682E">
        <w:t>7</w:t>
      </w:r>
      <w:r w:rsidR="00A447EA" w:rsidRPr="0082682E">
        <w:rPr>
          <w:vertAlign w:val="superscript"/>
        </w:rPr>
        <w:t>th</w:t>
      </w:r>
      <w:r w:rsidR="00876CA6" w:rsidRPr="0082682E">
        <w:t xml:space="preserve"> </w:t>
      </w:r>
      <w:r w:rsidRPr="0082682E">
        <w:t xml:space="preserve">June, 2014; </w:t>
      </w:r>
      <w:r w:rsidR="00876CA6" w:rsidRPr="0082682E">
        <w:t>8</w:t>
      </w:r>
      <w:r w:rsidR="00A447EA" w:rsidRPr="0082682E">
        <w:rPr>
          <w:vertAlign w:val="superscript"/>
        </w:rPr>
        <w:t>th</w:t>
      </w:r>
      <w:r w:rsidR="00876CA6" w:rsidRPr="0082682E">
        <w:t xml:space="preserve"> </w:t>
      </w:r>
      <w:r w:rsidRPr="0082682E">
        <w:t>June, 2014</w:t>
      </w:r>
    </w:p>
    <w:p w:rsidR="003147B8" w:rsidRPr="0082682E" w:rsidRDefault="003147B8" w:rsidP="00D24299">
      <w:pPr>
        <w:spacing w:before="0" w:after="200"/>
        <w:jc w:val="left"/>
        <w:rPr>
          <w:sz w:val="22"/>
          <w:szCs w:val="22"/>
        </w:rPr>
      </w:pPr>
    </w:p>
    <w:p w:rsidR="003147B8" w:rsidRPr="0082682E" w:rsidRDefault="003147B8" w:rsidP="00D24299">
      <w:pPr>
        <w:pStyle w:val="Heading3"/>
        <w:tabs>
          <w:tab w:val="clear" w:pos="720"/>
          <w:tab w:val="clear" w:pos="936"/>
          <w:tab w:val="num" w:pos="993"/>
        </w:tabs>
        <w:ind w:left="993" w:hanging="993"/>
      </w:pPr>
      <w:r w:rsidRPr="0082682E">
        <w:t>Further, a set of additional queries were sent to the Licensee vide email dated 18</w:t>
      </w:r>
      <w:r w:rsidRPr="0082682E">
        <w:rPr>
          <w:vertAlign w:val="superscript"/>
        </w:rPr>
        <w:t>th</w:t>
      </w:r>
      <w:r w:rsidRPr="0082682E">
        <w:t xml:space="preserve"> July, 2014, in response to which the Licensee submitted its reply on 4</w:t>
      </w:r>
      <w:r w:rsidRPr="0082682E">
        <w:rPr>
          <w:vertAlign w:val="superscript"/>
        </w:rPr>
        <w:t>th</w:t>
      </w:r>
      <w:r w:rsidRPr="0082682E">
        <w:t xml:space="preserve"> August, 2014.</w:t>
      </w:r>
    </w:p>
    <w:p w:rsidR="003147B8" w:rsidRPr="0082682E" w:rsidRDefault="003147B8" w:rsidP="00D24299">
      <w:pPr>
        <w:pStyle w:val="Heading2"/>
        <w:rPr>
          <w:rFonts w:cs="Calibri"/>
          <w:szCs w:val="26"/>
          <w:lang w:val="en-US"/>
        </w:rPr>
      </w:pPr>
      <w:bookmarkStart w:id="20" w:name="_Toc399623752"/>
      <w:r w:rsidRPr="0082682E">
        <w:rPr>
          <w:rFonts w:cs="Calibri"/>
          <w:szCs w:val="26"/>
          <w:lang w:val="en-US"/>
        </w:rPr>
        <w:t>PUBLIC HEARING PROCESS</w:t>
      </w:r>
      <w:bookmarkEnd w:id="20"/>
    </w:p>
    <w:p w:rsidR="003147B8" w:rsidRPr="0082682E" w:rsidRDefault="003147B8" w:rsidP="00D24299">
      <w:pPr>
        <w:pStyle w:val="Heading3"/>
        <w:tabs>
          <w:tab w:val="clear" w:pos="720"/>
          <w:tab w:val="clear" w:pos="936"/>
          <w:tab w:val="num" w:pos="993"/>
        </w:tabs>
        <w:ind w:left="993" w:hanging="993"/>
      </w:pPr>
      <w:r w:rsidRPr="0082682E">
        <w:t>The Commission invited comments / suggestions from consumers and all other stakeholders on the ARR &amp; Tariff proposals of the licensees. To provide an opportunity to all sections of the population in the State and to obtain feedback from them, public hearings were held by the Commission in the State. Consumer representatives, industry associations and other individual consumers participated actively in the public hearing process.</w:t>
      </w:r>
    </w:p>
    <w:p w:rsidR="00F943DB" w:rsidRPr="0082682E" w:rsidRDefault="003147B8" w:rsidP="00D24299">
      <w:pPr>
        <w:pStyle w:val="Heading3"/>
        <w:tabs>
          <w:tab w:val="clear" w:pos="720"/>
          <w:tab w:val="clear" w:pos="936"/>
          <w:tab w:val="num" w:pos="993"/>
        </w:tabs>
        <w:spacing w:before="0" w:line="240" w:lineRule="auto"/>
        <w:ind w:left="993" w:hanging="993"/>
        <w:jc w:val="left"/>
        <w:rPr>
          <w:rFonts w:cs="Calibri"/>
        </w:rPr>
      </w:pPr>
      <w:r w:rsidRPr="0082682E">
        <w:rPr>
          <w:rFonts w:cs="Calibri"/>
        </w:rPr>
        <w:t xml:space="preserve">The </w:t>
      </w:r>
      <w:r w:rsidRPr="0082682E">
        <w:t>Commission</w:t>
      </w:r>
      <w:r w:rsidRPr="0082682E">
        <w:rPr>
          <w:rFonts w:cs="Calibri"/>
        </w:rPr>
        <w:t xml:space="preserve"> conducted the public hearing in the above matter for PVVNL on 11</w:t>
      </w:r>
      <w:r w:rsidRPr="0082682E">
        <w:rPr>
          <w:rFonts w:cs="Calibri"/>
          <w:vertAlign w:val="superscript"/>
        </w:rPr>
        <w:t>th</w:t>
      </w:r>
      <w:r w:rsidRPr="0082682E">
        <w:rPr>
          <w:rFonts w:cs="Calibri"/>
        </w:rPr>
        <w:t xml:space="preserve"> July, 2014 at Noida.</w:t>
      </w:r>
    </w:p>
    <w:p w:rsidR="00F943DB" w:rsidRPr="0082682E" w:rsidRDefault="00F943DB" w:rsidP="00D24299">
      <w:pPr>
        <w:spacing w:before="0" w:line="240" w:lineRule="auto"/>
        <w:jc w:val="left"/>
        <w:rPr>
          <w:rFonts w:cs="Calibri"/>
          <w:bCs/>
          <w:szCs w:val="26"/>
        </w:rPr>
      </w:pPr>
      <w:r w:rsidRPr="0082682E">
        <w:rPr>
          <w:rFonts w:cs="Calibri"/>
        </w:rPr>
        <w:br w:type="page"/>
      </w:r>
    </w:p>
    <w:p w:rsidR="00F943DB" w:rsidRPr="0082682E" w:rsidRDefault="00F943DB" w:rsidP="00D24299">
      <w:pPr>
        <w:pStyle w:val="Heading1"/>
        <w:keepNext w:val="0"/>
        <w:rPr>
          <w:rFonts w:asciiTheme="minorHAnsi" w:eastAsiaTheme="majorEastAsia" w:hAnsiTheme="minorHAnsi" w:cstheme="minorHAnsi"/>
          <w:kern w:val="0"/>
          <w:szCs w:val="24"/>
          <w:lang w:val="en-US"/>
        </w:rPr>
      </w:pPr>
      <w:bookmarkStart w:id="21" w:name="_Toc396945927"/>
      <w:bookmarkStart w:id="22" w:name="_Toc399623753"/>
      <w:r w:rsidRPr="0082682E">
        <w:rPr>
          <w:rFonts w:asciiTheme="minorHAnsi" w:hAnsiTheme="minorHAnsi" w:cstheme="minorHAnsi"/>
          <w:szCs w:val="24"/>
        </w:rPr>
        <w:t>PUBLIC HEARING PROCESS</w:t>
      </w:r>
      <w:bookmarkEnd w:id="21"/>
      <w:bookmarkEnd w:id="22"/>
    </w:p>
    <w:p w:rsidR="00832DE0" w:rsidRPr="0082682E" w:rsidRDefault="00F943DB" w:rsidP="00D24299">
      <w:pPr>
        <w:pStyle w:val="Heading2"/>
        <w:numPr>
          <w:ilvl w:val="1"/>
          <w:numId w:val="117"/>
        </w:numPr>
      </w:pPr>
      <w:bookmarkStart w:id="23" w:name="_Toc396945928"/>
      <w:bookmarkStart w:id="24" w:name="_Toc399623754"/>
      <w:r w:rsidRPr="0082682E">
        <w:t>OBJECTIVE:</w:t>
      </w:r>
      <w:bookmarkEnd w:id="23"/>
      <w:bookmarkEnd w:id="24"/>
    </w:p>
    <w:p w:rsidR="00F943DB" w:rsidRPr="0082682E" w:rsidRDefault="00F943DB" w:rsidP="00D24299">
      <w:pPr>
        <w:pStyle w:val="Heading3"/>
        <w:tabs>
          <w:tab w:val="clear" w:pos="720"/>
          <w:tab w:val="clear" w:pos="936"/>
          <w:tab w:val="num" w:pos="993"/>
        </w:tabs>
        <w:ind w:left="993" w:hanging="993"/>
      </w:pPr>
      <w:r w:rsidRPr="0082682E">
        <w:t xml:space="preserve">The </w:t>
      </w:r>
      <w:r w:rsidRPr="0082682E">
        <w:rPr>
          <w:rFonts w:cs="Calibri"/>
        </w:rPr>
        <w:t>Commission</w:t>
      </w:r>
      <w:r w:rsidRPr="0082682E">
        <w:t xml:space="preserve">, in order to achieve the twin objective i.e. to observe transparency in its proceedings and functions and to protect interest of consumers has always attached importance to the views / comments / suggestions / objections / representations of the public. The process gains significant importance in a “cost plus regime”, where the entire cost allowed to the licensee gets transferred to the consumer. The consumers therefore have a locus-standi to comment on the True-up and ARR &amp; Tariff Petitions filed by the licensees. </w:t>
      </w:r>
    </w:p>
    <w:p w:rsidR="00F943DB" w:rsidRPr="0082682E" w:rsidRDefault="00F943DB" w:rsidP="00D24299">
      <w:pPr>
        <w:pStyle w:val="Heading3"/>
        <w:tabs>
          <w:tab w:val="clear" w:pos="720"/>
          <w:tab w:val="clear" w:pos="936"/>
          <w:tab w:val="num" w:pos="993"/>
        </w:tabs>
        <w:ind w:left="993" w:hanging="993"/>
      </w:pPr>
      <w:r w:rsidRPr="0082682E">
        <w:t>The comments of the consumers play an important role in the determination of Tariff and the design of the Rate Schedule. Factors such as quality of electricity supply and the service levels need to be considered while determining the Tariff. The Commission takes into consideration the submissions of the consumers before it embarks upon the exercise of determining the Tariff.</w:t>
      </w:r>
    </w:p>
    <w:p w:rsidR="00F943DB" w:rsidRPr="0082682E" w:rsidRDefault="00F943DB" w:rsidP="00D24299">
      <w:pPr>
        <w:pStyle w:val="Heading3"/>
        <w:tabs>
          <w:tab w:val="clear" w:pos="720"/>
          <w:tab w:val="clear" w:pos="936"/>
          <w:tab w:val="num" w:pos="993"/>
        </w:tabs>
        <w:ind w:left="993" w:hanging="993"/>
      </w:pPr>
      <w:r w:rsidRPr="0082682E">
        <w:t>The Commission, by holding public hearings, has provided the various stakeholders as well as the public at large, a platform where they were able to share their views / comments / suggestions / objections / representations for determination of the retail Tariff for FY 2014-15. This process also enables the Commission to adopt a transparent and participative approach in the process of Tariff determination</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2"/>
      </w:pPr>
      <w:bookmarkStart w:id="25" w:name="_Toc337201333"/>
      <w:bookmarkStart w:id="26" w:name="_Toc337459174"/>
      <w:bookmarkStart w:id="27" w:name="_Toc357720831"/>
      <w:bookmarkStart w:id="28" w:name="_Toc396945929"/>
      <w:bookmarkStart w:id="29" w:name="_Toc399623755"/>
      <w:r w:rsidRPr="0082682E">
        <w:t>PUBLIC HEARING:</w:t>
      </w:r>
      <w:bookmarkEnd w:id="25"/>
      <w:bookmarkEnd w:id="26"/>
      <w:bookmarkEnd w:id="27"/>
      <w:bookmarkEnd w:id="28"/>
      <w:bookmarkEnd w:id="29"/>
    </w:p>
    <w:p w:rsidR="00F943DB" w:rsidRPr="0082682E" w:rsidRDefault="00F943DB" w:rsidP="00D24299">
      <w:pPr>
        <w:pStyle w:val="Heading3"/>
        <w:tabs>
          <w:tab w:val="clear" w:pos="720"/>
          <w:tab w:val="clear" w:pos="936"/>
          <w:tab w:val="num" w:pos="993"/>
        </w:tabs>
        <w:ind w:left="993" w:hanging="993"/>
      </w:pPr>
      <w:r w:rsidRPr="0082682E">
        <w:t>To provide an opportunity to all sections of the population in the State to express their views and to also obtain feedback from them, public hearings for each Distribution Licensee were held by the Commission at various places in the State. The public hearings were conducted from 4</w:t>
      </w:r>
      <w:r w:rsidRPr="0082682E">
        <w:rPr>
          <w:vertAlign w:val="superscript"/>
        </w:rPr>
        <w:t>th</w:t>
      </w:r>
      <w:r w:rsidRPr="0082682E">
        <w:t xml:space="preserve"> July, 2014 to 30</w:t>
      </w:r>
      <w:r w:rsidRPr="0082682E">
        <w:rPr>
          <w:vertAlign w:val="superscript"/>
        </w:rPr>
        <w:t>th</w:t>
      </w:r>
      <w:r w:rsidRPr="0082682E">
        <w:t xml:space="preserve"> July, 2014 as per details given below:</w:t>
      </w:r>
    </w:p>
    <w:p w:rsidR="00F943DB" w:rsidRPr="0082682E" w:rsidRDefault="00F943DB" w:rsidP="00D24299">
      <w:pPr>
        <w:pStyle w:val="Heading3"/>
        <w:numPr>
          <w:ilvl w:val="0"/>
          <w:numId w:val="0"/>
        </w:numPr>
        <w:ind w:left="720"/>
        <w:rPr>
          <w:rFonts w:asciiTheme="minorHAnsi" w:hAnsiTheme="minorHAnsi" w:cstheme="minorHAnsi"/>
        </w:rPr>
      </w:pPr>
    </w:p>
    <w:p w:rsidR="00F943DB" w:rsidRPr="0082682E" w:rsidRDefault="00F943DB" w:rsidP="00D24299">
      <w:pPr>
        <w:spacing w:before="0"/>
        <w:jc w:val="center"/>
        <w:rPr>
          <w:b/>
          <w:sz w:val="22"/>
          <w:szCs w:val="22"/>
          <w:lang w:val="en-US"/>
        </w:rPr>
      </w:pPr>
      <w:bookmarkStart w:id="30" w:name="_Toc337201459"/>
      <w:bookmarkStart w:id="31" w:name="_Toc337459303"/>
      <w:bookmarkStart w:id="32" w:name="_Toc357721088"/>
      <w:bookmarkStart w:id="33" w:name="_Toc396946361"/>
      <w:bookmarkStart w:id="34" w:name="_Toc399625294"/>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3</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w:t>
      </w:r>
      <w:r w:rsidR="009C43D4" w:rsidRPr="0082682E">
        <w:rPr>
          <w:b/>
          <w:sz w:val="22"/>
          <w:szCs w:val="22"/>
          <w:lang w:val="en-US"/>
        </w:rPr>
        <w:fldChar w:fldCharType="end"/>
      </w:r>
      <w:r w:rsidRPr="0082682E">
        <w:rPr>
          <w:b/>
          <w:sz w:val="22"/>
          <w:szCs w:val="22"/>
          <w:lang w:val="en-US"/>
        </w:rPr>
        <w:t>: SCHEDULE OF PUBLIC HEARING AT VARIOUS LOCATIONS OF THE STATE</w:t>
      </w:r>
      <w:bookmarkEnd w:id="30"/>
      <w:bookmarkEnd w:id="31"/>
      <w:bookmarkEnd w:id="32"/>
      <w:bookmarkEnd w:id="33"/>
      <w:bookmarkEnd w:id="34"/>
    </w:p>
    <w:tbl>
      <w:tblPr>
        <w:tblW w:w="3945"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97"/>
        <w:gridCol w:w="1899"/>
        <w:gridCol w:w="1973"/>
        <w:gridCol w:w="2838"/>
      </w:tblGrid>
      <w:tr w:rsidR="00F943DB" w:rsidRPr="0082682E" w:rsidTr="00D1599C">
        <w:trPr>
          <w:trHeight w:val="457"/>
          <w:tblHeader/>
          <w:jc w:val="center"/>
        </w:trPr>
        <w:tc>
          <w:tcPr>
            <w:tcW w:w="531" w:type="pct"/>
            <w:shd w:val="clear" w:color="auto" w:fill="DBE5F1"/>
          </w:tcPr>
          <w:p w:rsidR="00F943DB" w:rsidRPr="0082682E" w:rsidRDefault="00A447EA" w:rsidP="00D24299">
            <w:pPr>
              <w:spacing w:before="0"/>
              <w:rPr>
                <w:b/>
                <w:bCs/>
                <w:color w:val="333399"/>
                <w:kern w:val="32"/>
              </w:rPr>
            </w:pPr>
            <w:r w:rsidRPr="0082682E">
              <w:rPr>
                <w:b/>
              </w:rPr>
              <w:t>S.No</w:t>
            </w:r>
          </w:p>
        </w:tc>
        <w:tc>
          <w:tcPr>
            <w:tcW w:w="1265" w:type="pct"/>
            <w:shd w:val="clear" w:color="auto" w:fill="DBE5F1"/>
          </w:tcPr>
          <w:p w:rsidR="00F943DB" w:rsidRPr="0082682E" w:rsidRDefault="00A447EA" w:rsidP="00D24299">
            <w:pPr>
              <w:spacing w:before="0"/>
              <w:rPr>
                <w:b/>
              </w:rPr>
            </w:pPr>
            <w:r w:rsidRPr="0082682E">
              <w:rPr>
                <w:b/>
              </w:rPr>
              <w:t>Date</w:t>
            </w:r>
          </w:p>
        </w:tc>
        <w:tc>
          <w:tcPr>
            <w:tcW w:w="1314" w:type="pct"/>
            <w:shd w:val="clear" w:color="auto" w:fill="DBE5F1"/>
          </w:tcPr>
          <w:p w:rsidR="00F943DB" w:rsidRPr="0082682E" w:rsidRDefault="00A447EA" w:rsidP="00D24299">
            <w:pPr>
              <w:spacing w:before="0"/>
              <w:rPr>
                <w:b/>
              </w:rPr>
            </w:pPr>
            <w:r w:rsidRPr="0082682E">
              <w:rPr>
                <w:b/>
              </w:rPr>
              <w:t>Place of Hearing</w:t>
            </w:r>
          </w:p>
        </w:tc>
        <w:tc>
          <w:tcPr>
            <w:tcW w:w="1890" w:type="pct"/>
            <w:shd w:val="clear" w:color="auto" w:fill="DBE5F1"/>
          </w:tcPr>
          <w:p w:rsidR="00F943DB" w:rsidRPr="0082682E" w:rsidRDefault="00A447EA" w:rsidP="00D24299">
            <w:pPr>
              <w:spacing w:before="0"/>
              <w:rPr>
                <w:b/>
              </w:rPr>
            </w:pPr>
            <w:r w:rsidRPr="0082682E">
              <w:rPr>
                <w:b/>
              </w:rPr>
              <w:t>Hearings in the matter of</w:t>
            </w:r>
          </w:p>
        </w:tc>
      </w:tr>
      <w:tr w:rsidR="00F943DB" w:rsidRPr="0082682E" w:rsidTr="00D1599C">
        <w:trPr>
          <w:trHeight w:val="341"/>
          <w:jc w:val="center"/>
        </w:trPr>
        <w:tc>
          <w:tcPr>
            <w:tcW w:w="531" w:type="pct"/>
            <w:vAlign w:val="center"/>
          </w:tcPr>
          <w:p w:rsidR="00F943DB" w:rsidRPr="0082682E" w:rsidRDefault="00D1599C" w:rsidP="00D24299">
            <w:pPr>
              <w:spacing w:before="0"/>
              <w:rPr>
                <w:rFonts w:asciiTheme="minorHAnsi" w:hAnsiTheme="minorHAnsi"/>
              </w:rPr>
            </w:pPr>
            <w:r w:rsidRPr="0082682E">
              <w:rPr>
                <w:rFonts w:asciiTheme="minorHAnsi" w:hAnsiTheme="minorHAnsi"/>
              </w:rPr>
              <w:t>1.</w:t>
            </w:r>
          </w:p>
        </w:tc>
        <w:tc>
          <w:tcPr>
            <w:tcW w:w="1265" w:type="pct"/>
            <w:vAlign w:val="center"/>
          </w:tcPr>
          <w:p w:rsidR="00F943DB" w:rsidRPr="0082682E" w:rsidRDefault="00A447EA" w:rsidP="00D24299">
            <w:pPr>
              <w:spacing w:before="0"/>
            </w:pPr>
            <w:r w:rsidRPr="0082682E">
              <w:t>4.07.2014</w:t>
            </w:r>
          </w:p>
        </w:tc>
        <w:tc>
          <w:tcPr>
            <w:tcW w:w="1314" w:type="pct"/>
            <w:vAlign w:val="center"/>
          </w:tcPr>
          <w:p w:rsidR="00F943DB" w:rsidRPr="0082682E" w:rsidRDefault="00A447EA" w:rsidP="00D24299">
            <w:pPr>
              <w:spacing w:before="0"/>
            </w:pPr>
            <w:r w:rsidRPr="0082682E">
              <w:t>Kanpur</w:t>
            </w:r>
          </w:p>
        </w:tc>
        <w:tc>
          <w:tcPr>
            <w:tcW w:w="1890" w:type="pct"/>
          </w:tcPr>
          <w:p w:rsidR="00F943DB" w:rsidRPr="0082682E" w:rsidRDefault="00A447EA" w:rsidP="00D24299">
            <w:pPr>
              <w:spacing w:before="0"/>
            </w:pPr>
            <w:r w:rsidRPr="0082682E">
              <w:t>KESCO</w:t>
            </w:r>
          </w:p>
        </w:tc>
      </w:tr>
      <w:tr w:rsidR="00F943DB" w:rsidRPr="0082682E" w:rsidTr="00D1599C">
        <w:trPr>
          <w:trHeight w:val="269"/>
          <w:jc w:val="center"/>
        </w:trPr>
        <w:tc>
          <w:tcPr>
            <w:tcW w:w="531" w:type="pct"/>
            <w:vAlign w:val="center"/>
          </w:tcPr>
          <w:p w:rsidR="00F943DB" w:rsidRPr="0082682E" w:rsidRDefault="00D1599C" w:rsidP="00D24299">
            <w:pPr>
              <w:spacing w:before="0"/>
              <w:rPr>
                <w:rFonts w:asciiTheme="minorHAnsi" w:hAnsiTheme="minorHAnsi"/>
              </w:rPr>
            </w:pPr>
            <w:r w:rsidRPr="0082682E">
              <w:rPr>
                <w:rFonts w:asciiTheme="minorHAnsi" w:hAnsiTheme="minorHAnsi"/>
              </w:rPr>
              <w:t>2.</w:t>
            </w:r>
          </w:p>
        </w:tc>
        <w:tc>
          <w:tcPr>
            <w:tcW w:w="1265" w:type="pct"/>
            <w:vAlign w:val="center"/>
          </w:tcPr>
          <w:p w:rsidR="00F943DB" w:rsidRPr="0082682E" w:rsidRDefault="00A447EA" w:rsidP="00D24299">
            <w:pPr>
              <w:spacing w:before="0"/>
            </w:pPr>
            <w:r w:rsidRPr="0082682E">
              <w:t>11.07.2014</w:t>
            </w:r>
          </w:p>
        </w:tc>
        <w:tc>
          <w:tcPr>
            <w:tcW w:w="1314" w:type="pct"/>
            <w:vAlign w:val="center"/>
          </w:tcPr>
          <w:p w:rsidR="00F943DB" w:rsidRPr="0082682E" w:rsidRDefault="00A447EA" w:rsidP="00D24299">
            <w:pPr>
              <w:spacing w:before="0"/>
            </w:pPr>
            <w:r w:rsidRPr="0082682E">
              <w:t>Noida</w:t>
            </w:r>
          </w:p>
        </w:tc>
        <w:tc>
          <w:tcPr>
            <w:tcW w:w="1890" w:type="pct"/>
          </w:tcPr>
          <w:p w:rsidR="00F943DB" w:rsidRPr="0082682E" w:rsidRDefault="00A447EA" w:rsidP="00D24299">
            <w:pPr>
              <w:spacing w:before="0"/>
            </w:pPr>
            <w:r w:rsidRPr="0082682E">
              <w:t>PVVNL</w:t>
            </w:r>
          </w:p>
        </w:tc>
      </w:tr>
      <w:tr w:rsidR="00F943DB" w:rsidRPr="0082682E" w:rsidTr="00D1599C">
        <w:trPr>
          <w:trHeight w:val="323"/>
          <w:jc w:val="center"/>
        </w:trPr>
        <w:tc>
          <w:tcPr>
            <w:tcW w:w="531" w:type="pct"/>
            <w:vAlign w:val="center"/>
          </w:tcPr>
          <w:p w:rsidR="00F943DB" w:rsidRPr="0082682E" w:rsidRDefault="00D1599C" w:rsidP="00D24299">
            <w:pPr>
              <w:spacing w:before="0"/>
              <w:rPr>
                <w:rFonts w:asciiTheme="minorHAnsi" w:hAnsiTheme="minorHAnsi"/>
              </w:rPr>
            </w:pPr>
            <w:r w:rsidRPr="0082682E">
              <w:rPr>
                <w:rFonts w:asciiTheme="minorHAnsi" w:hAnsiTheme="minorHAnsi"/>
              </w:rPr>
              <w:t>3.</w:t>
            </w:r>
          </w:p>
        </w:tc>
        <w:tc>
          <w:tcPr>
            <w:tcW w:w="1265" w:type="pct"/>
            <w:vAlign w:val="center"/>
          </w:tcPr>
          <w:p w:rsidR="00F943DB" w:rsidRPr="0082682E" w:rsidRDefault="00A447EA" w:rsidP="00D24299">
            <w:pPr>
              <w:spacing w:before="0"/>
            </w:pPr>
            <w:r w:rsidRPr="0082682E">
              <w:t>14.07.2014</w:t>
            </w:r>
          </w:p>
        </w:tc>
        <w:tc>
          <w:tcPr>
            <w:tcW w:w="1314" w:type="pct"/>
            <w:vAlign w:val="center"/>
          </w:tcPr>
          <w:p w:rsidR="00F943DB" w:rsidRPr="0082682E" w:rsidRDefault="00A447EA" w:rsidP="00D24299">
            <w:pPr>
              <w:spacing w:before="0"/>
            </w:pPr>
            <w:r w:rsidRPr="0082682E">
              <w:t>Varanasi</w:t>
            </w:r>
          </w:p>
        </w:tc>
        <w:tc>
          <w:tcPr>
            <w:tcW w:w="1890" w:type="pct"/>
          </w:tcPr>
          <w:p w:rsidR="00F943DB" w:rsidRPr="0082682E" w:rsidRDefault="00A447EA" w:rsidP="00D24299">
            <w:pPr>
              <w:spacing w:before="0"/>
            </w:pPr>
            <w:r w:rsidRPr="0082682E">
              <w:t>PuVVNL</w:t>
            </w:r>
          </w:p>
        </w:tc>
      </w:tr>
      <w:tr w:rsidR="00F943DB" w:rsidRPr="0082682E" w:rsidTr="00D1599C">
        <w:trPr>
          <w:trHeight w:val="260"/>
          <w:jc w:val="center"/>
        </w:trPr>
        <w:tc>
          <w:tcPr>
            <w:tcW w:w="531" w:type="pct"/>
            <w:vAlign w:val="center"/>
          </w:tcPr>
          <w:p w:rsidR="00F943DB" w:rsidRPr="0082682E" w:rsidRDefault="00D1599C" w:rsidP="00D24299">
            <w:pPr>
              <w:spacing w:before="0"/>
              <w:rPr>
                <w:rFonts w:asciiTheme="minorHAnsi" w:hAnsiTheme="minorHAnsi"/>
              </w:rPr>
            </w:pPr>
            <w:r w:rsidRPr="0082682E">
              <w:rPr>
                <w:rFonts w:asciiTheme="minorHAnsi" w:hAnsiTheme="minorHAnsi"/>
              </w:rPr>
              <w:t>4.</w:t>
            </w:r>
          </w:p>
        </w:tc>
        <w:tc>
          <w:tcPr>
            <w:tcW w:w="1265" w:type="pct"/>
            <w:vAlign w:val="center"/>
          </w:tcPr>
          <w:p w:rsidR="00F943DB" w:rsidRPr="0082682E" w:rsidRDefault="00A447EA" w:rsidP="00D24299">
            <w:pPr>
              <w:spacing w:before="0"/>
            </w:pPr>
            <w:r w:rsidRPr="0082682E">
              <w:t>24.07.2014</w:t>
            </w:r>
          </w:p>
        </w:tc>
        <w:tc>
          <w:tcPr>
            <w:tcW w:w="1314" w:type="pct"/>
            <w:vAlign w:val="center"/>
          </w:tcPr>
          <w:p w:rsidR="00F943DB" w:rsidRPr="0082682E" w:rsidRDefault="00A447EA" w:rsidP="00D24299">
            <w:pPr>
              <w:spacing w:before="0"/>
            </w:pPr>
            <w:r w:rsidRPr="0082682E">
              <w:t>Agra</w:t>
            </w:r>
          </w:p>
        </w:tc>
        <w:tc>
          <w:tcPr>
            <w:tcW w:w="1890" w:type="pct"/>
          </w:tcPr>
          <w:p w:rsidR="00F943DB" w:rsidRPr="0082682E" w:rsidRDefault="00A447EA" w:rsidP="00D24299">
            <w:pPr>
              <w:spacing w:before="0"/>
            </w:pPr>
            <w:r w:rsidRPr="0082682E">
              <w:t>DVVNL</w:t>
            </w:r>
          </w:p>
        </w:tc>
      </w:tr>
      <w:tr w:rsidR="00F943DB" w:rsidRPr="0082682E" w:rsidTr="00D1599C">
        <w:trPr>
          <w:trHeight w:val="233"/>
          <w:jc w:val="center"/>
        </w:trPr>
        <w:tc>
          <w:tcPr>
            <w:tcW w:w="531" w:type="pct"/>
            <w:vAlign w:val="center"/>
          </w:tcPr>
          <w:p w:rsidR="00F943DB" w:rsidRPr="0082682E" w:rsidRDefault="00D1599C" w:rsidP="00D24299">
            <w:pPr>
              <w:spacing w:before="0"/>
              <w:rPr>
                <w:rFonts w:asciiTheme="minorHAnsi" w:hAnsiTheme="minorHAnsi"/>
              </w:rPr>
            </w:pPr>
            <w:r w:rsidRPr="0082682E">
              <w:rPr>
                <w:rFonts w:asciiTheme="minorHAnsi" w:hAnsiTheme="minorHAnsi"/>
              </w:rPr>
              <w:t>5.</w:t>
            </w:r>
          </w:p>
        </w:tc>
        <w:tc>
          <w:tcPr>
            <w:tcW w:w="1265" w:type="pct"/>
            <w:vAlign w:val="center"/>
          </w:tcPr>
          <w:p w:rsidR="00F943DB" w:rsidRPr="0082682E" w:rsidRDefault="00A447EA" w:rsidP="00D24299">
            <w:pPr>
              <w:spacing w:before="0"/>
            </w:pPr>
            <w:r w:rsidRPr="0082682E">
              <w:t>30.07.2014</w:t>
            </w:r>
          </w:p>
        </w:tc>
        <w:tc>
          <w:tcPr>
            <w:tcW w:w="1314" w:type="pct"/>
            <w:vAlign w:val="center"/>
          </w:tcPr>
          <w:p w:rsidR="00F943DB" w:rsidRPr="0082682E" w:rsidRDefault="00A447EA" w:rsidP="00D24299">
            <w:pPr>
              <w:spacing w:before="0"/>
            </w:pPr>
            <w:r w:rsidRPr="0082682E">
              <w:t>Lucknow</w:t>
            </w:r>
          </w:p>
        </w:tc>
        <w:tc>
          <w:tcPr>
            <w:tcW w:w="1890" w:type="pct"/>
          </w:tcPr>
          <w:p w:rsidR="00F943DB" w:rsidRPr="0082682E" w:rsidRDefault="00A447EA" w:rsidP="00D24299">
            <w:pPr>
              <w:spacing w:before="0"/>
            </w:pPr>
            <w:r w:rsidRPr="0082682E">
              <w:t>MVVNL</w:t>
            </w:r>
          </w:p>
        </w:tc>
      </w:tr>
    </w:tbl>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 xml:space="preserve">Consumer representatives, industry associations as well as several individual consumers participated actively in the public hearing process. </w:t>
      </w:r>
    </w:p>
    <w:p w:rsidR="00F943DB" w:rsidRPr="0082682E" w:rsidRDefault="00F943DB" w:rsidP="00D24299">
      <w:pPr>
        <w:pStyle w:val="Heading3"/>
        <w:tabs>
          <w:tab w:val="clear" w:pos="720"/>
          <w:tab w:val="clear" w:pos="936"/>
          <w:tab w:val="num" w:pos="993"/>
        </w:tabs>
        <w:ind w:left="993" w:hanging="993"/>
      </w:pPr>
      <w:r w:rsidRPr="0082682E">
        <w:t xml:space="preserve">The views / suggestions / comments / objections / representations on the True-up / ARR / Tariff Petitions received from the public were forwarded to the Licensees for their comments / response. The Commission considers these submissions of the consumers and the response of the Licensees before it embarks upon the exercise of determining the final True-up / ARR / Tariff. </w:t>
      </w:r>
    </w:p>
    <w:p w:rsidR="00F943DB" w:rsidRPr="0082682E" w:rsidRDefault="00F943DB" w:rsidP="00D24299">
      <w:pPr>
        <w:pStyle w:val="Heading3"/>
        <w:tabs>
          <w:tab w:val="clear" w:pos="720"/>
          <w:tab w:val="clear" w:pos="936"/>
          <w:tab w:val="num" w:pos="993"/>
        </w:tabs>
        <w:ind w:left="993" w:hanging="993"/>
      </w:pPr>
      <w:r w:rsidRPr="0082682E">
        <w:t>Besides this, the Commission, while disposing the True-up / ARR / Tariff Petitions filed by the Petitioners, has also taken into consideration the oral and written views / comments / suggestions / objections / representations received from various stakeholders during the public hearings or through post or by e-mail.</w:t>
      </w:r>
    </w:p>
    <w:p w:rsidR="00F943DB" w:rsidRPr="0082682E" w:rsidRDefault="00F943DB" w:rsidP="00D24299">
      <w:pPr>
        <w:pStyle w:val="Heading3"/>
        <w:tabs>
          <w:tab w:val="clear" w:pos="720"/>
          <w:tab w:val="clear" w:pos="936"/>
          <w:tab w:val="num" w:pos="993"/>
        </w:tabs>
        <w:ind w:left="993" w:hanging="993"/>
      </w:pPr>
      <w:r w:rsidRPr="0082682E">
        <w:t>The Commission has taken note of the views and suggestions submitted by the various stakeholders who provided useful feedback on various issues and the Commission appreciates their participation in the entire process.</w:t>
      </w:r>
    </w:p>
    <w:p w:rsidR="00F943DB" w:rsidRPr="0082682E" w:rsidRDefault="00F943DB" w:rsidP="00D24299">
      <w:pPr>
        <w:pStyle w:val="Heading2"/>
        <w:numPr>
          <w:ilvl w:val="0"/>
          <w:numId w:val="0"/>
        </w:numPr>
        <w:ind w:left="780"/>
      </w:pPr>
      <w:bookmarkStart w:id="35" w:name="_Toc337095407"/>
      <w:bookmarkStart w:id="36" w:name="_Toc337097073"/>
      <w:bookmarkStart w:id="37" w:name="_Toc337124787"/>
      <w:bookmarkStart w:id="38" w:name="_Toc337126623"/>
      <w:bookmarkStart w:id="39" w:name="_Toc337128118"/>
      <w:bookmarkStart w:id="40" w:name="_Toc337133878"/>
      <w:bookmarkStart w:id="41" w:name="_Toc337144486"/>
      <w:bookmarkStart w:id="42" w:name="_Toc337145071"/>
      <w:bookmarkStart w:id="43" w:name="_Toc337146391"/>
      <w:bookmarkStart w:id="44" w:name="_Toc337182826"/>
      <w:bookmarkStart w:id="45" w:name="_Toc337183799"/>
      <w:bookmarkStart w:id="46" w:name="_Toc337183990"/>
      <w:bookmarkStart w:id="47" w:name="_Toc337186733"/>
      <w:bookmarkStart w:id="48" w:name="_Toc337187822"/>
      <w:bookmarkStart w:id="49" w:name="_Toc337190139"/>
      <w:bookmarkStart w:id="50" w:name="_Toc337192435"/>
      <w:bookmarkStart w:id="51" w:name="_Toc337197967"/>
      <w:bookmarkStart w:id="52" w:name="_Toc337198820"/>
      <w:bookmarkStart w:id="53" w:name="_Toc337199166"/>
      <w:bookmarkStart w:id="54" w:name="_Toc337199408"/>
      <w:bookmarkStart w:id="55" w:name="_Toc337199636"/>
      <w:bookmarkStart w:id="56" w:name="_Toc337199953"/>
      <w:bookmarkStart w:id="57" w:name="_Toc337200120"/>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F943DB" w:rsidRPr="0082682E" w:rsidRDefault="00F943DB" w:rsidP="00D24299">
      <w:pPr>
        <w:pStyle w:val="Heading2"/>
      </w:pPr>
      <w:bookmarkStart w:id="58" w:name="_Toc396945930"/>
      <w:bookmarkStart w:id="59" w:name="_Toc399623756"/>
      <w:r w:rsidRPr="0082682E">
        <w:t>VIEWS / COMMENTS / SUGGESTIONS / OBJECTIONS / REPRESENTATIONS ON TRUE-UP / ARR / TARIFF PETITION</w:t>
      </w:r>
      <w:bookmarkEnd w:id="58"/>
      <w:bookmarkEnd w:id="59"/>
    </w:p>
    <w:p w:rsidR="00F943DB" w:rsidRPr="0082682E" w:rsidRDefault="00F943DB" w:rsidP="00D24299"/>
    <w:p w:rsidR="00F943DB" w:rsidRPr="0082682E" w:rsidRDefault="00F943DB" w:rsidP="00D24299">
      <w:pPr>
        <w:pStyle w:val="Heading3"/>
        <w:tabs>
          <w:tab w:val="clear" w:pos="720"/>
          <w:tab w:val="clear" w:pos="936"/>
          <w:tab w:val="num" w:pos="993"/>
        </w:tabs>
        <w:ind w:left="993" w:hanging="993"/>
      </w:pPr>
      <w:r w:rsidRPr="0082682E">
        <w:t>The Commission has taken note of the various views / comments / suggestions / objections / representations made by the stakeholders and would like to make specific mention of the following stakeholders for their valuable inputs:</w:t>
      </w:r>
    </w:p>
    <w:p w:rsidR="00832DE0" w:rsidRPr="0082682E" w:rsidRDefault="00F943DB" w:rsidP="00D24299">
      <w:pPr>
        <w:pStyle w:val="ListParagraph"/>
        <w:numPr>
          <w:ilvl w:val="0"/>
          <w:numId w:val="72"/>
        </w:numPr>
      </w:pPr>
      <w:r w:rsidRPr="0082682E">
        <w:t>Mr. Avadhesh Kumar Verma, Chairman, Uttar Pradesh Rajya Vidyut Upbhoktha Parishad (UPRVUP)</w:t>
      </w:r>
    </w:p>
    <w:p w:rsidR="00832DE0" w:rsidRPr="0082682E" w:rsidRDefault="00F943DB" w:rsidP="00D24299">
      <w:pPr>
        <w:pStyle w:val="ListParagraph"/>
        <w:numPr>
          <w:ilvl w:val="0"/>
          <w:numId w:val="72"/>
        </w:numPr>
      </w:pPr>
      <w:r w:rsidRPr="0082682E">
        <w:t>Mr. Rama Shankar Awasthi, Lucknow</w:t>
      </w:r>
    </w:p>
    <w:p w:rsidR="00F943DB" w:rsidRPr="0082682E" w:rsidRDefault="00F943DB" w:rsidP="00D24299">
      <w:pPr>
        <w:spacing w:line="312" w:lineRule="auto"/>
        <w:ind w:left="1353"/>
        <w:contextualSpacing/>
      </w:pPr>
    </w:p>
    <w:p w:rsidR="00F943DB" w:rsidRPr="0082682E" w:rsidRDefault="00F943DB" w:rsidP="00D24299">
      <w:pPr>
        <w:pStyle w:val="Heading3"/>
        <w:tabs>
          <w:tab w:val="clear" w:pos="720"/>
          <w:tab w:val="clear" w:pos="936"/>
          <w:tab w:val="num" w:pos="993"/>
        </w:tabs>
        <w:ind w:left="993" w:hanging="993"/>
      </w:pPr>
      <w:r w:rsidRPr="0082682E">
        <w:t xml:space="preserve">The list of the consumers, who have submitted their views / comments / suggestions / objections / representations, is appended at the end of this Order as </w:t>
      </w:r>
      <w:r w:rsidR="00147769" w:rsidRPr="0082682E">
        <w:rPr>
          <w:b/>
        </w:rPr>
        <w:t xml:space="preserve">Annexure </w:t>
      </w:r>
      <w:fldSimple w:instr=" REF _Ref397183386 \r \h  \* MERGEFORMAT ">
        <w:r w:rsidR="00ED4112" w:rsidRPr="00ED4112">
          <w:rPr>
            <w:b/>
          </w:rPr>
          <w:t>15.5</w:t>
        </w:r>
      </w:fldSimple>
      <w:r w:rsidR="00147769" w:rsidRPr="0082682E">
        <w:rPr>
          <w:b/>
        </w:rPr>
        <w:t>.</w:t>
      </w:r>
      <w:r w:rsidRPr="0082682E">
        <w:t xml:space="preserve"> The major issues raised therein, the replies given by the Licensee and the views of the Commission have been summarised as detailed below:</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2"/>
        <w:rPr>
          <w:caps/>
        </w:rPr>
      </w:pPr>
      <w:bookmarkStart w:id="60" w:name="_Toc399601204"/>
      <w:bookmarkStart w:id="61" w:name="_Toc399601611"/>
      <w:bookmarkStart w:id="62" w:name="_Toc399601818"/>
      <w:bookmarkStart w:id="63" w:name="_Toc399602008"/>
      <w:bookmarkStart w:id="64" w:name="_Toc399602195"/>
      <w:bookmarkStart w:id="65" w:name="_Toc399602381"/>
      <w:bookmarkStart w:id="66" w:name="_Toc399602567"/>
      <w:bookmarkStart w:id="67" w:name="_Toc396945931"/>
      <w:bookmarkStart w:id="68" w:name="_Toc399623757"/>
      <w:bookmarkEnd w:id="60"/>
      <w:bookmarkEnd w:id="61"/>
      <w:bookmarkEnd w:id="62"/>
      <w:bookmarkEnd w:id="63"/>
      <w:bookmarkEnd w:id="64"/>
      <w:bookmarkEnd w:id="65"/>
      <w:bookmarkEnd w:id="66"/>
      <w:r w:rsidRPr="0082682E">
        <w:rPr>
          <w:caps/>
        </w:rPr>
        <w:t>General</w:t>
      </w:r>
      <w:bookmarkEnd w:id="67"/>
      <w:bookmarkEnd w:id="68"/>
    </w:p>
    <w:p w:rsidR="00F943DB" w:rsidRPr="0082682E" w:rsidRDefault="00F943DB" w:rsidP="00D24299">
      <w:pPr>
        <w:spacing w:before="0" w:line="312" w:lineRule="auto"/>
        <w:ind w:left="360"/>
        <w:contextualSpacing/>
        <w:rPr>
          <w:b/>
          <w:i/>
          <w:szCs w:val="26"/>
        </w:rPr>
      </w:pPr>
    </w:p>
    <w:p w:rsidR="00832DE0" w:rsidRPr="0082682E" w:rsidRDefault="00F943DB" w:rsidP="00D24299">
      <w:pPr>
        <w:numPr>
          <w:ilvl w:val="0"/>
          <w:numId w:val="31"/>
        </w:numPr>
        <w:spacing w:before="0" w:line="312" w:lineRule="auto"/>
        <w:contextualSpacing/>
        <w:rPr>
          <w:b/>
          <w:i/>
          <w:szCs w:val="26"/>
        </w:rPr>
      </w:pPr>
      <w:r w:rsidRPr="0082682E">
        <w:rPr>
          <w:b/>
          <w:i/>
          <w:szCs w:val="26"/>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w:t>
      </w:r>
      <w:r w:rsidRPr="0082682E">
        <w:rPr>
          <w:bCs w:val="0"/>
        </w:rPr>
        <w:t>adhesh Kumar Verma, Chairman, Uttar Pradesh Rajya Vidyut Upbokta Parishad (UPRVUP) submitted that the Petition for the power distribution companies has been prepared by the Commercial division of Uttar Pradesh Power Corporation Ltd. (UPPCL). Director, Commercial division of UPPCL vide letter no. 4026 dated 18</w:t>
      </w:r>
      <w:r w:rsidR="00A447EA" w:rsidRPr="0082682E">
        <w:rPr>
          <w:bCs w:val="0"/>
          <w:vertAlign w:val="superscript"/>
        </w:rPr>
        <w:t>th</w:t>
      </w:r>
      <w:r w:rsidR="00876CA6" w:rsidRPr="0082682E">
        <w:rPr>
          <w:bCs w:val="0"/>
        </w:rPr>
        <w:t xml:space="preserve"> </w:t>
      </w:r>
      <w:r w:rsidRPr="0082682E">
        <w:rPr>
          <w:bCs w:val="0"/>
        </w:rPr>
        <w:t>November, 2013 and letter dated 13th November, 2012 had asked for the report from power distribution companies regarding various issues in ARR / Tariff determination. He further requested the Commission to direct UPPCL to bring such report received from the power distribution compa</w:t>
      </w:r>
      <w:r w:rsidRPr="0082682E">
        <w:t xml:space="preserve">nies in public domain.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31"/>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The Petitioner submitted that the revision in Tariff for FY 2013-14 is entirely the prerogative of State Electricity Regulatory Commission. With regard to the issues raised on letters dated 18</w:t>
      </w:r>
      <w:r w:rsidRPr="0082682E">
        <w:rPr>
          <w:vertAlign w:val="superscript"/>
        </w:rPr>
        <w:t>th</w:t>
      </w:r>
      <w:r w:rsidRPr="0082682E">
        <w:t xml:space="preserve"> November, 2013 and 13</w:t>
      </w:r>
      <w:r w:rsidRPr="0082682E">
        <w:rPr>
          <w:vertAlign w:val="superscript"/>
        </w:rPr>
        <w:t>th</w:t>
      </w:r>
      <w:r w:rsidRPr="0082682E">
        <w:t xml:space="preserve"> November, 2013, the Petitioner further submitted that such letters are confidential and cannot be put under public domain.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1"/>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would like to ensure the stakeholders that the True-up / ARR / Tariff has been approved by the Commission based on Audited Accounts and various other related documents and submissions of the Petitioner, only after proper scrutiny and prudence check. However, as regards to any report circulated within UPPCL for its internal workings, the Commission cannot direct UPPCL to public all such documents as the same is out of the purview of the Commission.</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69" w:name="_Toc396945932"/>
      <w:bookmarkStart w:id="70" w:name="_Toc399623758"/>
      <w:r w:rsidRPr="0082682E">
        <w:rPr>
          <w:caps/>
        </w:rPr>
        <w:t>Compliance of Directives</w:t>
      </w:r>
      <w:bookmarkEnd w:id="69"/>
      <w:bookmarkEnd w:id="70"/>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29"/>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Avadhesh Kumar Verma, Chairman, Uttar Pradesh Rajya Vidyut Upbhoktha Parishad (UPRVUP) submitted that Upbhokta Parishad on Public Interest had asked for the detailed report from UPPCL regarding high cost of power purchase @ Rs 6.06 per Unit from Reliance and Rs 7.75 per Unit from Bajaj.  In this regard, UPPCL has not provided clarification even after continuous requests. He requested the Commission to take appropriate action against UPPCL under Section 142 of Electricity Act, 2003 for not complying with the directives of the Commission. He further submitted that UPPCL should provide the details regarding the compliance of directives issued by the Commission in Tariff Order for FY 2013-14. </w:t>
      </w:r>
    </w:p>
    <w:p w:rsidR="00F943DB" w:rsidRPr="0082682E" w:rsidRDefault="00F943DB" w:rsidP="00D24299">
      <w:pPr>
        <w:pStyle w:val="Heading3"/>
        <w:tabs>
          <w:tab w:val="clear" w:pos="720"/>
          <w:tab w:val="clear" w:pos="936"/>
          <w:tab w:val="num" w:pos="993"/>
        </w:tabs>
        <w:ind w:left="993" w:hanging="993"/>
      </w:pPr>
      <w:r w:rsidRPr="0082682E">
        <w:t>Mr. Vivek Kumar Singh, Sr. Divl. Elect. Engineer (TR-D), North Central Railway, Allahabad and Mr. Sudhir Ranjan, Chief Electrical Distribution Engineer, North Central Railway, Allahabad submitted that the Commission, in its last Tariff Order dated 31</w:t>
      </w:r>
      <w:r w:rsidRPr="0082682E">
        <w:rPr>
          <w:vertAlign w:val="superscript"/>
        </w:rPr>
        <w:t>st</w:t>
      </w:r>
      <w:r w:rsidRPr="0082682E">
        <w:t xml:space="preserve"> May, 2013, had directed Distribution Licensees to conduct proper loss estimate studies and put up the same to the Commission within three months which has not been complied by the Licensees. He further submitted that the Distribution Licensees were also directed by the Commission to conduct bench marking studies which have also not been done. They contended that the Licensees are deliberately not conducting proper audit and studies to identify the weak areas and to improve efficiency and reduce losses. They further requested the Commission to take strict action against the Licensees for not complying with the directions of the Commission.  </w:t>
      </w:r>
    </w:p>
    <w:p w:rsidR="00F943DB" w:rsidRPr="0082682E" w:rsidRDefault="00F943DB" w:rsidP="00D24299">
      <w:pPr>
        <w:pStyle w:val="Heading3"/>
        <w:tabs>
          <w:tab w:val="clear" w:pos="720"/>
          <w:tab w:val="clear" w:pos="936"/>
          <w:tab w:val="num" w:pos="993"/>
        </w:tabs>
        <w:ind w:left="993" w:hanging="993"/>
      </w:pPr>
      <w:r w:rsidRPr="0082682E">
        <w:t>Mr. Murli Manohar Matanhelia, President of Bahriach Dal Mill Association submitted that the Commission vide para 6 of the directives issued vide Tariff Order dated 31</w:t>
      </w:r>
      <w:r w:rsidR="00A447EA" w:rsidRPr="0082682E">
        <w:rPr>
          <w:vertAlign w:val="superscript"/>
        </w:rPr>
        <w:t>st</w:t>
      </w:r>
      <w:r w:rsidR="00876CA6" w:rsidRPr="0082682E">
        <w:t xml:space="preserve"> </w:t>
      </w:r>
      <w:r w:rsidRPr="0082682E">
        <w:t xml:space="preserve">May, 2013 had directed Distribution Licensees to bill demand charges on the basis of reading in T.V.M (Demand Recording Meter).  However, the billing per month is being done on the basis of approved load which is unjustifiable. He requested the Commission to direct UPPCL to do the billing in accordance with the Tariff Order approved by the Commission so that millers do not suffer any further problems.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29"/>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As regards the objections raised by Mr. Avadhesh Kumar Verma, the Licensees submitted that it has already provided the source wise details of power purchase of nine (9) months (from January 2013 to September 2013) to the Commission. The Licensees further submitted that the preparation of source wise details of remaining months is still under process and will be provided to the Commission thereafter. The Petitioner further submitted that the source wise power purchase details pertaining to ARR for FY 2014-15, has been provided to the Commission alongwith the ARR Petition in Appendix-1.  </w:t>
      </w:r>
    </w:p>
    <w:p w:rsidR="00F943DB" w:rsidRPr="0082682E" w:rsidRDefault="00F943DB" w:rsidP="00D24299">
      <w:pPr>
        <w:pStyle w:val="Heading3"/>
        <w:tabs>
          <w:tab w:val="clear" w:pos="720"/>
          <w:tab w:val="clear" w:pos="936"/>
          <w:tab w:val="num" w:pos="993"/>
        </w:tabs>
        <w:ind w:left="993" w:hanging="993"/>
      </w:pPr>
      <w:r w:rsidRPr="0082682E">
        <w:t xml:space="preserve">As regards the contention raised regarding compliance of directives given by the Commission in Tariff Order for FY 2013-14, the Petitioner submitted that it has provided the details regarding its compliance to such directives in its Petition for FY 2014-15. The Petitioner replied that it has been providing compliance to the directives issued by the Commission from time to time to the Commission.  </w:t>
      </w:r>
    </w:p>
    <w:p w:rsidR="00F943DB" w:rsidRPr="0082682E" w:rsidRDefault="00F943DB" w:rsidP="00D24299">
      <w:pPr>
        <w:pStyle w:val="Heading3"/>
        <w:tabs>
          <w:tab w:val="clear" w:pos="720"/>
          <w:tab w:val="clear" w:pos="936"/>
          <w:tab w:val="num" w:pos="993"/>
        </w:tabs>
        <w:ind w:left="993" w:hanging="993"/>
      </w:pPr>
      <w:r w:rsidRPr="0082682E">
        <w:t>With regards to the issue of billing demand charges on the basis of reading in T.V.M (Demand Recording Meter), the Petitioner submitted that the billing is being done as per Rate Schedule approved by the Commission in the Tariff Orders and after considering other provisions of the Supply Code. The Licensees submitted that the Orders of the Commission are being followed in letter and spirit by them, however, in case any specific discrepancy in consumer billing is brought to the knowledge of the licensee, it is immediately rectified and consumer grievance is promptly addressed.</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29"/>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As regards the issue of compliance of directives regarding power purchase, the issue has been discussed in detail in Chapter on Annual Revenue Requirement for FY 2014-15 of this Order. As regards compliance of other directives issued by the Commission in its previous Orders the Commission has taken note of the objections / suggestions raised by the stakeholders and the replies submitted by the Licensees on the same. Further, the Commission ensures the stakeholders that it will shortly take appropriate action on the same. </w:t>
      </w:r>
    </w:p>
    <w:p w:rsidR="00F943DB" w:rsidRPr="0082682E" w:rsidRDefault="00F943DB" w:rsidP="00D24299">
      <w:pPr>
        <w:pStyle w:val="Heading2"/>
        <w:numPr>
          <w:ilvl w:val="0"/>
          <w:numId w:val="0"/>
        </w:numPr>
        <w:spacing w:before="0" w:line="312" w:lineRule="auto"/>
        <w:ind w:left="360"/>
      </w:pPr>
    </w:p>
    <w:p w:rsidR="00F943DB" w:rsidRPr="0082682E" w:rsidRDefault="00F943DB" w:rsidP="00D24299">
      <w:pPr>
        <w:pStyle w:val="Heading2"/>
        <w:rPr>
          <w:caps/>
        </w:rPr>
      </w:pPr>
      <w:bookmarkStart w:id="71" w:name="_Toc396945933"/>
      <w:bookmarkStart w:id="72" w:name="_Toc399623759"/>
      <w:r w:rsidRPr="0082682E">
        <w:rPr>
          <w:caps/>
        </w:rPr>
        <w:t>Audit of accounts</w:t>
      </w:r>
      <w:bookmarkEnd w:id="71"/>
      <w:bookmarkEnd w:id="72"/>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0"/>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Avadhesh Kumar Verma, Chairman, Uttar Pradesh Rajya Vidyut Upbhokta Parishad (UPRVUP) submitted that Power Companies file the Petition for ARR without any CAG Audit. He further submitted that the Truing-up is then done on the basis of CAG audit and as a outcome of that the regulatory surcharge is imposed while Truing-up on the basis of CAG accounts which is totally unjustified. In this regard, he suggested the Commission that in case Tariff is being approved without CAG Audit, then 50% loss should not be passed on to the consumers while Truing-up in future. He further requested the Commission to take appropriate action on the Tariff reduction proposal submitted by the Upbhokta Parishad in public interest. </w:t>
      </w:r>
    </w:p>
    <w:p w:rsidR="00F943DB" w:rsidRPr="0082682E" w:rsidRDefault="00F943DB" w:rsidP="00D24299">
      <w:pPr>
        <w:pStyle w:val="Heading3"/>
        <w:tabs>
          <w:tab w:val="clear" w:pos="720"/>
          <w:tab w:val="clear" w:pos="936"/>
          <w:tab w:val="num" w:pos="993"/>
        </w:tabs>
        <w:ind w:left="993" w:hanging="993"/>
      </w:pPr>
      <w:r w:rsidRPr="0082682E">
        <w:t xml:space="preserve">Mr. Naveen Khanna, Chairman, Kanpur Chapter of Indian industries Association submitted that the Audited Accounts should be used for ARR. The representatives of Shramik Basti Sewa Samiti submitted that CAG Audit of the ARR should be done. </w:t>
      </w:r>
    </w:p>
    <w:p w:rsidR="00F943DB" w:rsidRPr="0082682E" w:rsidRDefault="00F943DB" w:rsidP="00D24299">
      <w:pPr>
        <w:pStyle w:val="Heading3"/>
        <w:tabs>
          <w:tab w:val="clear" w:pos="720"/>
          <w:tab w:val="clear" w:pos="936"/>
          <w:tab w:val="num" w:pos="993"/>
        </w:tabs>
        <w:ind w:left="993" w:hanging="993"/>
      </w:pPr>
      <w:r w:rsidRPr="0082682E">
        <w:t xml:space="preserve">Mr. Vishnu Bhagwan Agarwal of M/s The Popular Cycle Mfg. Co. (Pvt.) Ltd. and Mr. K. L. Aggarwal, Chairman, Associated Chambers of Commerce &amp; Industry of U.P. submitted that there should be timely audit of the accounts of the Distribution Licensees and only audited balance sheet should be accepted for ARR purposes. Full account of assets be maintained. They further submitted that anything purchased or disposed of by the Utility should be done by an open e-tendering process and a third party pre-inspection should be done to bring in transparency in the process. </w:t>
      </w:r>
    </w:p>
    <w:p w:rsidR="00F943DB" w:rsidRPr="0082682E" w:rsidRDefault="00F943DB" w:rsidP="00D24299">
      <w:pPr>
        <w:pStyle w:val="Heading3"/>
        <w:tabs>
          <w:tab w:val="clear" w:pos="720"/>
          <w:tab w:val="clear" w:pos="936"/>
          <w:tab w:val="num" w:pos="993"/>
        </w:tabs>
        <w:ind w:left="993" w:hanging="993"/>
      </w:pPr>
      <w:r w:rsidRPr="0082682E">
        <w:t xml:space="preserve">Mr. Rama Shankar Awasthi submitted that the Auditors have raised numerous and serious objections in the Audits of the Licensees. He further asked the Licensees to submit a compliance report regarding the same before the Commission and the public. </w:t>
      </w:r>
    </w:p>
    <w:p w:rsidR="00F943DB" w:rsidRPr="0082682E" w:rsidRDefault="00F943DB" w:rsidP="00D24299">
      <w:pPr>
        <w:pStyle w:val="Heading3"/>
        <w:tabs>
          <w:tab w:val="clear" w:pos="720"/>
          <w:tab w:val="clear" w:pos="936"/>
          <w:tab w:val="num" w:pos="993"/>
        </w:tabs>
        <w:ind w:left="993" w:hanging="993"/>
      </w:pPr>
      <w:r w:rsidRPr="0082682E">
        <w:t>M/s Rathi Steel and Power Ltd., Director of M/s Rathi Industries Ltd., Director of M/s K. L. Rathi Steels Ltd., Managing Director of M/s Rathi Super Steel Ltd., General Manager (Operations) of M/s K. L. Steels (p) Ltd. and Director of K.L. Concast Pvt. Ltd. submitted that the copy of Balance Sheet alongwith the Auditor's report thereto of Distribution Licensees should also be provided.</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30"/>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As regards the contention raised by Mr. Avadhesh Kumar Verma regarding Tariff reduction proposal, the Petitioner submitted that ARR is done for Tariff determination for the future Tariff period, whereas, audit is done after the Financial Year is over. The Licensee submitted that the true-up of past years is done on the basis of the Audited Accounts. With regard to the 50% revenue deficit, the Petitioner submitted that the Commission had approved regulatory surcharge in FY 2013-14 and this regulatory surcharge was due to the revenue deficit in True-up dated 21</w:t>
      </w:r>
      <w:r w:rsidRPr="0082682E">
        <w:rPr>
          <w:vertAlign w:val="superscript"/>
        </w:rPr>
        <w:t>st</w:t>
      </w:r>
      <w:r w:rsidRPr="0082682E">
        <w:t xml:space="preserve"> May, 2013 for FY 2000-01 to FY 2007-08. 50% of regulatory surcharge was approved for FY 2013-14 and the remaining 50% was approved for the further years. </w:t>
      </w:r>
    </w:p>
    <w:p w:rsidR="00F943DB" w:rsidRPr="0082682E" w:rsidRDefault="00F943DB" w:rsidP="00D24299">
      <w:pPr>
        <w:pStyle w:val="Heading3"/>
        <w:tabs>
          <w:tab w:val="clear" w:pos="720"/>
          <w:tab w:val="clear" w:pos="936"/>
          <w:tab w:val="num" w:pos="993"/>
        </w:tabs>
        <w:ind w:left="993" w:hanging="993"/>
      </w:pPr>
      <w:r w:rsidRPr="0082682E">
        <w:t>Further, the Petitioner submitted that it has already submitted the audited balance sheets along with supplementary audit reports of the Accountant General of Uttar Pradesh (AGUP) for the period up to FY 2012-13. Such audited accounts and AGUP reports have already been published on the website of the Licensees.</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0"/>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noted the above objections / suggestions of the stakeholders. The Commission has conducted the Truing-up for FY 2008-09 to FY 2011-12 after considering a strict prudence check on the submissions made by the Licensees and after considering the Audited Accounts provided by the Licensee along with Supplementary Audit Report of the Accountant General of Uttar Pradesh. </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73" w:name="_Toc399601208"/>
      <w:bookmarkStart w:id="74" w:name="_Toc399601615"/>
      <w:bookmarkStart w:id="75" w:name="_Toc399601822"/>
      <w:bookmarkStart w:id="76" w:name="_Toc399602012"/>
      <w:bookmarkStart w:id="77" w:name="_Toc399602199"/>
      <w:bookmarkStart w:id="78" w:name="_Toc399602385"/>
      <w:bookmarkStart w:id="79" w:name="_Toc399602571"/>
      <w:bookmarkStart w:id="80" w:name="_Toc396945934"/>
      <w:bookmarkStart w:id="81" w:name="_Toc399623760"/>
      <w:bookmarkEnd w:id="73"/>
      <w:bookmarkEnd w:id="74"/>
      <w:bookmarkEnd w:id="75"/>
      <w:bookmarkEnd w:id="76"/>
      <w:bookmarkEnd w:id="77"/>
      <w:bookmarkEnd w:id="78"/>
      <w:bookmarkEnd w:id="79"/>
      <w:r w:rsidRPr="0082682E">
        <w:rPr>
          <w:caps/>
        </w:rPr>
        <w:t>Reduction in Tariff</w:t>
      </w:r>
      <w:bookmarkEnd w:id="80"/>
      <w:bookmarkEnd w:id="8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7"/>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Avadhesh Kumar Verma, Chairman, Uttar Pradesh Rajya Vidyut Upbhokta Parishad (UPRVUP) submitted that Government of Uttar Pradesh had asked the Commission for Report on proposal of Tariff reduction for FY 2013-14. He further submitted that the Commission had intimated the State Govt. that the proposal of Tariff reduction would be considered in the ARR for FY 2014-15.  He further requested the Commission to take appropriate steps in this regards.</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47"/>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Petitioner submitted that the reduction in Tariff for FY 2013-14 is entirely the prerogative of State Electricity Regulatory Commission.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47"/>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noted the objections / suggestions made by the Stakeholder in this regards. The Commission has discussed all the Tariff related aspects in the Chapter titled Tariff Philosophy for all the stakeholders to refer from.</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82" w:name="_Toc396945935"/>
      <w:bookmarkStart w:id="83" w:name="_Toc399623761"/>
      <w:r w:rsidRPr="0082682E">
        <w:rPr>
          <w:caps/>
        </w:rPr>
        <w:t>Tariff Fixing</w:t>
      </w:r>
      <w:bookmarkEnd w:id="82"/>
      <w:bookmarkEnd w:id="83"/>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2"/>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Avadhesh Kumar Verma, Chairman, Uttar Pradesh Rajya Vidyut Upbhoktha Parishad (UPRVUP) contended that even after issue of tariff fixing came to the notice  of the Commission, no appropriate steps to reduce tariffs has been taken by the Commission. He further submitted that the Commission should without any more delay take appropriate action against the people involved in tariff fixing. </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832DE0" w:rsidRPr="0082682E" w:rsidRDefault="00F943DB" w:rsidP="00D24299">
      <w:pPr>
        <w:numPr>
          <w:ilvl w:val="0"/>
          <w:numId w:val="32"/>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Petitioner submitted that the issue of Tariff fixing is not related to the Petitioner.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2"/>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taken note of the objection of the stakeholder, however, the Commission is of the view that the above matter is not specifically related to the ARR and Tariff determination of FY 2014-15.</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84" w:name="_Toc396945936"/>
      <w:bookmarkStart w:id="85" w:name="_Toc399623762"/>
      <w:r w:rsidRPr="0082682E">
        <w:rPr>
          <w:caps/>
        </w:rPr>
        <w:t>Railways</w:t>
      </w:r>
      <w:bookmarkEnd w:id="84"/>
      <w:bookmarkEnd w:id="85"/>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6"/>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Vivek Kumar Singh, Sr. Divl. Elect. Engineer (TR-D), North Central Railway, Allahabad and Mr. Sudhir Ranjan, Chief Electrical Distribution Engineer, North Central Railway, Allahabad submitted that the North Central Railway draw power uniformly during 24 hrs and in fact the peak demand in most cases is during midnight hours. Further, it is a bulk consumer of electricity and invariably pays the bill within 2 days of submission of bill. They submitted that there is no theft of electricity in Railway as supply is taken at 132 / 25 kV and energy meters are installed at UPPCL side. They further submitted that as Indian Railway is energy efficient and non-polluting system of transport, therefore, unreasonably high tariff is against national interest. They submitted that in FY 2013-14, increase of tariff resulted in an extra financial burden of Rs. 55 Crore on ALD Division of North Central Railway and the proposed tariff hike in FY 2014-15 will result in additional extra financial burden of Rs. 21 Crore on ALD Division of N.C. Railway. They further requested the Commission that the Tariffs for Railways should be brought down to a reasonable level. </w:t>
      </w:r>
    </w:p>
    <w:p w:rsidR="00F943DB" w:rsidRPr="0082682E" w:rsidRDefault="00F943DB" w:rsidP="00D24299">
      <w:pPr>
        <w:pStyle w:val="Heading3"/>
        <w:tabs>
          <w:tab w:val="clear" w:pos="720"/>
          <w:tab w:val="clear" w:pos="936"/>
          <w:tab w:val="num" w:pos="993"/>
        </w:tabs>
        <w:ind w:left="993" w:hanging="993"/>
      </w:pPr>
      <w:r w:rsidRPr="0082682E">
        <w:t xml:space="preserve">Further, Mr. Vivek Kumar Singh, Sr. Divl. Elect. Engineer (TR-D), North Central Railway, Allahabad submitted that Hon’ble APTEL in its Judgment in Appeal No. 192 &amp; 206 of 2010 directed Tamil Nadu Electricity Regulatory Commission to determine voltage wise cost of supply &amp; cross subsidy in future. They contended that if the cross subsidy is worked out on voltage wise cost of supply at 132/220 kV, then the actual cross subsidy charged to Railway would be much higher than the cross subsidy given in current Tariff Order which is based on average cost of supply for all classes of consumers and hence, the proposed hike in Tariff in undesirable. </w:t>
      </w:r>
    </w:p>
    <w:p w:rsidR="00F943DB" w:rsidRPr="0082682E" w:rsidRDefault="00F943DB" w:rsidP="00D24299">
      <w:pPr>
        <w:pStyle w:val="Heading3"/>
        <w:tabs>
          <w:tab w:val="clear" w:pos="720"/>
          <w:tab w:val="clear" w:pos="936"/>
          <w:tab w:val="num" w:pos="993"/>
        </w:tabs>
        <w:ind w:left="993" w:hanging="993"/>
      </w:pPr>
      <w:r w:rsidRPr="0082682E">
        <w:t xml:space="preserve">Further, Mr. Vivek Kumar Singh and Mr. Sudhir Ranjan submitted that the direct subsidy over 20% to needy consumers should be borne by State Govt. and not by Railways and the cross subsidy on Railway Traction should be reduced. Further, they requested the Commission to consider voltage rebate of at least 5% on 132 kV and 25 kV on billed demand as cost of supply at 132 kV is less than that for 33/11 kV, etc. The objectors added that similar rebate is being given by JVVNL also. They further submitted that there should be the arrangement to provide rebate scheme facility on the prompt payment of energy bill of UPPCL as NTPC is giving 2.1% rebate on prompt payment. </w:t>
      </w:r>
    </w:p>
    <w:p w:rsidR="00F943DB" w:rsidRPr="0082682E" w:rsidRDefault="00F943DB" w:rsidP="00D24299">
      <w:pPr>
        <w:pStyle w:val="Heading3"/>
        <w:tabs>
          <w:tab w:val="clear" w:pos="720"/>
          <w:tab w:val="clear" w:pos="936"/>
          <w:tab w:val="num" w:pos="993"/>
        </w:tabs>
        <w:ind w:left="993" w:hanging="993"/>
      </w:pPr>
      <w:r w:rsidRPr="0082682E">
        <w:t>They further submitted that the tariff of Railway traction is higher than HV-2 HT Industrial tariff categories and this is a violation of Article 287 of Constitution. APTEL vide its Judgment in appeal no. 148 of 2007 &amp; 124 of 2008 have ordered as under:</w:t>
      </w:r>
    </w:p>
    <w:p w:rsidR="000438E6" w:rsidRPr="0082682E" w:rsidRDefault="000438E6" w:rsidP="00D24299">
      <w:pPr>
        <w:pStyle w:val="ListParagraph"/>
        <w:spacing w:before="0" w:line="312" w:lineRule="auto"/>
        <w:ind w:left="1440"/>
        <w:contextualSpacing/>
        <w:rPr>
          <w:i/>
          <w:szCs w:val="26"/>
        </w:rPr>
      </w:pPr>
    </w:p>
    <w:p w:rsidR="00F943DB" w:rsidRPr="0082682E" w:rsidRDefault="00F943DB" w:rsidP="00D24299">
      <w:pPr>
        <w:pStyle w:val="ListParagraph"/>
        <w:spacing w:before="0" w:line="312" w:lineRule="auto"/>
        <w:ind w:left="1440"/>
        <w:contextualSpacing/>
        <w:rPr>
          <w:i/>
          <w:szCs w:val="26"/>
        </w:rPr>
      </w:pPr>
      <w:r w:rsidRPr="0082682E">
        <w:rPr>
          <w:i/>
          <w:szCs w:val="26"/>
        </w:rPr>
        <w:t xml:space="preserve">“Thus, Article 287 of the Constitution mandates that the tariff of electrical energy sold to the Railways should be less than the price charged to other consumers of a substantial quantity of electricity.” </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The objectors requested the Commission to consider the above Judgment of Hon’ble APTEL while considering the Tariff.</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36"/>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Petitioner submitted that the Railway Traction Tariff has been increased in accordance with Article 287 of the Constitution of India. Further, the billing is being done in accordance with the Rate Schedule approved by the Commission. </w:t>
      </w:r>
    </w:p>
    <w:p w:rsidR="00F943DB" w:rsidRPr="0082682E" w:rsidRDefault="00F943DB" w:rsidP="00D24299">
      <w:pPr>
        <w:pStyle w:val="Heading3"/>
        <w:tabs>
          <w:tab w:val="clear" w:pos="720"/>
          <w:tab w:val="clear" w:pos="936"/>
          <w:tab w:val="num" w:pos="993"/>
        </w:tabs>
        <w:ind w:left="993" w:hanging="993"/>
      </w:pPr>
      <w:r w:rsidRPr="0082682E">
        <w:t>The Petitioner further submitted that the Tariff for HV-3 consumers is within 120% of the average cost of service of the licensees, as stated in the Tariff Policy, 2006, and not at the voltage wise cost of supply as stated in the Tariff Policy, 2006 framed by the Govt. of India.</w:t>
      </w:r>
    </w:p>
    <w:p w:rsidR="00F943DB" w:rsidRPr="0082682E" w:rsidRDefault="00F943DB" w:rsidP="00D24299">
      <w:pPr>
        <w:pStyle w:val="Heading3"/>
        <w:tabs>
          <w:tab w:val="clear" w:pos="720"/>
          <w:tab w:val="clear" w:pos="936"/>
          <w:tab w:val="num" w:pos="993"/>
        </w:tabs>
        <w:ind w:left="993" w:hanging="993"/>
      </w:pPr>
      <w:r w:rsidRPr="0082682E">
        <w:t>With regard to the rebate scheme on prompt payment, the Petitioner submitted that the rebate on power purchase payments is duly reduced from the power purchase cost and hence the contentions of the stakeholders are without merits.</w:t>
      </w:r>
    </w:p>
    <w:p w:rsidR="00F943DB" w:rsidRPr="0082682E" w:rsidRDefault="00F943DB" w:rsidP="00D24299">
      <w:pPr>
        <w:pStyle w:val="Heading3"/>
        <w:tabs>
          <w:tab w:val="clear" w:pos="720"/>
          <w:tab w:val="clear" w:pos="936"/>
          <w:tab w:val="num" w:pos="993"/>
        </w:tabs>
        <w:ind w:left="993" w:hanging="993"/>
      </w:pPr>
      <w:r w:rsidRPr="0082682E">
        <w:t>With regard to the issue of rebate as applicable in JVVNL, the Petitioner further submitted that the Tariff structure in each State is difference and hence the tariff conditions cannot be the same across states.</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6"/>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Tariff for various categories of consumers is being determined by the Commission in accordance with the principles enshrined in the Distribution Tariff Regulations and Tariff Policy. The Commission while approving the Tariff for the State has also made appropri</w:t>
      </w:r>
      <w:r w:rsidRPr="0082682E">
        <w:rPr>
          <w:bCs w:val="0"/>
        </w:rPr>
        <w:t>ate comparison with various other States. Further, the detailed approach as considered by the Commission for approving the Tariff for various categories has been discusse</w:t>
      </w:r>
      <w:r w:rsidRPr="0082682E">
        <w:t xml:space="preserve">d subsequently in this Order.   </w:t>
      </w:r>
    </w:p>
    <w:p w:rsidR="00F943DB" w:rsidRPr="0082682E" w:rsidRDefault="00F943DB" w:rsidP="00D24299">
      <w:pPr>
        <w:pStyle w:val="ListParagraph"/>
        <w:spacing w:line="312" w:lineRule="auto"/>
        <w:ind w:left="180"/>
        <w:contextualSpacing/>
      </w:pPr>
    </w:p>
    <w:p w:rsidR="00F943DB" w:rsidRPr="0082682E" w:rsidRDefault="00F943DB" w:rsidP="00D24299">
      <w:pPr>
        <w:pStyle w:val="Heading2"/>
        <w:rPr>
          <w:caps/>
        </w:rPr>
      </w:pPr>
      <w:bookmarkStart w:id="86" w:name="_Toc396945937"/>
      <w:bookmarkStart w:id="87" w:name="_Toc399623763"/>
      <w:r w:rsidRPr="0082682E">
        <w:rPr>
          <w:caps/>
        </w:rPr>
        <w:t>RECOVERY OF ARREARS</w:t>
      </w:r>
      <w:bookmarkEnd w:id="86"/>
      <w:bookmarkEnd w:id="87"/>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3"/>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Avadhesh Kumar Verma, Chairman, Uttar Pradesh Rajya Vidyut Upbhoktha Parishad (UPRVUP) submitted that there are large arrears towards receivables from electricity consumers, viz., Rs 30,434 Crore, out of which Rs. 11,000 Crore is due from Govt. Departments. He submitted that UPPCL had made various plans for recovery of dues and UPPCL should provide the detailed report on the actual status and recovery plans of various dues to be recovered after 31</w:t>
      </w:r>
      <w:r w:rsidR="00A447EA" w:rsidRPr="0082682E">
        <w:rPr>
          <w:vertAlign w:val="superscript"/>
        </w:rPr>
        <w:t>st</w:t>
      </w:r>
      <w:r w:rsidR="00876CA6" w:rsidRPr="0082682E">
        <w:t xml:space="preserve"> </w:t>
      </w:r>
      <w:r w:rsidRPr="0082682E">
        <w:t xml:space="preserve">March, 2014 and accordingly the benefits should be passed on to consumers by reduction in Tariff. In this regard, he suggested that there should be pre-paid metering for Govt. Departments so that the problem of recovery of dues and pending arrears do not arise.  </w:t>
      </w:r>
    </w:p>
    <w:p w:rsidR="00F943DB" w:rsidRPr="0082682E" w:rsidRDefault="00F943DB" w:rsidP="00D24299">
      <w:pPr>
        <w:pStyle w:val="Heading3"/>
        <w:tabs>
          <w:tab w:val="clear" w:pos="720"/>
          <w:tab w:val="clear" w:pos="936"/>
          <w:tab w:val="num" w:pos="993"/>
        </w:tabs>
        <w:ind w:left="993" w:hanging="993"/>
      </w:pPr>
      <w:r w:rsidRPr="0082682E">
        <w:t>The representatives of Lucknow Jan Kalyan Mahamanch including Mr. Pitambar Bhatt, representatives of Federation of Noida Residents Welfare Association (including Mr. N. P. Singh), Mr. Ashok Tyagi of Bhartiya Janta Party, Meerut and the representatives (including Mr. Babu Lal Singhal) of Lohiavadi Vichaar Munch</w:t>
      </w:r>
      <w:r w:rsidRPr="0082682E" w:rsidDel="00AC790B">
        <w:t xml:space="preserve"> </w:t>
      </w:r>
      <w:r w:rsidRPr="0082682E">
        <w:t xml:space="preserve">submitted that all the receivables should be recovered so that there is no need for hike in Tariff.  </w:t>
      </w:r>
    </w:p>
    <w:p w:rsidR="00F943DB" w:rsidRPr="0082682E" w:rsidRDefault="00F943DB" w:rsidP="00D24299">
      <w:pPr>
        <w:pStyle w:val="Heading3"/>
        <w:tabs>
          <w:tab w:val="clear" w:pos="720"/>
          <w:tab w:val="clear" w:pos="936"/>
          <w:tab w:val="num" w:pos="993"/>
        </w:tabs>
        <w:ind w:left="993" w:hanging="993"/>
      </w:pPr>
      <w:r w:rsidRPr="0082682E">
        <w:t xml:space="preserve">Mr. S. B. Agrawal, General Secretary of Associated Chambers of Commerce &amp; Industry of U.P and Mr. Atul Gupta, President of National Chamber of Industries &amp; Commerce, UP submitted that no efforts are visible from the Tariff Petitions filed by Distribution Licensees in realising heavy outstanding dues of around Rs. 30000 Crore, which include recoverable of Rs. 10000 Crore from Govt. Deptt. / Offices. They submitted that if sincere efforts are made to recover, even part of these dues, passing on the burden to honest power consumers may be avoided. </w:t>
      </w:r>
    </w:p>
    <w:p w:rsidR="00F943DB" w:rsidRPr="0082682E" w:rsidRDefault="00F943DB" w:rsidP="00D24299">
      <w:pPr>
        <w:pStyle w:val="Heading3"/>
        <w:tabs>
          <w:tab w:val="clear" w:pos="720"/>
          <w:tab w:val="clear" w:pos="936"/>
          <w:tab w:val="num" w:pos="993"/>
        </w:tabs>
        <w:ind w:left="993" w:hanging="993"/>
      </w:pPr>
      <w:r w:rsidRPr="0082682E">
        <w:t xml:space="preserve">Mr. Vishnu Bhagwan Agarwal of M/s The Popular Cycle Mfg. Co. (Pvt.) Ltd. submitted that dues beyond 3 months against Govt. Deptts should not be provided for in ARR. </w:t>
      </w:r>
    </w:p>
    <w:p w:rsidR="00F943DB" w:rsidRPr="0082682E" w:rsidRDefault="00F943DB" w:rsidP="00D24299">
      <w:pPr>
        <w:pStyle w:val="Heading3"/>
        <w:tabs>
          <w:tab w:val="clear" w:pos="720"/>
          <w:tab w:val="clear" w:pos="936"/>
          <w:tab w:val="num" w:pos="993"/>
        </w:tabs>
        <w:ind w:left="993" w:hanging="993"/>
      </w:pPr>
      <w:r w:rsidRPr="0082682E">
        <w:t xml:space="preserve">Mr. K. L. Aggarwal, Chairman, Associated Chambers of Commerce &amp; Industry of U. P. submitted that responsibilities and accountability of the officers must be fixed for non-recovery and accumulation of dues. He suggested that an electronic system may be developed so that no dues outstand towards any the Govt. Department beyond more than 3 months period and the dues more than 3 months towards the Govt. Offices must not be allowed to have any provisions in the ARR.  </w:t>
      </w:r>
    </w:p>
    <w:p w:rsidR="00F943DB" w:rsidRPr="0082682E" w:rsidRDefault="00F943DB" w:rsidP="00D24299">
      <w:pPr>
        <w:pStyle w:val="Heading3"/>
        <w:tabs>
          <w:tab w:val="clear" w:pos="720"/>
          <w:tab w:val="clear" w:pos="936"/>
          <w:tab w:val="num" w:pos="993"/>
        </w:tabs>
        <w:ind w:left="993" w:hanging="993"/>
      </w:pPr>
      <w:r w:rsidRPr="0082682E">
        <w:t>Mr. Rama Shankar Awasthi and Dr. Pradeep Kumar Garg suggested that the Licensees should endeavour to realize government dues so that they will not be any requirement to raise the Tariff.</w:t>
      </w:r>
    </w:p>
    <w:p w:rsidR="00F943DB" w:rsidRPr="0082682E" w:rsidRDefault="00F943DB" w:rsidP="00D24299">
      <w:pPr>
        <w:pStyle w:val="Heading3"/>
        <w:tabs>
          <w:tab w:val="clear" w:pos="720"/>
          <w:tab w:val="clear" w:pos="936"/>
          <w:tab w:val="num" w:pos="993"/>
        </w:tabs>
        <w:ind w:left="993" w:hanging="993"/>
      </w:pPr>
      <w:r w:rsidRPr="0082682E">
        <w:t>Chief Manager of Bilaspur Kisan Sahkari Chini Mills Ltd. submitted that their 150 kVA residential colony connection of light and fan was transferred from LMV-2 category to LMV-1 (1A) category for the period December 2004 to August 2007. Accordingly, the Tariff difference of Rs. 1153695/- was calculated due to category change of the connection for the period December 2004 to August 2007. This amount is shown as arrears in the bills. He requested the Commission to cancel such arrear.</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33"/>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The Petitioner replied that arrear in the books of accounts include a huge amount against consumers whose permanent disconnection are pending for final settlement. The Licensee submitted that in the past it has launched One Time Settlement (OTS) schemes, wherein old arrears were settled; but in some cases the arrears are still shown in commercial records. The Licensees further submitted that True-up Petitions up to FY 2011-12 have already been filed on the basis of Audited Accounts, so every concern of the consumers would be taken care of in yearly calculation which will depict the correct picture of the revenue and expenditure. The Petitioner further submitted that the Tariff and True-up Petitions have been filed in accordance with the Tariff Regulations. The Petitioner replied that the burden of arrears and the recovery thereof, if any, would have no impact on the allowable True-up and ARR of any year. The Petitioner further submitted that the ARR / Tariff would be determined by the Commission based on audited accounts of (n-2th) year which reflect true and fair view of the financial transaction and since this exercise will be carried on yearly basis hence it will take care of the concern of the stakeholders.</w:t>
      </w:r>
    </w:p>
    <w:p w:rsidR="00F943DB" w:rsidRPr="0082682E" w:rsidRDefault="00F943DB" w:rsidP="00D24299">
      <w:pPr>
        <w:pStyle w:val="Heading3"/>
        <w:tabs>
          <w:tab w:val="clear" w:pos="720"/>
          <w:tab w:val="clear" w:pos="936"/>
          <w:tab w:val="num" w:pos="993"/>
        </w:tabs>
        <w:ind w:left="993" w:hanging="993"/>
      </w:pPr>
      <w:r w:rsidRPr="0082682E">
        <w:t>The Petitioner further submitted that the Tariff is approved based on normative principles provided in the Distribution Tariff Regulations, 2006 and the accumulated losses of past years has no bearing on the ARR being determined for the ensuing year. The Licensees further submitted that the interest on working capital is also approved on normative basis in accordance with the principles provided in the Distribution Tariff Regulations, 2006 without any regard to the actual working capital employed in the Distribution Licensees.</w:t>
      </w:r>
    </w:p>
    <w:p w:rsidR="00F943DB" w:rsidRPr="0082682E" w:rsidRDefault="00F943DB" w:rsidP="00D24299">
      <w:pPr>
        <w:pStyle w:val="Heading3"/>
        <w:tabs>
          <w:tab w:val="clear" w:pos="720"/>
          <w:tab w:val="clear" w:pos="936"/>
          <w:tab w:val="num" w:pos="993"/>
        </w:tabs>
        <w:ind w:left="993" w:hanging="993"/>
      </w:pPr>
      <w:r w:rsidRPr="0082682E">
        <w:t>The Petitioner submitted that the Commission fixes the Tariff on accrual basis and not on cash basis. The Petitioner replied that the past dues cannot be treated as income of the Distribution Licensees and hence it has no effect on determination of Tariff. The Licensees submitted that the electricity charges are recognised as income once the bills are raised on accrual basis and hence cannot be recognised as income source when arrears are collected. The Licensees added that treating the realization of arrears as income would amount to double counting of income and therefore, it cannot be treated as income again on realization. The Licensees submitted that this issue has been fairly established by the Hon’ble APTEL in its Judgment in Appeal No. 15 of 2012 and Appeal No. 152 of 2011.</w:t>
      </w:r>
    </w:p>
    <w:p w:rsidR="00F943DB" w:rsidRPr="0082682E" w:rsidRDefault="00F943DB" w:rsidP="00D24299">
      <w:pPr>
        <w:pStyle w:val="Heading3"/>
        <w:tabs>
          <w:tab w:val="clear" w:pos="720"/>
          <w:tab w:val="clear" w:pos="936"/>
          <w:tab w:val="num" w:pos="993"/>
        </w:tabs>
        <w:ind w:left="993" w:hanging="993"/>
      </w:pPr>
      <w:r w:rsidRPr="0082682E">
        <w:t>As regards the contention raised by Bilaspur Kisan Sahkari Chini Mills Ltd. for cancelling their arrears of Rs. 1153695/-, the Petitioner replied that this issue does not pertain to ARR and Tariff Petition for FY 2014-15. The Petitioner in its reply urged that the consumer may approach the concerned executive engineer of the division in which such consumer falls. The Licensee submitted that since the consumer has not attached the relevant Annexures, etc., regarding the issue, hence, the Licensee does not have the complete set of information to pursue this matter and address the difficulty faced by the consumer.</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33"/>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agrees with the Licensee’s submission that the past dues cannot be treated as income of the Distribution Licensee and further treating the realization of arrears as income would amount to double accounting of income as also established by the Hon’ble ATE in its above mentioned Judgments.</w:t>
      </w:r>
    </w:p>
    <w:p w:rsidR="00F943DB" w:rsidRPr="0082682E" w:rsidRDefault="00F943DB" w:rsidP="00D24299">
      <w:pPr>
        <w:pStyle w:val="Heading3"/>
        <w:tabs>
          <w:tab w:val="clear" w:pos="720"/>
          <w:tab w:val="clear" w:pos="936"/>
          <w:tab w:val="num" w:pos="993"/>
        </w:tabs>
        <w:ind w:left="993" w:hanging="993"/>
      </w:pPr>
      <w:r w:rsidRPr="0082682E">
        <w:t>The Commission has ensured that Truing-up and Tariff determination has been done in accordance with the philosophies and principles laid in the Distribution Tariff Regulations, 2006 and the past Orders of the  Commission. In the True up Sections of this Order the Commission has also conducted revenue side Truing up, which has ensured that the burden of poor collection efficiency and consequent larger arrears is not passed on to the consumers.</w:t>
      </w:r>
    </w:p>
    <w:p w:rsidR="00F943DB" w:rsidRPr="0082682E" w:rsidRDefault="00F943DB" w:rsidP="00D24299">
      <w:pPr>
        <w:pStyle w:val="Heading3"/>
        <w:tabs>
          <w:tab w:val="clear" w:pos="720"/>
          <w:tab w:val="clear" w:pos="936"/>
          <w:tab w:val="num" w:pos="993"/>
        </w:tabs>
        <w:ind w:left="993" w:hanging="993"/>
      </w:pPr>
      <w:r w:rsidRPr="0082682E">
        <w:t>The Commission in its Orders dated 21</w:t>
      </w:r>
      <w:r w:rsidR="00A447EA" w:rsidRPr="0082682E">
        <w:rPr>
          <w:vertAlign w:val="superscript"/>
        </w:rPr>
        <w:t>st</w:t>
      </w:r>
      <w:r w:rsidR="00876CA6" w:rsidRPr="0082682E">
        <w:t xml:space="preserve"> </w:t>
      </w:r>
      <w:r w:rsidRPr="0082682E">
        <w:t>May, 2013 and 31</w:t>
      </w:r>
      <w:r w:rsidR="00A447EA" w:rsidRPr="0082682E">
        <w:rPr>
          <w:vertAlign w:val="superscript"/>
        </w:rPr>
        <w:t>st</w:t>
      </w:r>
      <w:r w:rsidR="00876CA6" w:rsidRPr="0082682E">
        <w:t xml:space="preserve"> </w:t>
      </w:r>
      <w:r w:rsidRPr="0082682E">
        <w:t>May, 2013 had directed the Distribution Licensee to formulate a policy for identifying and writing off fictitious arrears within a period of 6 months from the date of Order and submit a copy of such report before the Commission. However, the same has not been submitted so far, as detailed subsequently the Commission in this Order the Commission has accorded a final opportunity to the Licensee to comply with the directive of the Commission.</w:t>
      </w:r>
    </w:p>
    <w:p w:rsidR="00B678F3" w:rsidRPr="0082682E" w:rsidRDefault="00B678F3" w:rsidP="00D24299">
      <w:pPr>
        <w:pStyle w:val="Heading2"/>
        <w:numPr>
          <w:ilvl w:val="0"/>
          <w:numId w:val="0"/>
        </w:numPr>
        <w:ind w:left="780"/>
        <w:rPr>
          <w:caps/>
        </w:rPr>
      </w:pPr>
      <w:bookmarkStart w:id="88" w:name="_Toc396945938"/>
    </w:p>
    <w:p w:rsidR="00F943DB" w:rsidRPr="0082682E" w:rsidRDefault="00F943DB" w:rsidP="00D24299">
      <w:pPr>
        <w:pStyle w:val="Heading2"/>
        <w:rPr>
          <w:caps/>
        </w:rPr>
      </w:pPr>
      <w:bookmarkStart w:id="89" w:name="_Toc399623764"/>
      <w:r w:rsidRPr="0082682E">
        <w:rPr>
          <w:caps/>
        </w:rPr>
        <w:t>Encouraging Renewable Energy</w:t>
      </w:r>
      <w:bookmarkEnd w:id="88"/>
      <w:bookmarkEnd w:id="8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4"/>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Avadhesh Kumar Verma, Chairman, Uttar Pradesh Rajya Vidyut Upbhoktha Parishad (UPRVUP) submitted that there is demand-supply gap in the State and, therefore, the electricity generation from renewable energy sources should be encouraged. In this regard, he suggested the Commission that for certain range of consumers, solar panel should be made compulsory beyond a certain norm fixed for power consumption. Further, Mr. Dhanush Vir Singh (General Manager of M/s Bennett Coleman &amp; Co Ltd., Times of India Group) suggested that incentives may be provided for use of solar energy.</w:t>
      </w:r>
    </w:p>
    <w:p w:rsidR="00F943DB" w:rsidRPr="0082682E" w:rsidRDefault="00F943DB" w:rsidP="00D24299">
      <w:pPr>
        <w:pStyle w:val="Heading3"/>
        <w:tabs>
          <w:tab w:val="clear" w:pos="720"/>
          <w:tab w:val="clear" w:pos="936"/>
          <w:tab w:val="num" w:pos="993"/>
        </w:tabs>
        <w:ind w:left="993" w:hanging="993"/>
      </w:pPr>
      <w:r w:rsidRPr="0082682E">
        <w:t xml:space="preserve">Mr. D. S. Verma (Executive Director, Indian Industries Association) requested the Commission that any consumer installing solar systems may be given rebate on fixed charges equivalent to the kW of solar systems installed. He further suggested that a system of net metering may be introduced and the equipment required to do so should be provided by the Govt. of U.P. / UPPCL. He added that such provisions in Tariff will solve the dual advantage of easing out power shortage problems at a nominal cost and maintaining clean environment. </w:t>
      </w:r>
    </w:p>
    <w:p w:rsidR="00F943DB" w:rsidRPr="0082682E" w:rsidRDefault="00F943DB" w:rsidP="00D24299">
      <w:pPr>
        <w:pStyle w:val="Heading3"/>
        <w:tabs>
          <w:tab w:val="clear" w:pos="720"/>
          <w:tab w:val="clear" w:pos="936"/>
          <w:tab w:val="num" w:pos="993"/>
        </w:tabs>
        <w:ind w:left="993" w:hanging="993"/>
      </w:pPr>
      <w:r w:rsidRPr="0082682E">
        <w:t>Mr. Rama Shankar Awasthi suggested that the Commission should give rebate in fixed charges / demand charges if any consumer installs roof top solar plant in their premises. He further added that this rebate will also be given in terms of energy charges, as provided by Government of Karnataka in its State.</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34"/>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With regard to making solar panel compulsory, the Petitioner submitted that the works regarding solar panel comes under the purview of NEDA. The Licensees submitted that they are not responsible for any such works regarding solar panels.  </w:t>
      </w:r>
    </w:p>
    <w:p w:rsidR="00F943DB" w:rsidRPr="0082682E" w:rsidRDefault="00F943DB" w:rsidP="00D24299">
      <w:pPr>
        <w:pStyle w:val="Heading3"/>
        <w:tabs>
          <w:tab w:val="clear" w:pos="720"/>
          <w:tab w:val="clear" w:pos="936"/>
          <w:tab w:val="num" w:pos="993"/>
        </w:tabs>
        <w:ind w:left="993" w:hanging="993"/>
      </w:pPr>
      <w:r w:rsidRPr="0082682E">
        <w:t>The Petitioner submitted that it is a Distribution Licensee and it is not in a position to provide incentives for use of solar energy. However, as part of RPO, it only procures solar energy.</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4"/>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of the objections / suggestions made by the stakeholders in this regards. The Commission is of the view that use of renewable sources at the consumer level must be encouraged. This is essential given the power shortages being faced in the State. In view of this, to begin with, the Commission has introduces a rebate on the monthly bill for all consumers using solar water heaters as detailed further in Rate Schedule. </w:t>
      </w:r>
    </w:p>
    <w:p w:rsidR="00B678F3" w:rsidRPr="0082682E" w:rsidRDefault="00B678F3" w:rsidP="00D24299">
      <w:pPr>
        <w:pStyle w:val="ListParagraph"/>
        <w:spacing w:before="0" w:line="312" w:lineRule="auto"/>
        <w:ind w:left="180"/>
        <w:contextualSpacing/>
        <w:rPr>
          <w:rFonts w:cs="Arial"/>
          <w:bCs/>
          <w:szCs w:val="26"/>
        </w:rPr>
      </w:pPr>
    </w:p>
    <w:p w:rsidR="00F943DB" w:rsidRPr="0082682E" w:rsidRDefault="00F943DB" w:rsidP="00D24299">
      <w:pPr>
        <w:pStyle w:val="Heading2"/>
        <w:rPr>
          <w:caps/>
        </w:rPr>
      </w:pPr>
      <w:bookmarkStart w:id="90" w:name="_Toc396945939"/>
      <w:bookmarkStart w:id="91" w:name="_Toc399623765"/>
      <w:r w:rsidRPr="0082682E">
        <w:rPr>
          <w:caps/>
        </w:rPr>
        <w:t>Line Losses and T&amp;D Losses</w:t>
      </w:r>
      <w:bookmarkEnd w:id="90"/>
      <w:bookmarkEnd w:id="9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5"/>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Avadhesh Kumar Verma, Chairman, Uttar Pradesh Rajya Vidyut Upbhoktha Parishad (UPRVUP) submitted that at present there are line losses of more than 35%. He contended that the major reason behind power theft is the difficulty in getting power connection as a result of which such consumers opt for power theft. He suggested that in view of the above, the procedure of getting a new electricity connection should be made easier so that consumers will be able to get new electricity connection without much difficulty which will result is reduction of power theft.</w:t>
      </w:r>
    </w:p>
    <w:p w:rsidR="00F943DB" w:rsidRPr="0082682E" w:rsidRDefault="00F943DB" w:rsidP="00D24299">
      <w:pPr>
        <w:pStyle w:val="Heading3"/>
        <w:tabs>
          <w:tab w:val="clear" w:pos="720"/>
          <w:tab w:val="clear" w:pos="936"/>
          <w:tab w:val="num" w:pos="993"/>
        </w:tabs>
        <w:ind w:left="993" w:hanging="993"/>
      </w:pPr>
      <w:r w:rsidRPr="0082682E">
        <w:t xml:space="preserve">The representatives of Lucknow Jan Kalyan Mahamanch (including Mr. Pitambar Bhatt), Mr. J. K. Jain of U.P. Govt. Pensioners Association, Ghaziabad and the representatives of Federation of Noida Residents Welfare Association (including Mr. N. P. Singh), Lt. CDR (Retd) G.C. Shrivastava, Mr. Sharad Jaipuria of PHD Chamber and Mr. Ajay Verma submitted that power theft should be reduced and strict actions should be taken against the people involved in power theft.     </w:t>
      </w:r>
    </w:p>
    <w:p w:rsidR="00F943DB" w:rsidRPr="0082682E" w:rsidRDefault="00F943DB" w:rsidP="00D24299">
      <w:pPr>
        <w:pStyle w:val="Heading3"/>
        <w:tabs>
          <w:tab w:val="clear" w:pos="720"/>
          <w:tab w:val="clear" w:pos="936"/>
          <w:tab w:val="num" w:pos="993"/>
        </w:tabs>
        <w:ind w:left="993" w:hanging="993"/>
      </w:pPr>
      <w:r w:rsidRPr="0082682E">
        <w:t xml:space="preserve">Mr. Saurabh Sanyal, Executive Director, Progress Harmony Development (PHD) Chamber and Mr. Yogesh Baweja of M/s Raunaq Automotive Components Ltd. submitted that UPPCL has estimated losses of 26.15%, which is very much higher when compared to the national average. He submitted that certain States in the country have losses between 20-22%. He further submitted that UPPCL should initiate actions and put proper institutional mechanism in place to check the power theft so that the Tariff hike burden is not imposed on consumers, who pay timely bills. They further contended that UPPCL should focus on reduction in power losses that is occurring due to technical reasons / power theft.  </w:t>
      </w:r>
    </w:p>
    <w:p w:rsidR="00F943DB" w:rsidRPr="0082682E" w:rsidRDefault="00F943DB" w:rsidP="00D24299">
      <w:pPr>
        <w:pStyle w:val="Heading3"/>
        <w:tabs>
          <w:tab w:val="clear" w:pos="720"/>
          <w:tab w:val="clear" w:pos="936"/>
          <w:tab w:val="num" w:pos="993"/>
        </w:tabs>
        <w:ind w:left="993" w:hanging="993"/>
      </w:pPr>
      <w:r w:rsidRPr="0082682E">
        <w:t xml:space="preserve">Mr. Shyamdev Ray Chaudhry (Dada), Mr. S. B. Agrawal, General Secretary of Associated Chambers of Commerce &amp; Industry of U.P, Mr. Mukesh Agarwal, Sikandra Factory Owner’s Association of Agra, Mr. Ashok Tyagi of Bhartiya Janta Party, Meerut and Mr. Manish Agarwal of National Chamber of Industries &amp; Commerce submitted that functional efficiency of Distribution Licensees should be improved in respect of improving high line losses and preventing thefts and pilferages of power. </w:t>
      </w:r>
    </w:p>
    <w:p w:rsidR="00F943DB" w:rsidRPr="0082682E" w:rsidRDefault="00F943DB" w:rsidP="00D24299">
      <w:pPr>
        <w:pStyle w:val="Heading3"/>
        <w:tabs>
          <w:tab w:val="clear" w:pos="720"/>
          <w:tab w:val="clear" w:pos="936"/>
          <w:tab w:val="num" w:pos="993"/>
        </w:tabs>
        <w:ind w:left="993" w:hanging="993"/>
      </w:pPr>
      <w:r w:rsidRPr="0082682E">
        <w:t>The representatives (including Mr. Babu Lal Singhal) of Lohiavadi Vichaar Munch suggested that the line losses could be improved by the following ways:</w:t>
      </w:r>
    </w:p>
    <w:p w:rsidR="00832DE0" w:rsidRPr="0082682E" w:rsidRDefault="00F943DB" w:rsidP="00D24299">
      <w:pPr>
        <w:pStyle w:val="ListParagraph"/>
        <w:numPr>
          <w:ilvl w:val="0"/>
          <w:numId w:val="74"/>
        </w:numPr>
        <w:ind w:left="1800"/>
      </w:pPr>
      <w:r w:rsidRPr="0082682E">
        <w:t xml:space="preserve">Computerized meters should be installed at the premises of the electricity departmental employees (both working and retired). Accordingly, they should be billed with some subsidy in Tariff. </w:t>
      </w:r>
    </w:p>
    <w:p w:rsidR="00832DE0" w:rsidRPr="0082682E" w:rsidRDefault="00F943DB" w:rsidP="00D24299">
      <w:pPr>
        <w:pStyle w:val="ListParagraph"/>
        <w:numPr>
          <w:ilvl w:val="0"/>
          <w:numId w:val="74"/>
        </w:numPr>
        <w:ind w:left="1800"/>
      </w:pPr>
      <w:r w:rsidRPr="0082682E">
        <w:t xml:space="preserve">The excessive number of street lights in towns / cities should be reduced. This will reduce the excessive electricity wastage. </w:t>
      </w:r>
    </w:p>
    <w:p w:rsidR="00832DE0" w:rsidRPr="0082682E" w:rsidRDefault="00F943DB" w:rsidP="00D24299">
      <w:pPr>
        <w:pStyle w:val="ListParagraph"/>
        <w:numPr>
          <w:ilvl w:val="0"/>
          <w:numId w:val="74"/>
        </w:numPr>
        <w:ind w:left="1800"/>
      </w:pPr>
      <w:r w:rsidRPr="0082682E">
        <w:t>Power theft should be reduced.</w:t>
      </w:r>
    </w:p>
    <w:p w:rsidR="00F943DB" w:rsidRPr="0082682E" w:rsidRDefault="00F943DB" w:rsidP="00D24299">
      <w:pPr>
        <w:pStyle w:val="Heading3"/>
        <w:tabs>
          <w:tab w:val="clear" w:pos="720"/>
          <w:tab w:val="clear" w:pos="936"/>
          <w:tab w:val="num" w:pos="993"/>
        </w:tabs>
        <w:ind w:left="993" w:hanging="993"/>
      </w:pPr>
      <w:r w:rsidRPr="0082682E">
        <w:t xml:space="preserve">Mr. Akhilesh Saksena of Lucknow submitted that free electricity supply should not be provided to the electricity departmental employees (both working and retired). Free electricity may be provided on limited number of units. The limit of number of units for free supply shall be on the basis of designation of the electricity departmental employees. Further, clarification should be provided regarding the poor revenue realization from the govt. departments. </w:t>
      </w:r>
    </w:p>
    <w:p w:rsidR="00F943DB" w:rsidRPr="0082682E" w:rsidRDefault="00F943DB" w:rsidP="00D24299">
      <w:pPr>
        <w:pStyle w:val="Heading3"/>
        <w:tabs>
          <w:tab w:val="clear" w:pos="720"/>
          <w:tab w:val="clear" w:pos="936"/>
          <w:tab w:val="num" w:pos="993"/>
        </w:tabs>
        <w:ind w:left="993" w:hanging="993"/>
      </w:pPr>
      <w:r w:rsidRPr="0082682E">
        <w:t xml:space="preserve">The representatives of Confederation of NCR Residents Welfare Associations ((including Mr. P. S. Jain) submitted that line losses represent the inefficient manpower of Licensees. Therefore, there should be audit of such high line losses.  They further submitted that since Noida and Ghaziabad have less line losses, therefore, electricity Tariff for such areas should be reduced.   </w:t>
      </w:r>
    </w:p>
    <w:p w:rsidR="00F943DB" w:rsidRPr="0082682E" w:rsidRDefault="00F943DB" w:rsidP="00D24299">
      <w:pPr>
        <w:pStyle w:val="Heading3"/>
        <w:tabs>
          <w:tab w:val="clear" w:pos="720"/>
          <w:tab w:val="clear" w:pos="936"/>
          <w:tab w:val="num" w:pos="993"/>
        </w:tabs>
        <w:ind w:left="993" w:hanging="993"/>
      </w:pPr>
      <w:r w:rsidRPr="0082682E">
        <w:t>The representatives of Shramik Basti Sewa Samiti (including Mr. M. Ahmed) submitted that no steps have been taken by the Licensees for reducing the line losses. In this regard, he suggested the Commission not to approve the ARR of the Licensees if the line losses are more than 15%.</w:t>
      </w:r>
    </w:p>
    <w:p w:rsidR="00F943DB" w:rsidRPr="0082682E" w:rsidRDefault="00F943DB" w:rsidP="00D24299">
      <w:pPr>
        <w:pStyle w:val="Heading3"/>
        <w:tabs>
          <w:tab w:val="clear" w:pos="720"/>
          <w:tab w:val="clear" w:pos="936"/>
          <w:tab w:val="num" w:pos="993"/>
        </w:tabs>
        <w:ind w:left="993" w:hanging="993"/>
      </w:pPr>
      <w:r w:rsidRPr="0082682E">
        <w:t xml:space="preserve">Mr. R. K. Jain, Secretary, Western U. P. Chamber of Commerce and Industry, Bombay Bazar, Meerut Cantt. submitted that there is no scientific method to work out line (energy) losses, if some billing data is missing and in case there is genuine mistake it should be mentioned. He further submitted that the Licensees are religiously giving trajectories of reduction of line losses in future which have increased over the years rather than decreasing. He submitted that the actual total losses are still about 50% as some thefts are still going on undetected and about 7% consumers do not appear on record and still no effort has been done by any of the Licensee to reduce line losses to the desired level as per directions of the Commission. He added that there are heavy transmission losses which are mainly responsible for the overall losses and these line losses should be reduced to 15%. </w:t>
      </w:r>
    </w:p>
    <w:p w:rsidR="00F943DB" w:rsidRPr="0082682E" w:rsidRDefault="00F943DB" w:rsidP="00D24299">
      <w:pPr>
        <w:pStyle w:val="Heading3"/>
        <w:tabs>
          <w:tab w:val="clear" w:pos="720"/>
          <w:tab w:val="clear" w:pos="936"/>
          <w:tab w:val="num" w:pos="993"/>
        </w:tabs>
        <w:ind w:left="993" w:hanging="993"/>
      </w:pPr>
      <w:r w:rsidRPr="0082682E">
        <w:t xml:space="preserve">Mr. Magta Singh, Mr. Rajiv Goyal and Mr. D. S. Verma (Executive Director, Indian Industries Association) submitted that the unmetered supply of electricity is the major reason behind the high line losses and this should be stopped. Further, Mr. Magta Singh submitted that electricity saving should be encouraged. </w:t>
      </w:r>
    </w:p>
    <w:p w:rsidR="00F943DB" w:rsidRPr="0082682E" w:rsidRDefault="00F943DB" w:rsidP="00D24299">
      <w:pPr>
        <w:pStyle w:val="Heading3"/>
        <w:tabs>
          <w:tab w:val="clear" w:pos="720"/>
          <w:tab w:val="clear" w:pos="936"/>
          <w:tab w:val="num" w:pos="993"/>
        </w:tabs>
        <w:ind w:left="993" w:hanging="993"/>
      </w:pPr>
      <w:r w:rsidRPr="0082682E">
        <w:t xml:space="preserve">Mr. Saurabh Sanyal of PHD Chambers submitted that the Licensees should focus on reduction in power losses that are occurring due to technical reasons / power theft. Mr. D. S. Verma (Executive Director, Indian Industries Association) requested the Commission to take strict actions against heavy T&amp;D losses. </w:t>
      </w:r>
    </w:p>
    <w:p w:rsidR="00F943DB" w:rsidRPr="0082682E" w:rsidRDefault="00F943DB" w:rsidP="00D24299">
      <w:pPr>
        <w:pStyle w:val="Heading3"/>
        <w:tabs>
          <w:tab w:val="clear" w:pos="720"/>
          <w:tab w:val="clear" w:pos="936"/>
          <w:tab w:val="num" w:pos="993"/>
        </w:tabs>
        <w:ind w:left="993" w:hanging="993"/>
      </w:pPr>
      <w:r w:rsidRPr="0082682E">
        <w:t xml:space="preserve">Mr. Vishnu Bhagwan Agarwal of M/s The Popular Cycle Mfg. Co. (Pvt.) Ltd. suggested that the metered power supply should be made mandatory and where ever the policy calls for any unmetered or free supply, the cost of electricity consumed should be reimbursed. He submitted that this will discourage wastage, misuse and diversification making enormous energy available. He further suggested that all the sub-stations to the point of 11 kVA transformer should be metered so that the leakages can be detected. He also suggested that the Distribution Licensees should provide data of losses on big sub-stations, so that the revenue losing sub-stations could be checked which will help in reduction in distribution losses and accountability. He further submitted that miscellaneous income like penalty, assessment of theft cases are kept by the Licensees and ultimately consumed by book transfer and not paid to GoUP. He further suggested that honest consumers should be encouraged by restoring Clause 9 of earlier Tariff of providing 5% discount to LMV-6 and HV consumers where the difference between pole meter and billing meter is less than 2% as abolition of this facility will only encourage theft. </w:t>
      </w:r>
    </w:p>
    <w:p w:rsidR="00F943DB" w:rsidRPr="0082682E" w:rsidRDefault="00F943DB" w:rsidP="00D24299">
      <w:pPr>
        <w:pStyle w:val="Heading3"/>
        <w:tabs>
          <w:tab w:val="clear" w:pos="720"/>
          <w:tab w:val="clear" w:pos="936"/>
          <w:tab w:val="num" w:pos="993"/>
        </w:tabs>
        <w:ind w:left="993" w:hanging="993"/>
      </w:pPr>
      <w:r w:rsidRPr="0082682E">
        <w:t xml:space="preserve">Mr. K. L. Aggarwal, Chairman, Associated Chambers of Commerce &amp; Industry of U. P. submitted that line losses figures are very likely to be tampered / manipulated by the Distribution Licensees and there is an urgent need to identify feeder / division wise theft for accountability. He further submitted that the data related to the line losses submitted by Licensees should be approved by an outside independent agency duly appointed by the Commission. He also suggested that accountability of related officers responsible for such line losses under their control must be fixed. </w:t>
      </w:r>
    </w:p>
    <w:p w:rsidR="00F943DB" w:rsidRPr="0082682E" w:rsidRDefault="00F943DB" w:rsidP="00D24299">
      <w:pPr>
        <w:pStyle w:val="Heading3"/>
        <w:tabs>
          <w:tab w:val="clear" w:pos="720"/>
          <w:tab w:val="clear" w:pos="936"/>
          <w:tab w:val="num" w:pos="993"/>
        </w:tabs>
        <w:ind w:left="993" w:hanging="993"/>
      </w:pPr>
      <w:r w:rsidRPr="0082682E">
        <w:t xml:space="preserve">Mr. Rupak Gautam, Energy Controller, Indus Tower Ltd. submitted that the distribution losses for the state of Uttar Pradesh are the highest in the country. He submitted that the inability of the power distribution utilities to reduce and control their power distribution losses have resulted in consumers being penalized by paying for excess power procured. In this regards, he requested the Commission to direct the Licensees to come up with a plan to decrease the power distribution losses in Uttar Pradesh. </w:t>
      </w:r>
    </w:p>
    <w:p w:rsidR="00F943DB" w:rsidRPr="0082682E" w:rsidRDefault="00F943DB" w:rsidP="00D24299">
      <w:pPr>
        <w:pStyle w:val="Heading3"/>
        <w:tabs>
          <w:tab w:val="clear" w:pos="720"/>
          <w:tab w:val="clear" w:pos="936"/>
          <w:tab w:val="num" w:pos="993"/>
        </w:tabs>
        <w:ind w:left="993" w:hanging="993"/>
      </w:pPr>
      <w:r w:rsidRPr="0082682E">
        <w:t xml:space="preserve">Mr. Anil Rathi of Associated Chambers of Commerce &amp; Industries submitted that the losses % for the last six years continues to be above 26% which clearly shows that there is no desire in PVVNL to reduce the losses as the Commission continuously accepts these losses and adjust Tariff accordingly. He further submitted that according to the Petition of PVVNL, it has a revenue gap of Rs. 1157.57 Crore and at an average sale price of Rs 5.28 per unit, this translates to 2192.36 MU against losses of 7323 MU. He further added that considering the above, PVVNL will be able to achieve breakeven at existing Tariff of average Rs 5.28 / unit by bringing down the line losses from the existing level of 26.68% to a level of 18.6%. </w:t>
      </w:r>
    </w:p>
    <w:p w:rsidR="00F943DB" w:rsidRPr="0082682E" w:rsidRDefault="00F943DB" w:rsidP="00D24299">
      <w:pPr>
        <w:pStyle w:val="Heading3"/>
        <w:tabs>
          <w:tab w:val="clear" w:pos="720"/>
          <w:tab w:val="clear" w:pos="936"/>
          <w:tab w:val="num" w:pos="993"/>
        </w:tabs>
        <w:ind w:left="993" w:hanging="993"/>
      </w:pPr>
      <w:r w:rsidRPr="0082682E">
        <w:t>The representatives of Bhartiya Janta Party, Agra suggested the Commission that the time of power supply should be increased in the area of high revenue realization, whereas, it should be reduced in the area of poor revenue realization.</w:t>
      </w:r>
    </w:p>
    <w:p w:rsidR="00F943DB" w:rsidRPr="0082682E" w:rsidRDefault="00F943DB" w:rsidP="00D24299">
      <w:pPr>
        <w:pStyle w:val="Heading3"/>
        <w:tabs>
          <w:tab w:val="clear" w:pos="720"/>
          <w:tab w:val="clear" w:pos="936"/>
          <w:tab w:val="num" w:pos="993"/>
        </w:tabs>
        <w:ind w:left="993" w:hanging="993"/>
      </w:pPr>
      <w:r w:rsidRPr="0082682E">
        <w:t>Dr. Pradeep Kumar Garg of Agra submitted that the honest consumers should not be burdened for the recovery of revenue deficit which is due to theft of huge amount electricity and due to failure to recover very huge arrear dues. He contended that an honest consumer is neither involved in it nor is he officially responsible for prevention of the theft and recovery of arrear dues while at the other hand in Petition No. 01 of 1999, UPPCL has itself accepted the existence of Katiya connection / theft of the electricity, non payment of arrear dues.</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35"/>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As regards the contention raised by Uttar Pradesh Rajya Vidyut Upbhoktha Parishad (UPRVUP), the Licensees submitted that under R-APDRP scheme successful efforts are being made for reduction in line losses and stop power theft for which drives are being conducted wherein departmental / vigilance teams are conducting raids. The Licensees further submitted that drive has been started from 1</w:t>
      </w:r>
      <w:r w:rsidRPr="0082682E">
        <w:rPr>
          <w:vertAlign w:val="superscript"/>
        </w:rPr>
        <w:t>st</w:t>
      </w:r>
      <w:r w:rsidRPr="0082682E">
        <w:t xml:space="preserve"> July, 2014 for checking of power theft, providing new connection and replacement of defective meters in 168 cities of UP identified under R-APDRP. </w:t>
      </w:r>
    </w:p>
    <w:p w:rsidR="00F943DB" w:rsidRPr="0082682E" w:rsidRDefault="00F943DB" w:rsidP="00D24299">
      <w:pPr>
        <w:pStyle w:val="Heading3"/>
        <w:tabs>
          <w:tab w:val="clear" w:pos="720"/>
          <w:tab w:val="clear" w:pos="936"/>
          <w:tab w:val="num" w:pos="993"/>
        </w:tabs>
        <w:ind w:left="993" w:hanging="993"/>
      </w:pPr>
      <w:r w:rsidRPr="0082682E">
        <w:t xml:space="preserve">The Licensees further submitted that it has planned and proposed a gradual reduction in distribution losses up to FY 2021-22 in line with the directives of the Ministry of Power, Govt. of India and all efforts are being made to reduce the losses as the same is beneficial to the utility as well. The Licensees submitted that Tariff revision exercise is done on the basis of assumption of loss level. The Licensees in its reply further submitted that it may be noted that when losses are assumed on lower side then Tariff will automatically be lesser and hence loss level projection is not against the interest of the consumers. </w:t>
      </w:r>
    </w:p>
    <w:p w:rsidR="00F943DB" w:rsidRPr="0082682E" w:rsidRDefault="00F943DB" w:rsidP="00D24299">
      <w:pPr>
        <w:pStyle w:val="Heading3"/>
        <w:tabs>
          <w:tab w:val="clear" w:pos="720"/>
          <w:tab w:val="clear" w:pos="936"/>
          <w:tab w:val="num" w:pos="993"/>
        </w:tabs>
        <w:ind w:left="993" w:hanging="993"/>
      </w:pPr>
      <w:r w:rsidRPr="0082682E">
        <w:t>The Licensees replied that although the infrastructure is sufficient to cater for supply to all consumers, however to cater for future growth, action is being taken for addition of matching infrastructure. The Licensees submitted that the Commission has already issued directions to the Licensees to initiate base line loss estimation studies for assessment of technical and commercial losses and they shall be appointing consulting firms for undertaking the said studies.</w:t>
      </w:r>
    </w:p>
    <w:p w:rsidR="00F943DB" w:rsidRPr="0082682E" w:rsidRDefault="00F943DB" w:rsidP="00D24299">
      <w:pPr>
        <w:pStyle w:val="Heading3"/>
        <w:tabs>
          <w:tab w:val="clear" w:pos="720"/>
          <w:tab w:val="clear" w:pos="936"/>
          <w:tab w:val="num" w:pos="993"/>
        </w:tabs>
        <w:ind w:left="993" w:hanging="993"/>
      </w:pPr>
      <w:r w:rsidRPr="0082682E">
        <w:t>The Licensees submitted that they have adopted the following measures to prevent theft of electricity:</w:t>
      </w:r>
    </w:p>
    <w:p w:rsidR="00832DE0" w:rsidRPr="0082682E" w:rsidRDefault="00F943DB" w:rsidP="00D24299">
      <w:pPr>
        <w:pStyle w:val="ListParagraph"/>
        <w:numPr>
          <w:ilvl w:val="0"/>
          <w:numId w:val="73"/>
        </w:numPr>
        <w:spacing w:before="0" w:line="312" w:lineRule="auto"/>
        <w:ind w:left="1620"/>
        <w:contextualSpacing/>
      </w:pPr>
      <w:r w:rsidRPr="0082682E">
        <w:t>For proper accounting of energy and reducing chances of theft, double metering system is being implemented and is yielding encouraging results.</w:t>
      </w:r>
    </w:p>
    <w:p w:rsidR="00832DE0" w:rsidRPr="0082682E" w:rsidRDefault="00F943DB" w:rsidP="00D24299">
      <w:pPr>
        <w:pStyle w:val="ListParagraph"/>
        <w:numPr>
          <w:ilvl w:val="0"/>
          <w:numId w:val="73"/>
        </w:numPr>
        <w:spacing w:before="0" w:line="312" w:lineRule="auto"/>
        <w:ind w:left="1620"/>
        <w:contextualSpacing/>
      </w:pPr>
      <w:r w:rsidRPr="0082682E">
        <w:t>For speedy redressal of consumer grievances, call centres have been established and control rooms have been set up.</w:t>
      </w:r>
    </w:p>
    <w:p w:rsidR="00832DE0" w:rsidRPr="0082682E" w:rsidRDefault="00F943DB" w:rsidP="00D24299">
      <w:pPr>
        <w:pStyle w:val="ListParagraph"/>
        <w:numPr>
          <w:ilvl w:val="0"/>
          <w:numId w:val="73"/>
        </w:numPr>
        <w:spacing w:before="0" w:line="312" w:lineRule="auto"/>
        <w:ind w:left="1620"/>
        <w:contextualSpacing/>
      </w:pPr>
      <w:r w:rsidRPr="0082682E">
        <w:t>In all theft prone areas, overhead conductors are being replaced with ABC (Aerial Bunched Conductor). This has helped in the reduction of line losses and break-downs and has resulted in better quality of supply and consumer satisfaction.</w:t>
      </w:r>
    </w:p>
    <w:p w:rsidR="00832DE0" w:rsidRPr="0082682E" w:rsidRDefault="00F943DB" w:rsidP="00D24299">
      <w:pPr>
        <w:pStyle w:val="ListParagraph"/>
        <w:numPr>
          <w:ilvl w:val="0"/>
          <w:numId w:val="73"/>
        </w:numPr>
        <w:spacing w:before="0" w:line="312" w:lineRule="auto"/>
        <w:ind w:left="1620"/>
        <w:contextualSpacing/>
      </w:pPr>
      <w:r w:rsidRPr="0082682E">
        <w:t>Provision of periodic checking of all static and tri-vector meters installed in high value consumers premises.</w:t>
      </w:r>
    </w:p>
    <w:p w:rsidR="00832DE0" w:rsidRPr="0082682E" w:rsidRDefault="00F943DB" w:rsidP="00D24299">
      <w:pPr>
        <w:pStyle w:val="ListParagraph"/>
        <w:numPr>
          <w:ilvl w:val="0"/>
          <w:numId w:val="73"/>
        </w:numPr>
        <w:spacing w:before="0" w:line="312" w:lineRule="auto"/>
        <w:ind w:left="1620"/>
        <w:contextualSpacing/>
      </w:pPr>
      <w:r w:rsidRPr="0082682E">
        <w:t>Special drive to check the cases of theft / unauthorized use of electricity / checking of excess load being carried out in different distribution divisions by officers of the licensees.</w:t>
      </w:r>
    </w:p>
    <w:p w:rsidR="00832DE0" w:rsidRPr="0082682E" w:rsidRDefault="00F943DB" w:rsidP="00D24299">
      <w:pPr>
        <w:pStyle w:val="ListParagraph"/>
        <w:numPr>
          <w:ilvl w:val="0"/>
          <w:numId w:val="73"/>
        </w:numPr>
        <w:spacing w:before="0" w:line="312" w:lineRule="auto"/>
        <w:ind w:left="1620"/>
        <w:contextualSpacing/>
      </w:pPr>
      <w:r w:rsidRPr="0082682E">
        <w:t>Special team of departmental engineers and Vigilance teams comprising of licensee's officers and Police personnel's have been formed in each circle. With these teams surprise raids are conducted to check theft of energy / katiya connections.</w:t>
      </w:r>
    </w:p>
    <w:p w:rsidR="00F943DB" w:rsidRPr="0082682E" w:rsidRDefault="00F943DB" w:rsidP="00D24299">
      <w:pPr>
        <w:pStyle w:val="Heading3"/>
        <w:tabs>
          <w:tab w:val="clear" w:pos="720"/>
          <w:tab w:val="clear" w:pos="936"/>
          <w:tab w:val="num" w:pos="993"/>
        </w:tabs>
        <w:ind w:left="993" w:hanging="993"/>
      </w:pPr>
      <w:r w:rsidRPr="0082682E">
        <w:t>As regards the contention raised by Mr. R. K. Jain regarding deviation in T&amp;D losses in different filings, the Petitioner submitted that Mr. Jain has referred to different Petitions when audited data was not available. However, now the ARR and Tariff Petitions for FY 2014-15 have been filed along wit</w:t>
      </w:r>
      <w:r w:rsidRPr="0082682E">
        <w:rPr>
          <w:bCs w:val="0"/>
        </w:rPr>
        <w:t>h Audited Accounts upto FY 2012-13. The figures are authenticated by the statutory auditor and by CAG. Also, the Commission conducts a strict prudence check and analyses the su</w:t>
      </w:r>
      <w:r w:rsidRPr="0082682E">
        <w:t>bmissions of the licensees before approving any Order.</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35"/>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recognises the fact that the Licensee has been taking measures to reduce T&amp;D losses by implementing schemes such as laying Aerial Bunch Conductors (ABC), APDRP, R-APDRP, etc., but these efforts are yet to yield satisfactory results. On the aspect of T&amp;D losses, the Licensee should undertake necessary strengthening and R&amp;M of the distribution networks to reduce losses which would result in higher availability of power for sale to consumers.</w:t>
      </w:r>
    </w:p>
    <w:p w:rsidR="00F943DB" w:rsidRPr="0082682E" w:rsidRDefault="00F943DB" w:rsidP="00D24299">
      <w:pPr>
        <w:pStyle w:val="Heading3"/>
        <w:tabs>
          <w:tab w:val="clear" w:pos="720"/>
          <w:tab w:val="clear" w:pos="936"/>
          <w:tab w:val="num" w:pos="993"/>
        </w:tabs>
        <w:ind w:left="993" w:hanging="993"/>
      </w:pPr>
      <w:r w:rsidRPr="0082682E">
        <w:t>In this regard, the Commission vide its Letter No. UPERC/Secy./D(Tariff)/13-074 dated 11</w:t>
      </w:r>
      <w:r w:rsidRPr="0082682E">
        <w:rPr>
          <w:vertAlign w:val="superscript"/>
        </w:rPr>
        <w:t>th</w:t>
      </w:r>
      <w:r w:rsidRPr="0082682E">
        <w:t xml:space="preserve"> April, 2013 to the Licensee and Tariff Order dated 31</w:t>
      </w:r>
      <w:r w:rsidRPr="0082682E">
        <w:rPr>
          <w:vertAlign w:val="superscript"/>
        </w:rPr>
        <w:t>st</w:t>
      </w:r>
      <w:r w:rsidRPr="0082682E">
        <w:t xml:space="preserve"> May, 2013 had directed the Licensee to conduct the base line loss estimation studies for assessment of technical and commercial losses. As discussed in subsequent chapters of this Order the Licensees submitted that M/s PFC Consulting Ltd. has been appointed to draft a strategy paper for the turnaround of the Distribution Licensees, which covers the voltage wise loss studies. The Commission stresses that the Distribution Licensees may act speedily upon the directives and report the status on a regular monthly basis to the Commission as losses play a very crucial role in the entire process.</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ind w:left="990" w:hanging="990"/>
        <w:rPr>
          <w:caps/>
        </w:rPr>
      </w:pPr>
      <w:bookmarkStart w:id="92" w:name="_Toc396945940"/>
      <w:bookmarkStart w:id="93" w:name="_Toc399623766"/>
      <w:r w:rsidRPr="0082682E">
        <w:rPr>
          <w:caps/>
        </w:rPr>
        <w:t>Infrastructure</w:t>
      </w:r>
      <w:bookmarkEnd w:id="92"/>
      <w:bookmarkEnd w:id="93"/>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80"/>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R. K. Jain, Secretary, Western U. P. Chamber of Commerce and Industry, Bombay Bazar, Meerut Cantt submitted that the Distribution Licensees spend crores of rupees in procuring different material but quality of materials procured is of poor quality.</w:t>
      </w:r>
    </w:p>
    <w:p w:rsidR="00F943DB" w:rsidRPr="0082682E" w:rsidRDefault="00F943DB" w:rsidP="00D24299">
      <w:pPr>
        <w:pStyle w:val="Heading3"/>
        <w:tabs>
          <w:tab w:val="clear" w:pos="720"/>
          <w:tab w:val="clear" w:pos="936"/>
          <w:tab w:val="num" w:pos="993"/>
        </w:tabs>
        <w:ind w:left="993" w:hanging="993"/>
      </w:pPr>
      <w:r w:rsidRPr="0082682E">
        <w:t xml:space="preserve">Mr. Rakesh Goel, President of Samarpan Sankalp Samiti submitted that consumers are suffering due to poor power supply in terms of under voltage, high voltage, frequency variations and frequent interruptions. He contended that the Licensees have failed to install and maintain an efficient distribution network which results in high line and transformer losses. He further submitted that lack of transformer maintenance (including checking, oil quantity and breakdown strength) and non existence/failure of protection devices leads to unacceptable transformer failures and the consumer is not liable to pay higher Tariff for such callous, indifferent and negligent practices of the Licensee. They also complained that the consumer services are non-existent. </w:t>
      </w:r>
    </w:p>
    <w:p w:rsidR="00F943DB" w:rsidRPr="0082682E" w:rsidRDefault="00F943DB" w:rsidP="00D24299">
      <w:pPr>
        <w:pStyle w:val="Heading3"/>
        <w:tabs>
          <w:tab w:val="clear" w:pos="720"/>
          <w:tab w:val="clear" w:pos="936"/>
          <w:tab w:val="num" w:pos="993"/>
        </w:tabs>
        <w:ind w:left="993" w:hanging="993"/>
      </w:pPr>
      <w:r w:rsidRPr="0082682E">
        <w:t xml:space="preserve">Mr. Rajiv Goyal submitted that the distribution organisation structure and appraisal system of the Licensees’ are too orthodox to handle the day-to-day problems. He submitted that there is virtually a non-IT organisation at division level and immediate implementation of full ERP with process re-engineering is a must for increasing efficiency and customer facilitation of the Licensees. He further added that Profit Centre Concept should be introduced in which each division may be declared as Profit Centre. </w:t>
      </w:r>
    </w:p>
    <w:p w:rsidR="00F943DB" w:rsidRPr="0082682E" w:rsidRDefault="00F943DB" w:rsidP="00D24299">
      <w:pPr>
        <w:pStyle w:val="Heading3"/>
        <w:tabs>
          <w:tab w:val="clear" w:pos="720"/>
          <w:tab w:val="clear" w:pos="936"/>
          <w:tab w:val="num" w:pos="993"/>
        </w:tabs>
        <w:ind w:left="993" w:hanging="993"/>
      </w:pPr>
      <w:r w:rsidRPr="0082682E">
        <w:t>Mr. Shamshudoha Ansari of Varanasi submitted that Arial Bunch conductors should be replaced with overhead lines.</w:t>
      </w:r>
    </w:p>
    <w:p w:rsidR="00F943DB" w:rsidRPr="0082682E" w:rsidRDefault="00F943DB" w:rsidP="00D24299">
      <w:pPr>
        <w:pStyle w:val="Heading3"/>
        <w:tabs>
          <w:tab w:val="clear" w:pos="720"/>
          <w:tab w:val="clear" w:pos="936"/>
          <w:tab w:val="num" w:pos="993"/>
        </w:tabs>
        <w:ind w:left="993" w:hanging="993"/>
      </w:pPr>
      <w:r w:rsidRPr="0082682E">
        <w:t xml:space="preserve">Mr. K. S. Parmar, Pramukh Sachiv of Upbhokta Kalyan Parishad submitted that social audit should be conducted to check the poor quality equipments that do not match with the BIS standards. </w:t>
      </w:r>
    </w:p>
    <w:p w:rsidR="00F943DB" w:rsidRPr="0082682E" w:rsidRDefault="00F943DB" w:rsidP="00D24299">
      <w:pPr>
        <w:pStyle w:val="Heading3"/>
        <w:tabs>
          <w:tab w:val="clear" w:pos="720"/>
          <w:tab w:val="clear" w:pos="936"/>
          <w:tab w:val="num" w:pos="993"/>
        </w:tabs>
        <w:ind w:left="993" w:hanging="993"/>
      </w:pPr>
      <w:r w:rsidRPr="0082682E">
        <w:t>The representatives of Bhartiya Kisan Union, Aligarh submitted that there should be transparent tendering process for installing electricity lines and other equipments.</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80"/>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With regard to the consumer services, the Licensee submitted that it has undertaken a slew of e-govern</w:t>
      </w:r>
      <w:r w:rsidRPr="0082682E">
        <w:rPr>
          <w:bCs w:val="0"/>
        </w:rPr>
        <w:t xml:space="preserve">ance initiatives which are aimed at higher revenue realization, better consumer satisfaction and maintaining the highest standard of professionalism and ethics in the </w:t>
      </w:r>
      <w:r w:rsidRPr="0082682E">
        <w:t>organization</w:t>
      </w:r>
      <w:r w:rsidRPr="0082682E">
        <w:rPr>
          <w:bCs w:val="0"/>
        </w:rPr>
        <w:t>. Some of the initiatives are: M-Dhristi, online bill payment, payment through mobile phones, Interactive Voice Response System (IVRS), SMS based payment solution, payment</w:t>
      </w:r>
      <w:r w:rsidRPr="0082682E">
        <w:t xml:space="preserve"> through ATM, launch of initiative Urja Mitra, KESCO Priority Card, 24x7 dedicated call centre, etc.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80"/>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above objections / suggestions made by the stakeholders in this regards.  The Commission appreciates the initiatives taken by the Licensee. The Commission is of the view that all the above mentioned initiatives should not only be the kept as initiatives but the works regarding the same may also be completed at the earliest so that the benefit of the same can be passed on to the consumers.  </w:t>
      </w:r>
    </w:p>
    <w:p w:rsidR="00F943DB" w:rsidRPr="0082682E" w:rsidRDefault="00F943DB" w:rsidP="00D24299">
      <w:pPr>
        <w:numPr>
          <w:ilvl w:val="2"/>
          <w:numId w:val="0"/>
        </w:numPr>
        <w:tabs>
          <w:tab w:val="num" w:pos="993"/>
        </w:tabs>
        <w:spacing w:line="312" w:lineRule="auto"/>
        <w:ind w:left="993" w:hanging="993"/>
        <w:contextualSpacing/>
        <w:outlineLvl w:val="2"/>
        <w:rPr>
          <w:caps/>
        </w:rPr>
      </w:pPr>
    </w:p>
    <w:p w:rsidR="00F943DB" w:rsidRPr="0082682E" w:rsidRDefault="00F943DB" w:rsidP="00D24299">
      <w:pPr>
        <w:pStyle w:val="Heading2"/>
        <w:rPr>
          <w:caps/>
        </w:rPr>
      </w:pPr>
      <w:bookmarkStart w:id="94" w:name="_Toc396945941"/>
      <w:bookmarkStart w:id="95" w:name="_Toc399623767"/>
      <w:r w:rsidRPr="0082682E">
        <w:rPr>
          <w:caps/>
        </w:rPr>
        <w:t>IMPROPER BEHAVIOUR OF THE EMPLOYEES</w:t>
      </w:r>
      <w:bookmarkEnd w:id="94"/>
      <w:bookmarkEnd w:id="95"/>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8"/>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Some of t</w:t>
      </w:r>
      <w:r w:rsidRPr="0082682E">
        <w:rPr>
          <w:bCs w:val="0"/>
        </w:rPr>
        <w:t>he stakeholders submitted that some of the linemen are indulged in malpractices and harass the consumers. He contended that the consumer services should be improved by the Licensees. While other stakeholders have objected that a lot of corruption is prevailing amongst the employees of UPPCL. The stakeholders submitted that if the consumers approach the employees with some grievance neither the employees behave properly with the consumers nor do they allow them to meet the senior officials with regards to their complaints. They submitted that in case the senior officials would meet the consumers many of the is</w:t>
      </w:r>
      <w:r w:rsidRPr="0082682E">
        <w:t>sues can be solved without even going to the CGRF.</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48"/>
        </w:numPr>
        <w:spacing w:before="0" w:line="312" w:lineRule="auto"/>
        <w:contextualSpacing/>
        <w:rPr>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w:t>
      </w:r>
      <w:r w:rsidRPr="0082682E">
        <w:rPr>
          <w:bCs w:val="0"/>
        </w:rPr>
        <w:t>Licensees</w:t>
      </w:r>
      <w:r w:rsidRPr="0082682E">
        <w:t xml:space="preserve"> during the hearing has agreed to develop a mechanism wherein quarterly meetings between the MDs of the Licensees shall meet the consumer representatives and discuss the grievances of the consumers.</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48"/>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objections / suggestions made by the stakeholders in this regards. The Commission appreciates the endeavours of the Licensees and furthers directs </w:t>
      </w:r>
      <w:r w:rsidRPr="0082682E">
        <w:rPr>
          <w:bCs w:val="0"/>
        </w:rPr>
        <w:t>the</w:t>
      </w:r>
      <w:r w:rsidRPr="0082682E">
        <w:t xml:space="preserve"> Licensees to implement the above suggestion and arrange for quarterly meetings between the MDs of the Licensees and the consumer representatives.</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96" w:name="_Toc396945942"/>
      <w:bookmarkStart w:id="97" w:name="_Toc399623768"/>
      <w:r w:rsidRPr="0082682E">
        <w:rPr>
          <w:caps/>
        </w:rPr>
        <w:t>Additional Subsidy</w:t>
      </w:r>
      <w:bookmarkEnd w:id="96"/>
      <w:bookmarkEnd w:id="97"/>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8"/>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Avadhesh Kumar Verma, Chairman, Uttar Pradesh Rajya Vidyut Upbhoktha Parishad (UPRVUP) submitted that in Truing-up for FY 2007-08, the Power Distribution Companies had to </w:t>
      </w:r>
      <w:r w:rsidRPr="0082682E">
        <w:rPr>
          <w:bCs w:val="0"/>
        </w:rPr>
        <w:t>recover</w:t>
      </w:r>
      <w:r w:rsidRPr="0082682E">
        <w:t xml:space="preserve"> the additional subsidy of Rs 1,119 Crore from State Govt. In this regard, clarification should be provided.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48"/>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In this </w:t>
      </w:r>
      <w:r w:rsidRPr="0082682E">
        <w:rPr>
          <w:bCs w:val="0"/>
        </w:rPr>
        <w:t>regard</w:t>
      </w:r>
      <w:r w:rsidRPr="0082682E">
        <w:t xml:space="preserve">, the Petitioner submitted that the issue is not related to ARR for FY 2014-15.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48"/>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It may be noted that the Commission had approved an additional subsidy of Rs.  1086.11 Crore for FY 2007-08 in its Order dated 21</w:t>
      </w:r>
      <w:r w:rsidRPr="0082682E">
        <w:rPr>
          <w:vertAlign w:val="superscript"/>
        </w:rPr>
        <w:t>st</w:t>
      </w:r>
      <w:r w:rsidRPr="0082682E">
        <w:t xml:space="preserve"> May, 2013. However, the Licensees have filed an Appeal on the issue before the Hon’ble ATE. Since, the matter is sub-judice before the Hon’ble ATE, the Commission opines that it will be not be appropriate to comment on the same in the present Order.   </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98" w:name="_Toc396945943"/>
      <w:bookmarkStart w:id="99" w:name="_Toc399623769"/>
      <w:r w:rsidRPr="0082682E">
        <w:rPr>
          <w:caps/>
        </w:rPr>
        <w:t>Financial Restructuring Plan (FRP)</w:t>
      </w:r>
      <w:bookmarkEnd w:id="98"/>
      <w:bookmarkEnd w:id="9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7"/>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Avadhesh Kumar Verma, Chairman, Uttar Pradesh Rajya Vidyut Upbhoktha Parishad (</w:t>
      </w:r>
      <w:r w:rsidRPr="0082682E">
        <w:rPr>
          <w:bCs w:val="0"/>
        </w:rPr>
        <w:t>UPRVUP</w:t>
      </w:r>
      <w:r w:rsidRPr="0082682E">
        <w:t xml:space="preserve">) submitted that under FRP, GoUP had to provide subsidy of Rs. 4,725 Crore to Power Companies. He asked the Licensees to submit a detailed report with clarification on the subsidy received and utilised by them.      </w:t>
      </w:r>
    </w:p>
    <w:p w:rsidR="00F943DB" w:rsidRPr="0082682E" w:rsidRDefault="00F943DB" w:rsidP="00D24299">
      <w:pPr>
        <w:pStyle w:val="Heading3"/>
        <w:tabs>
          <w:tab w:val="clear" w:pos="720"/>
          <w:tab w:val="clear" w:pos="936"/>
          <w:tab w:val="num" w:pos="993"/>
        </w:tabs>
        <w:ind w:left="993" w:hanging="993"/>
      </w:pPr>
      <w:r w:rsidRPr="0082682E">
        <w:t xml:space="preserve">He further submitted that under FRP, the Licensees had to reduce the line losses by 5% in FY 2013-14. However, the line losses were reduced by 2.5% in FY 2013-14, due to which, there was a </w:t>
      </w:r>
      <w:r w:rsidRPr="0082682E">
        <w:rPr>
          <w:bCs w:val="0"/>
        </w:rPr>
        <w:t>gain</w:t>
      </w:r>
      <w:r w:rsidRPr="0082682E">
        <w:t xml:space="preserve"> of Rs. 1100 Crore to the Licensees. He requested the Commission that this gain should be passed on to consumers with no Tariff hike.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37"/>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Licensees submitted that the Commission approves the ARR on the basis of normative parameters in accordance with the Distribution Tariff Regulations, 2006 while the True-up is done on the basis of actual Audited Accounts. The Licensees further submitted that the benefits due to higher reduction in line losses in the True-up of FY 2013-14 could be possible on the </w:t>
      </w:r>
      <w:r w:rsidRPr="0082682E">
        <w:rPr>
          <w:bCs w:val="0"/>
        </w:rPr>
        <w:t>availability</w:t>
      </w:r>
      <w:r w:rsidRPr="0082682E">
        <w:t xml:space="preserve"> of Audited Accounts for FY 2013-14.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7"/>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provided its ‘In-Principle Approval’ to the FRP vide letter dated 19</w:t>
      </w:r>
      <w:r w:rsidR="00C4125C" w:rsidRPr="0082682E">
        <w:rPr>
          <w:vertAlign w:val="superscript"/>
        </w:rPr>
        <w:t>th</w:t>
      </w:r>
      <w:r w:rsidR="00C4125C" w:rsidRPr="0082682E">
        <w:t xml:space="preserve"> </w:t>
      </w:r>
      <w:r w:rsidRPr="0082682E">
        <w:t xml:space="preserve">March, 2013. However, while providing the ‘In-Principle Approval’, the Commission has laid a condition that the ARR and Tariff would be determined by it, based on the Regulations framed by the Commission from time to time. Further, the Commission has taken into </w:t>
      </w:r>
      <w:r w:rsidRPr="0082682E">
        <w:rPr>
          <w:bCs w:val="0"/>
        </w:rPr>
        <w:t>consideration</w:t>
      </w:r>
      <w:r w:rsidRPr="0082682E">
        <w:t xml:space="preserve"> different sets o</w:t>
      </w:r>
      <w:r w:rsidR="00542774" w:rsidRPr="0082682E">
        <w:t>f</w:t>
      </w:r>
      <w:r w:rsidRPr="0082682E">
        <w:t xml:space="preserve"> data for losses submitted while approving the distribution losses for FY 2014-15. The details of the same have been discussed in Chapter on Annual Revenue Requirement for FY 2014-15.</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00" w:name="_Toc396945944"/>
      <w:bookmarkStart w:id="101" w:name="_Toc399623770"/>
      <w:r w:rsidRPr="0082682E">
        <w:rPr>
          <w:caps/>
        </w:rPr>
        <w:t>Energy and Tariff Hike</w:t>
      </w:r>
      <w:bookmarkEnd w:id="100"/>
      <w:bookmarkEnd w:id="10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8"/>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Avadhesh Kumar Verma, Chairman, Uttar Pradesh Rajya Vidyut Upbhoktha Parishad (UPRVUP) submitted that there was the energy hike of 5% in FY 2010-11, 11%  in FY 2011-12, 5% in FY 2012-13 and 7%  in FY 2013-14. He asked the Licensees to provide the details regarding the percentage of revenue recovered due to energy and Tariff hikes. He further contend</w:t>
      </w:r>
      <w:r w:rsidRPr="0082682E">
        <w:rPr>
          <w:bCs w:val="0"/>
        </w:rPr>
        <w:t>ed that the Uttar Pradesh Upbhokta Parishad had raised various issues on Tariff hike in the 14</w:t>
      </w:r>
      <w:r w:rsidR="00A447EA" w:rsidRPr="0082682E">
        <w:rPr>
          <w:bCs w:val="0"/>
          <w:vertAlign w:val="superscript"/>
        </w:rPr>
        <w:t>th</w:t>
      </w:r>
      <w:r w:rsidR="00876CA6" w:rsidRPr="0082682E">
        <w:rPr>
          <w:bCs w:val="0"/>
        </w:rPr>
        <w:t xml:space="preserve"> </w:t>
      </w:r>
      <w:r w:rsidRPr="0082682E">
        <w:rPr>
          <w:bCs w:val="0"/>
        </w:rPr>
        <w:t xml:space="preserve">State Advisory Committee meeting and the Commission had asked the Licensees to submit a report on the same issues within 15 days, however, the Licensees have not provide any such report.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Saurabh Sanyal, Executive Director, Progress Harmony Development (PHD) Chamber and Mr. Yogesh Baweja of M/s Raunaq Automotive Components Ltd. submitted that UPPCL had increased the Tariff by almost 46% to Industrial Users in 2012. He further submitted that as on date power Tariff for Industrial consumption in UP is highest in India and any further hike in Tariff will invariably put industrial users to further hardships.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He further added that the losses has been estimated to be 26.15%, which is very much high as compared to national average. He suggested that the Licensees should initiate actions and put proper institutional mechanism in place to check the power theft so that the Tariff hike burden should not be imposed on to the honest consumers who pay timely bills.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Lucknow Jan Kalyan Mahamanch (including Mr. Pitambar Bhatt), representatives of Bhartiya Janta Party Yuva Morcha, Mathura, Mr. Mahesh Meghani of Association of Industrialists &amp; Merchants, Mohd. Khalid of Bhartiya Communist Party of Lucknow, Mr. Shyamdev Ray Chaudhry (Dada), Mr. Pratap Chandra (President of Rashtriya Rashtravadi Party) and Mr. Sashi Bhushan Mishra (Sachiv of Upbhokta Sanrakshan Aivam Kalyan Samiti, Sitaram Nidhi, Radhaniwas, Vrindavan, Mathura) submitted that any hike in Tariff is unjustified and should not be encouraged.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Ghanshyam Khandelwal (Chapter Chairman of Indian Industries Association and Managing Director of M/s B. L. Agro Oils Ltd.) submitted that 40 paisa per unit increase in Tariff for industries will put financial burden on them and such increase is unwarranted and should be reduced.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S. B. Agrawal, General Secretary of Associated Chambers of Commerce &amp; Industry of U.P and Mr. Atul Gupta, President of National Chamber of Industries &amp; Commerce, UP contented that the proposed upward increase in energy charges by around 13% for LMV-6 and 8% for HV-2 category respectively is unjustified in the present scenario of Uttar Pradesh, when industries are heavily suffering from non-availability of power.</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Baburam Singhal along with the representatives of Lohiavadi Vichaar Munch submitted that the power Tariff in State should be reduced by 20%, thereby reducing fixed charges from Rs. 75 / kW to Rs. 25 / kW and the same can be compensated by improving the line losses.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 K. Jain, Secretary, Western U. P. Chamber of Commerce and Industry, Bombay Bazar, Meerut Cantt suggested the Commission that increase in rates of industrial units either in LMV-6 or HV-2 should not be allowed till planning is done in such a manner that industrial units may not suffer any power cut.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Rupak Gautam, Energy Controller, Indus Tower Ltd. submitted that interest cost by Licensees has increased in Uttar Pradesh (in FY 2014-15, increase of 32.8% in MVVNL, 20.37% in DVVNL, 23.76% in PVVNL and 10.6% in PuVNNL) which clearly indicates poor planning of the Licensees to manage interest costs and this should not be passed on to the consumers. He therefore, requested the Commission to disallow the Tariff hike proposed by the Licensees.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D. S. Verma (Executive Director, Indian Industries Association) requested the Commission to disallow the proposed increase in Tariff. Further, Mr. Anil Rathi of Associated Chambers of Commerce &amp; Industries submitted that PVVNL had proposed for almost 40% hike in electric tariff to HV-2 consumers in FY 2012-13 because of which 18 steel plants have already shut down permanently and inspite of all this PVVNL has again proposed to increase the Tariff applicable on HV-2 consumers.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Bhartiya Kisan Union, Aligarh submitted that Licensees should not pass their inefficiencies on to the consumers by any Tariff hike.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Rama Shankar Awasthi submitted that over the past years the increase given to other categories (say for e.g. LMV-1 etc.) has not been in proportion to the Tariff rise given to the Industry and the principle of ±20% of average cost of supply as provided in the Regulations has not been followed which has resulted into over/excess cross subsidization by the Industry. In this regard, he has requested the Commission to decease the existing tariff of industry and further suggested the Commission that Tariff should be calculated voltage wise.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Jaspreet Singh Vadhwa of Antarashtriya Manavadhikar Association submitted that Tariff should be increased only when load shedding is curtailed. </w:t>
      </w:r>
    </w:p>
    <w:p w:rsidR="00F943DB" w:rsidRPr="0082682E" w:rsidRDefault="00F943DB" w:rsidP="00D24299">
      <w:pPr>
        <w:pStyle w:val="Heading3"/>
        <w:tabs>
          <w:tab w:val="clear" w:pos="720"/>
          <w:tab w:val="clear" w:pos="936"/>
          <w:tab w:val="num" w:pos="993"/>
        </w:tabs>
        <w:ind w:left="993" w:hanging="993"/>
      </w:pPr>
      <w:r w:rsidRPr="0082682E">
        <w:rPr>
          <w:bCs w:val="0"/>
        </w:rPr>
        <w:t>Mr. Ravi Agarwal of Popular Cycles (Auto) submitted that Tariff of LMV -2 consumers should not be h</w:t>
      </w:r>
      <w:r w:rsidRPr="0082682E">
        <w:t>iked as it was increased heavily just last year.</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38"/>
        </w:numPr>
        <w:spacing w:before="0" w:line="312" w:lineRule="auto"/>
        <w:contextualSpacing/>
        <w:rPr>
          <w:b/>
          <w:i/>
          <w:szCs w:val="26"/>
        </w:rPr>
      </w:pPr>
      <w:r w:rsidRPr="0082682E">
        <w:rPr>
          <w:b/>
          <w:i/>
          <w:szCs w:val="26"/>
        </w:rPr>
        <w:t>The Petitioner’s response:</w:t>
      </w:r>
    </w:p>
    <w:p w:rsidR="00F943DB" w:rsidRPr="0082682E" w:rsidRDefault="00F943DB" w:rsidP="00D24299">
      <w:pPr>
        <w:pStyle w:val="Heading3"/>
        <w:tabs>
          <w:tab w:val="clear" w:pos="720"/>
          <w:tab w:val="clear" w:pos="936"/>
          <w:tab w:val="num" w:pos="993"/>
        </w:tabs>
        <w:ind w:left="993" w:hanging="993"/>
      </w:pPr>
      <w:r w:rsidRPr="0082682E">
        <w:t>In reply to the objections of Uttar Pradesh Upbhokta Parishad regarding issues raised in the 14</w:t>
      </w:r>
      <w:r w:rsidRPr="0082682E">
        <w:rPr>
          <w:vertAlign w:val="superscript"/>
        </w:rPr>
        <w:t>th</w:t>
      </w:r>
      <w:r w:rsidRPr="0082682E">
        <w:t xml:space="preserve"> </w:t>
      </w:r>
      <w:r w:rsidRPr="0082682E">
        <w:rPr>
          <w:bCs w:val="0"/>
        </w:rPr>
        <w:t>State</w:t>
      </w:r>
      <w:r w:rsidRPr="0082682E">
        <w:t xml:space="preserve"> Advisory Committee meeting, the Licensees submitted that it has already replied to the Commission on such issues. Further, with regard to the energy hike done in FY 2010-11 and FY 2011-12, the Licensees submitted that they have submitted the Petitions for True-up from FY 2008-09 to FY 2011-12 to the Commission. </w:t>
      </w:r>
    </w:p>
    <w:p w:rsidR="00F943DB" w:rsidRPr="0082682E" w:rsidRDefault="00F943DB" w:rsidP="00D24299">
      <w:pPr>
        <w:autoSpaceDE w:val="0"/>
        <w:autoSpaceDN w:val="0"/>
        <w:adjustRightInd w:val="0"/>
        <w:spacing w:line="312" w:lineRule="auto"/>
        <w:contextualSpacing/>
        <w:rPr>
          <w:rFonts w:ascii="Times New Roman" w:hAnsi="Times New Roman"/>
          <w:sz w:val="20"/>
          <w:szCs w:val="20"/>
        </w:rPr>
      </w:pPr>
    </w:p>
    <w:p w:rsidR="00F943DB" w:rsidRPr="0082682E" w:rsidRDefault="00F943DB" w:rsidP="00D24299">
      <w:pPr>
        <w:pStyle w:val="Heading3"/>
        <w:tabs>
          <w:tab w:val="clear" w:pos="720"/>
          <w:tab w:val="clear" w:pos="936"/>
          <w:tab w:val="num" w:pos="993"/>
        </w:tabs>
        <w:ind w:left="993" w:hanging="993"/>
      </w:pPr>
      <w:r w:rsidRPr="0082682E">
        <w:t xml:space="preserve">With regard to the issue raised on Tariff hike of various consumer categories, the Licensees </w:t>
      </w:r>
      <w:r w:rsidRPr="0082682E">
        <w:rPr>
          <w:bCs w:val="0"/>
        </w:rPr>
        <w:t>submitted</w:t>
      </w:r>
      <w:r w:rsidRPr="0082682E">
        <w:t xml:space="preserve"> that they have proposed hike in electricity Tariff as the cost of service has gone up and the detailed rationale for hike in Tariff has been provided in the ARR Petition.</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38"/>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noted the objections / suggestions of the stakeholders in this regards. The details related to all the aspects of Tariff design has been discussed in Chapter </w:t>
      </w:r>
      <w:r w:rsidR="00542774" w:rsidRPr="0082682E">
        <w:t xml:space="preserve">named </w:t>
      </w:r>
      <w:r w:rsidRPr="0082682E">
        <w:t xml:space="preserve">Tariff </w:t>
      </w:r>
      <w:r w:rsidRPr="0082682E">
        <w:rPr>
          <w:bCs w:val="0"/>
        </w:rPr>
        <w:t>Philosophy</w:t>
      </w:r>
      <w:r w:rsidRPr="0082682E">
        <w:t xml:space="preserve"> and Rate Schedule provided subsequently in the Order.</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02" w:name="_Toc396945945"/>
      <w:bookmarkStart w:id="103" w:name="_Toc399623771"/>
      <w:r w:rsidRPr="0082682E">
        <w:rPr>
          <w:caps/>
        </w:rPr>
        <w:t>Effective Date for Applicability of tariff Order of FY 2012-13</w:t>
      </w:r>
      <w:bookmarkEnd w:id="102"/>
      <w:bookmarkEnd w:id="103"/>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39"/>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S. B. Agrawal, General Secretary of Associated Chambers of Commerce &amp; Industry of U. P. submitted that the Commission had issued Tariff Orders of the Distribution Licensees for FY 2012-13 to be effective from 1</w:t>
      </w:r>
      <w:r w:rsidRPr="0082682E">
        <w:rPr>
          <w:vertAlign w:val="superscript"/>
        </w:rPr>
        <w:t>st</w:t>
      </w:r>
      <w:r w:rsidRPr="0082682E">
        <w:t xml:space="preserve"> October, 2012. Salient features of these Tariff Orders were published in daily newspapers on 23</w:t>
      </w:r>
      <w:r w:rsidRPr="0082682E">
        <w:rPr>
          <w:vertAlign w:val="superscript"/>
        </w:rPr>
        <w:t>rd</w:t>
      </w:r>
      <w:r w:rsidRPr="0082682E">
        <w:t xml:space="preserve"> October, 2012. He further submitted that Para 3.8(a) of the Electricity Supply Code 2005 stipulates that Tariff or charges shall take effect only after 7 days </w:t>
      </w:r>
      <w:r w:rsidRPr="0082682E">
        <w:rPr>
          <w:bCs w:val="0"/>
        </w:rPr>
        <w:t>from</w:t>
      </w:r>
      <w:r w:rsidRPr="0082682E">
        <w:t xml:space="preserve"> the date of publication in atleast 2 daily newspapers having wide circulation in area of supply. Further, Hob’ble ATE vide its Judgment dated 26</w:t>
      </w:r>
      <w:r w:rsidRPr="0082682E">
        <w:rPr>
          <w:vertAlign w:val="superscript"/>
        </w:rPr>
        <w:t>th</w:t>
      </w:r>
      <w:r w:rsidRPr="0082682E">
        <w:t xml:space="preserve"> November, 2012 reads as under:</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ListParagraph"/>
        <w:spacing w:before="0" w:line="312" w:lineRule="auto"/>
        <w:ind w:left="1440"/>
        <w:contextualSpacing/>
        <w:rPr>
          <w:i/>
          <w:szCs w:val="26"/>
        </w:rPr>
      </w:pPr>
      <w:r w:rsidRPr="0082682E">
        <w:rPr>
          <w:i/>
          <w:szCs w:val="26"/>
        </w:rPr>
        <w:t>“However, after hearing the learned counsel for the parties, we deem it appropriate to direct that pending disposal of the Appeal the Impugned Order dater 19</w:t>
      </w:r>
      <w:r w:rsidRPr="0082682E">
        <w:rPr>
          <w:i/>
          <w:szCs w:val="26"/>
          <w:vertAlign w:val="superscript"/>
        </w:rPr>
        <w:t>th</w:t>
      </w:r>
      <w:r w:rsidRPr="0082682E">
        <w:rPr>
          <w:i/>
          <w:szCs w:val="26"/>
        </w:rPr>
        <w:t xml:space="preserve"> November, 2012 will become effective from November 1, 2012 as per the Regulation 139 of the UPERC Conduct of Regulations.”</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 xml:space="preserve">Accordingly, Mr. S. B. Agrawal requested the Commission to clarify regarding the effective date of Tariff Order for FY 2012-13. </w:t>
      </w:r>
    </w:p>
    <w:p w:rsidR="00F943DB" w:rsidRPr="0082682E" w:rsidRDefault="00F943DB" w:rsidP="00D24299">
      <w:pPr>
        <w:pStyle w:val="Heading3"/>
        <w:tabs>
          <w:tab w:val="clear" w:pos="720"/>
          <w:tab w:val="clear" w:pos="936"/>
          <w:tab w:val="num" w:pos="993"/>
        </w:tabs>
        <w:ind w:left="993" w:hanging="993"/>
        <w:rPr>
          <w:bCs w:val="0"/>
        </w:rPr>
      </w:pPr>
      <w:r w:rsidRPr="0082682E">
        <w:t>Mr. K. L. Aggarwal, Chairman, Associated Chambers of Commerce &amp; Industry of U. P. submitted that Allahabad High Court, vide its Judgment dated 1</w:t>
      </w:r>
      <w:r w:rsidRPr="0082682E">
        <w:rPr>
          <w:vertAlign w:val="superscript"/>
        </w:rPr>
        <w:t>st</w:t>
      </w:r>
      <w:r w:rsidRPr="0082682E">
        <w:t xml:space="preserve"> April, 2014 in</w:t>
      </w:r>
      <w:r w:rsidRPr="0082682E">
        <w:rPr>
          <w:bCs w:val="0"/>
        </w:rPr>
        <w:t xml:space="preserve"> the Civil Writ Petitions Nos. 13514, 17090 &amp; 15122 of 2014 of M/s Shakumbari Pulp &amp; Paper Mills Ltd. and two other Petitioners, had directed to make Tariff Order of FY 2012-13 effective from 1</w:t>
      </w:r>
      <w:r w:rsidR="00A447EA" w:rsidRPr="0082682E">
        <w:rPr>
          <w:bCs w:val="0"/>
          <w:vertAlign w:val="superscript"/>
        </w:rPr>
        <w:t>st</w:t>
      </w:r>
      <w:r w:rsidR="00876CA6" w:rsidRPr="0082682E">
        <w:rPr>
          <w:bCs w:val="0"/>
        </w:rPr>
        <w:t xml:space="preserve"> </w:t>
      </w:r>
      <w:r w:rsidRPr="0082682E">
        <w:rPr>
          <w:bCs w:val="0"/>
        </w:rPr>
        <w:t>November, 2012. He further requested the Commission that in order to avoid any further multi-litigation in the courts and to avoid wastage of time, the Commission should issue the Order modifying the Tariff Order of FY 2012-13 to be effective from 1</w:t>
      </w:r>
      <w:r w:rsidR="00A447EA" w:rsidRPr="0082682E">
        <w:rPr>
          <w:bCs w:val="0"/>
          <w:vertAlign w:val="superscript"/>
        </w:rPr>
        <w:t>st</w:t>
      </w:r>
      <w:r w:rsidR="00876CA6" w:rsidRPr="0082682E">
        <w:rPr>
          <w:bCs w:val="0"/>
        </w:rPr>
        <w:t xml:space="preserve"> </w:t>
      </w:r>
      <w:r w:rsidRPr="0082682E">
        <w:rPr>
          <w:bCs w:val="0"/>
        </w:rPr>
        <w:t>November, 2012 instead of 1</w:t>
      </w:r>
      <w:r w:rsidR="00A447EA" w:rsidRPr="0082682E">
        <w:rPr>
          <w:bCs w:val="0"/>
          <w:vertAlign w:val="superscript"/>
        </w:rPr>
        <w:t>st</w:t>
      </w:r>
      <w:r w:rsidR="00876CA6" w:rsidRPr="0082682E">
        <w:rPr>
          <w:bCs w:val="0"/>
        </w:rPr>
        <w:t xml:space="preserve"> </w:t>
      </w:r>
      <w:r w:rsidRPr="0082682E">
        <w:rPr>
          <w:bCs w:val="0"/>
        </w:rPr>
        <w:t xml:space="preserve">October, 2012.   </w:t>
      </w:r>
    </w:p>
    <w:p w:rsidR="00F943DB" w:rsidRPr="0082682E" w:rsidRDefault="00F943DB" w:rsidP="00D24299">
      <w:pPr>
        <w:pStyle w:val="Heading3"/>
        <w:tabs>
          <w:tab w:val="clear" w:pos="720"/>
          <w:tab w:val="clear" w:pos="936"/>
          <w:tab w:val="num" w:pos="993"/>
        </w:tabs>
        <w:ind w:left="993" w:hanging="993"/>
      </w:pPr>
      <w:r w:rsidRPr="0082682E">
        <w:rPr>
          <w:bCs w:val="0"/>
        </w:rPr>
        <w:t>Mr. Neeraj Singhal, General Secretary, Indian Industries Association submitted that few industries have paid the electricity bills starting from 1</w:t>
      </w:r>
      <w:r w:rsidR="00A447EA" w:rsidRPr="0082682E">
        <w:rPr>
          <w:bCs w:val="0"/>
          <w:vertAlign w:val="superscript"/>
        </w:rPr>
        <w:t>st</w:t>
      </w:r>
      <w:r w:rsidR="00876CA6" w:rsidRPr="0082682E">
        <w:rPr>
          <w:bCs w:val="0"/>
        </w:rPr>
        <w:t xml:space="preserve"> </w:t>
      </w:r>
      <w:r w:rsidRPr="0082682E">
        <w:rPr>
          <w:bCs w:val="0"/>
        </w:rPr>
        <w:t>October, 2012 as per the new Tariff Order while certain industries have paid the electricity bills partially, starting from 1</w:t>
      </w:r>
      <w:r w:rsidR="00A447EA" w:rsidRPr="0082682E">
        <w:rPr>
          <w:bCs w:val="0"/>
          <w:vertAlign w:val="superscript"/>
        </w:rPr>
        <w:t>st</w:t>
      </w:r>
      <w:r w:rsidR="00876CA6" w:rsidRPr="0082682E">
        <w:rPr>
          <w:bCs w:val="0"/>
        </w:rPr>
        <w:t xml:space="preserve"> </w:t>
      </w:r>
      <w:r w:rsidRPr="0082682E">
        <w:rPr>
          <w:bCs w:val="0"/>
        </w:rPr>
        <w:t>October, 2012 as per the new Tariff Order. He further submitted that in accordance with the Hon’ble APTEL’s Judgment dated 26</w:t>
      </w:r>
      <w:r w:rsidR="00A447EA" w:rsidRPr="0082682E">
        <w:rPr>
          <w:bCs w:val="0"/>
          <w:vertAlign w:val="superscript"/>
        </w:rPr>
        <w:t>th</w:t>
      </w:r>
      <w:r w:rsidR="00876CA6" w:rsidRPr="0082682E">
        <w:rPr>
          <w:bCs w:val="0"/>
        </w:rPr>
        <w:t xml:space="preserve"> </w:t>
      </w:r>
      <w:r w:rsidRPr="0082682E">
        <w:rPr>
          <w:bCs w:val="0"/>
        </w:rPr>
        <w:t>November, 2012, the new Tariff Order for FY 2012 is effective from 1</w:t>
      </w:r>
      <w:r w:rsidR="00A447EA" w:rsidRPr="0082682E">
        <w:rPr>
          <w:bCs w:val="0"/>
          <w:vertAlign w:val="superscript"/>
        </w:rPr>
        <w:t>st</w:t>
      </w:r>
      <w:r w:rsidR="00876CA6" w:rsidRPr="0082682E">
        <w:rPr>
          <w:bCs w:val="0"/>
        </w:rPr>
        <w:t xml:space="preserve"> </w:t>
      </w:r>
      <w:r w:rsidRPr="0082682E">
        <w:rPr>
          <w:bCs w:val="0"/>
        </w:rPr>
        <w:t>November, 2012. In this regards, he requested the Commission to issue directives to the Licensees to refund / adjust the excess electricity cha</w:t>
      </w:r>
      <w:r w:rsidRPr="0082682E">
        <w:t>rges paid by LMV-6 and HV-2 consumers from 1</w:t>
      </w:r>
      <w:r w:rsidRPr="0082682E">
        <w:rPr>
          <w:vertAlign w:val="superscript"/>
        </w:rPr>
        <w:t>st</w:t>
      </w:r>
      <w:r w:rsidRPr="0082682E">
        <w:t xml:space="preserve"> October, 2012 to 30</w:t>
      </w:r>
      <w:r w:rsidRPr="0082682E">
        <w:rPr>
          <w:vertAlign w:val="superscript"/>
        </w:rPr>
        <w:t>th</w:t>
      </w:r>
      <w:r w:rsidRPr="0082682E">
        <w:t xml:space="preserve"> October, 2012. </w:t>
      </w:r>
    </w:p>
    <w:p w:rsidR="00832DE0" w:rsidRPr="0082682E" w:rsidRDefault="00F943DB" w:rsidP="00D24299">
      <w:pPr>
        <w:numPr>
          <w:ilvl w:val="0"/>
          <w:numId w:val="39"/>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w:t>
      </w:r>
      <w:r w:rsidRPr="0082682E">
        <w:rPr>
          <w:bCs w:val="0"/>
        </w:rPr>
        <w:t>Licensees</w:t>
      </w:r>
      <w:r w:rsidRPr="0082682E">
        <w:t xml:space="preserve"> submitted that the matter has been settled by the Commission vide Order dated 6</w:t>
      </w:r>
      <w:r w:rsidRPr="0082682E">
        <w:rPr>
          <w:vertAlign w:val="superscript"/>
        </w:rPr>
        <w:t>th</w:t>
      </w:r>
      <w:r w:rsidRPr="0082682E">
        <w:t xml:space="preserve"> June, 2014.</w:t>
      </w:r>
    </w:p>
    <w:p w:rsidR="00F943DB" w:rsidRPr="0082682E" w:rsidRDefault="00F943DB" w:rsidP="00D24299">
      <w:pPr>
        <w:spacing w:line="312" w:lineRule="auto"/>
        <w:ind w:left="360"/>
        <w:contextualSpacing/>
        <w:rPr>
          <w:b/>
          <w:i/>
          <w:szCs w:val="26"/>
        </w:rPr>
      </w:pPr>
    </w:p>
    <w:p w:rsidR="00832DE0" w:rsidRPr="0082682E" w:rsidRDefault="00F943DB" w:rsidP="00D24299">
      <w:pPr>
        <w:numPr>
          <w:ilvl w:val="0"/>
          <w:numId w:val="39"/>
        </w:numPr>
        <w:spacing w:before="0" w:line="312" w:lineRule="auto"/>
        <w:contextualSpacing/>
        <w:rPr>
          <w:b/>
          <w:i/>
          <w:szCs w:val="26"/>
        </w:rPr>
      </w:pPr>
      <w:r w:rsidRPr="0082682E">
        <w:rPr>
          <w:b/>
          <w:i/>
          <w:szCs w:val="26"/>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As </w:t>
      </w:r>
      <w:r w:rsidRPr="0082682E">
        <w:rPr>
          <w:bCs w:val="0"/>
        </w:rPr>
        <w:t>clarified</w:t>
      </w:r>
      <w:r w:rsidRPr="0082682E">
        <w:t xml:space="preserve"> by the Licensee, the Commission has settled the above issue regarding implementation of Tariff Order dated 19</w:t>
      </w:r>
      <w:r w:rsidRPr="0082682E">
        <w:rPr>
          <w:vertAlign w:val="superscript"/>
        </w:rPr>
        <w:t>th</w:t>
      </w:r>
      <w:r w:rsidRPr="0082682E">
        <w:t xml:space="preserve"> October, 2012 vide its Order dated 6</w:t>
      </w:r>
      <w:r w:rsidRPr="0082682E">
        <w:rPr>
          <w:vertAlign w:val="superscript"/>
        </w:rPr>
        <w:t>th</w:t>
      </w:r>
      <w:r w:rsidRPr="0082682E">
        <w:t xml:space="preserve"> June, 2014 which can be referred by the stakeholders for further clarifications.</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04" w:name="_Toc396945946"/>
      <w:bookmarkStart w:id="105" w:name="_Toc399623772"/>
      <w:r w:rsidRPr="0082682E">
        <w:rPr>
          <w:caps/>
        </w:rPr>
        <w:t>RostERing and Quality of Power</w:t>
      </w:r>
      <w:bookmarkEnd w:id="104"/>
      <w:bookmarkEnd w:id="105"/>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9"/>
        </w:numPr>
        <w:spacing w:before="0" w:line="312" w:lineRule="auto"/>
        <w:contextualSpacing/>
        <w:rPr>
          <w:b/>
          <w:i/>
          <w:szCs w:val="26"/>
        </w:rPr>
      </w:pPr>
      <w:r w:rsidRPr="0082682E">
        <w:rPr>
          <w:b/>
          <w:i/>
          <w:szCs w:val="26"/>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Ghanshyam Khandelwal (Chapter Chairman of Indian Industries Association, Mr. Vishwanath Rai of Matdata vichar Samiti, Varanasi and Managing Director of M/s B. L. Agro Oils Ltd.</w:t>
      </w:r>
      <w:r w:rsidRPr="0082682E">
        <w:rPr>
          <w:bCs w:val="0"/>
        </w:rPr>
        <w:t xml:space="preserve">) submitted that electricity supply to industries is not given as per fixed schedule of rostering and this causes enormous inconvenience to consumers.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Further, Mr. Ghanshyam Khandelwal, Mr. Shyamdev Ray Chaudhry (Dada), Mr. S. B. Agrawal, General Secretary of Associated Chambers of Commerce &amp; Industry of U.P, Mr. Abdul Ali of BHEL and Dr. Pradeep Kumar Garg of Agra submitted that the there is poor quality of electricity supply along with high load shedding.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K. S. Parmar, Pramukh Sachiv of Upbhokta Kalyan Parishad submitted that some of the janpads of Uttar Pradesh don’t get 24 hours continuous supply. In this regard, clarification should be provided. </w:t>
      </w:r>
    </w:p>
    <w:p w:rsidR="00F943DB" w:rsidRPr="0082682E" w:rsidRDefault="00F943DB" w:rsidP="00D24299">
      <w:pPr>
        <w:pStyle w:val="Heading3"/>
        <w:tabs>
          <w:tab w:val="clear" w:pos="720"/>
          <w:tab w:val="clear" w:pos="936"/>
          <w:tab w:val="num" w:pos="993"/>
        </w:tabs>
        <w:ind w:left="993" w:hanging="993"/>
      </w:pPr>
      <w:r w:rsidRPr="0082682E">
        <w:rPr>
          <w:bCs w:val="0"/>
        </w:rPr>
        <w:t>Lt. CDR (Retd) G.C. Shrivastava submitted that the quality of electricity supplied by the Licensee</w:t>
      </w:r>
      <w:r w:rsidRPr="0082682E">
        <w:t>s is poor.</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 K. Jain, Secretary, Western U. P. Chamber of Commerce and Industry, Bombay Bazar, Meerut Cantt submitted that the industrial units are facing problem of unscheduled power cuts, low voltage on dedicated feeders and inadequate supply in rural areas. He contended that even Industrial feeders are not getting 24 hours supply as committed by GoUP. He further submitted that there are irregular trends in line losses and temporary consumption and no consistency in category wise consumption has been observed which indicates inconsistencies in billing, i.e. line losses for each Distribution Licensee should be separated</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Sanyukt Udyog Vyapar Sangh Kharkhauda, Meerut submitted that there are around one thousand of commercial connections in Kharkhauda which get 10 hours electricity supply only which after rostering and local faults is reduced to 6 to 7 hrs in a day. In this regards, he requested the Commission to direct the Licensee to provide 16 hours of electricity supply to commercial category consumers in Kharkhauda. </w:t>
      </w:r>
    </w:p>
    <w:p w:rsidR="00F943DB" w:rsidRPr="0082682E" w:rsidRDefault="00F943DB" w:rsidP="00D24299">
      <w:pPr>
        <w:pStyle w:val="Heading3"/>
        <w:numPr>
          <w:ilvl w:val="0"/>
          <w:numId w:val="0"/>
        </w:numPr>
        <w:tabs>
          <w:tab w:val="clear" w:pos="720"/>
        </w:tabs>
        <w:ind w:left="993"/>
      </w:pPr>
    </w:p>
    <w:p w:rsidR="00832DE0" w:rsidRPr="0082682E" w:rsidRDefault="00F943DB" w:rsidP="00D24299">
      <w:pPr>
        <w:numPr>
          <w:ilvl w:val="0"/>
          <w:numId w:val="49"/>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Licensee in its reply submitted that hours of supplying electricity is normally as per schedule, however sometimes it may be less than that of schedule hours due to emergency rostering which is beyond the control of the Licensee. The Licensee submitted that the complaints of quality of supply, turnaround time for fault repair, etc. are not related to present Tariff Petition, however, it is assured that these issues will be dealt by the concerned local officers of the Licensees. The Licensees submitted that it is endeavouring to reduce the </w:t>
      </w:r>
      <w:r w:rsidRPr="0082682E">
        <w:rPr>
          <w:bCs w:val="0"/>
        </w:rPr>
        <w:t>distribution</w:t>
      </w:r>
      <w:r w:rsidRPr="0082682E">
        <w:t xml:space="preserve"> losses to reduce the demand supply gap for which the capacity augmentation is being planned by the State Government also. The Licensees added that the growth in capacity addition has been outnumbered by the growth in the demand.</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49"/>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objections / suggestions made by the stakeholders in this </w:t>
      </w:r>
      <w:r w:rsidRPr="0082682E">
        <w:rPr>
          <w:bCs w:val="0"/>
        </w:rPr>
        <w:t>regard</w:t>
      </w:r>
      <w:r w:rsidRPr="0082682E">
        <w:t>. The Commission is also concerned about the above issue of quality of supply and would take appropriate steps to guide the Licensee in improving the same.</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06" w:name="_Toc396945947"/>
      <w:bookmarkStart w:id="107" w:name="_Toc399623773"/>
      <w:r w:rsidRPr="0082682E">
        <w:rPr>
          <w:caps/>
        </w:rPr>
        <w:t>Time of Day Tariff</w:t>
      </w:r>
      <w:bookmarkEnd w:id="106"/>
      <w:bookmarkEnd w:id="107"/>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0"/>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Ghanshyam Khandelwal of Indian Industries Association submitted that the proposed increase</w:t>
      </w:r>
      <w:r w:rsidRPr="0082682E">
        <w:rPr>
          <w:bCs w:val="0"/>
        </w:rPr>
        <w:t xml:space="preserve"> in peak hours from 5 hours to 9 hours is unjustified and will put financial burden on industries. He contended that M.S.M.Es work in one shift only, i.e., from 8 AM to 8 PM and the proposed increase in peak hours of day time will affect them badly and increase their expenses.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S. B. Agrawal, General Secretary of Associated Chambers of Commerce &amp; Industry of U.P and Mr. Atul Gupta, President of National Chamber of Industries &amp; Commerce, UP submitted that supply of power at discounted rates (7.5% below the normal rate) has been proposed to reduce from 8 hours to 6-7 hours and supply at higher rate (15% above the normal rate) has been proposed to increase from 5 hours to 6-7 hours while the supply at normal rate has been proposed to decrease from 11 hours to 8-9 hours. They contended that such proposed change in timings of ToD rates is unfair for industrial consumers including LMV-6 (small and medium power) and HV-2 (large and heavy power) consumers.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D. S. Verma (Executive Director, Indian Industries Association) and Mr. Mukesh Agarwal, Sikandra Factory Owner’s Association of Agra submitted that it is not possible for micro, small and medium industries to shift its manufacturing away from the time slot 9:00 hours to 13:00 hours slab which is mid of the day. They requested that the Commission should not accept the Licensees’ proposal of peak hour Tariff for winter season (October to March) between 9:00 hours to 13:00 hours. They added that on the contrary, the incentive and disincentive for off peak hours and peak hours should be the same, i.e. +/-7.5%.</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Dhanush Vir Singh (General Manager of M/s Bennett Coleman &amp; Co Ltd., Times of India Group) submitted that with the proposed change in ToD tariff will completely overturn the existing ToDs and the newspaper industries, which has so far been enjoying off-peak rates (by getting a rebate of 7.5% on normal charges) is overnight being converted to peak usage rates (paying 15% enhanced rate over normal charges). He contended taht this difference of 22.5%, even notwithstanding the proposed Tariff hike, will be severely enervating to the newspaper industry. In this regard, he suggested the Commission to direct the Licensees’ for re-classification of ToDs and treat the newspaper printing establishments in Uttar Pradesh at par with the Agriculture Category, thereby reducing the effect of proposed Tariff hike.  </w:t>
      </w:r>
    </w:p>
    <w:p w:rsidR="00F943DB" w:rsidRPr="0082682E" w:rsidRDefault="00F943DB" w:rsidP="00D24299">
      <w:pPr>
        <w:pStyle w:val="Heading3"/>
        <w:tabs>
          <w:tab w:val="clear" w:pos="720"/>
          <w:tab w:val="clear" w:pos="936"/>
          <w:tab w:val="num" w:pos="993"/>
        </w:tabs>
        <w:ind w:left="993" w:hanging="993"/>
      </w:pPr>
      <w:r w:rsidRPr="0082682E">
        <w:rPr>
          <w:bCs w:val="0"/>
        </w:rPr>
        <w:t>Mr. K. L. A</w:t>
      </w:r>
      <w:r w:rsidRPr="0082682E">
        <w:t>ggarwal, Chairman, Associated Chambers of Commerce &amp; Industry of U. P. submitted that surcharge on slab of ToD be modified in the following manner:</w:t>
      </w:r>
    </w:p>
    <w:p w:rsidR="00832DE0" w:rsidRPr="0082682E" w:rsidRDefault="00F943DB" w:rsidP="00D24299">
      <w:pPr>
        <w:pStyle w:val="ListParagraph"/>
        <w:numPr>
          <w:ilvl w:val="0"/>
          <w:numId w:val="75"/>
        </w:numPr>
        <w:ind w:left="1890"/>
      </w:pPr>
      <w:r w:rsidRPr="0082682E">
        <w:t>-7.5% be increased to -10%</w:t>
      </w:r>
    </w:p>
    <w:p w:rsidR="00832DE0" w:rsidRPr="0082682E" w:rsidRDefault="00F943DB" w:rsidP="00D24299">
      <w:pPr>
        <w:pStyle w:val="ListParagraph"/>
        <w:numPr>
          <w:ilvl w:val="0"/>
          <w:numId w:val="75"/>
        </w:numPr>
        <w:ind w:left="1890"/>
      </w:pPr>
      <w:r w:rsidRPr="0082682E">
        <w:t>+15% be decreased to +10%.</w:t>
      </w:r>
    </w:p>
    <w:p w:rsidR="00832DE0" w:rsidRPr="0082682E" w:rsidRDefault="00F943DB" w:rsidP="00D24299">
      <w:pPr>
        <w:pStyle w:val="ListParagraph"/>
        <w:numPr>
          <w:ilvl w:val="0"/>
          <w:numId w:val="75"/>
        </w:numPr>
        <w:ind w:left="1890"/>
      </w:pPr>
      <w:r w:rsidRPr="0082682E">
        <w:t xml:space="preserve">Bifurcation of present ToD must not be disturbed. </w:t>
      </w:r>
    </w:p>
    <w:p w:rsidR="00F943DB" w:rsidRPr="0082682E" w:rsidRDefault="00F943DB" w:rsidP="00D24299">
      <w:pPr>
        <w:pStyle w:val="ListParagraph"/>
        <w:spacing w:before="0" w:line="312" w:lineRule="auto"/>
        <w:ind w:left="180"/>
        <w:contextualSpacing/>
        <w:rPr>
          <w:rFonts w:cs="Arial"/>
          <w:bCs/>
          <w:szCs w:val="26"/>
        </w:rPr>
      </w:pPr>
    </w:p>
    <w:p w:rsidR="00F943DB" w:rsidRPr="0082682E" w:rsidRDefault="00F943DB" w:rsidP="00D24299">
      <w:pPr>
        <w:pStyle w:val="Heading3"/>
        <w:tabs>
          <w:tab w:val="clear" w:pos="720"/>
          <w:tab w:val="clear" w:pos="936"/>
          <w:tab w:val="num" w:pos="993"/>
        </w:tabs>
        <w:ind w:left="993" w:hanging="993"/>
        <w:rPr>
          <w:bCs w:val="0"/>
        </w:rPr>
      </w:pPr>
      <w:r w:rsidRPr="0082682E">
        <w:t>Mr. Anil Rathi of Associated Chambers of Commerce &amp; Industries submitted that PVVNL has proposed a hefty increase in peak hour charges. He added that</w:t>
      </w:r>
      <w:r w:rsidRPr="0082682E">
        <w:rPr>
          <w:bCs w:val="0"/>
        </w:rPr>
        <w:t xml:space="preserve"> it is only during peak hours that a stable quality of power is received by the industry.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Vishnu Bhagwan Agarwal of M/s The Popular Cycle Mfg. Co. (Pvt.) Ltd. and Mr. S. B. Agrawal, General Secretary of Associated Chambers of Commerce &amp; Industry of U.P submitted that there should be flat rate instead of ToD tariff. He contended that till date, the Licensees have not been able to provide lead / lag reading in the meter. Further, Mr. P. K. Maskara, Director of Mahabir Jute Mills Limited of Gorakhpur submitted that ToD should either be same as existing or removed completely.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P. K. Maskara, Director of Mahabir Jute Mills Limited of Gorakhpur submitted that the proposed TOD is not practical and is mostly for LMV-6 &amp; HV-2 category of consumers.</w:t>
      </w:r>
    </w:p>
    <w:p w:rsidR="00F943DB" w:rsidRPr="0082682E" w:rsidRDefault="00F943DB" w:rsidP="00D24299">
      <w:pPr>
        <w:pStyle w:val="Heading3"/>
        <w:tabs>
          <w:tab w:val="clear" w:pos="720"/>
          <w:tab w:val="clear" w:pos="936"/>
          <w:tab w:val="num" w:pos="993"/>
        </w:tabs>
        <w:ind w:left="993" w:hanging="993"/>
      </w:pPr>
      <w:r w:rsidRPr="0082682E">
        <w:rPr>
          <w:bCs w:val="0"/>
        </w:rPr>
        <w:t>Mr. Naveen Khanna, Chairman, Kanpur Chapter of Indian industries Association submitted that the proposed increased in ToD tariff is improper. It is not possible for micro, small and medium industries (MSME Industries) to shift its manufacturing away from the time slot 9:00 hours to 13:00 hours slab which is mid of the day. Therefore, the Commission should not accept peak hour tariff for winter season (October to March) between 9:00 hrs to 13:00 hrs. On the contrary, the incentive and disincentive for off peak hour</w:t>
      </w:r>
      <w:r w:rsidRPr="0082682E">
        <w:t>s and peak hours should be the same, i.e. +/-7.5%.</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50"/>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 xml:space="preserve">The </w:t>
      </w:r>
      <w:r w:rsidRPr="0082682E">
        <w:rPr>
          <w:bCs w:val="0"/>
        </w:rPr>
        <w:t>Licensees</w:t>
      </w:r>
      <w:r w:rsidRPr="0082682E">
        <w:t xml:space="preserve"> submitted that the system conditions and availability of supply have been considered while proposing the concession and penalty for off-peak and peak timings. The Licensees further submitted that the Time of Day tariff (ToD) is a widely accepted Demand side Management (DSM) measure for energy conservation by price as it encourages the Distribution Licensees to move towards separation of peak and off-peak Tariffs which helps in reducing consumption as well as costly power purchase at the peak time. The Licensees further submitted that the Tariff is set in such a way that it inherently provides incentives and disincentives for the use of electricity in different time periods and while the basic objective of implementing Time of Day Tariff is to flatten the load curve over a period of a day resulting in reduction in the peaking power requirement it also enhance power requirement during off-peak period. The pattern of load of UP over the last 2 years as submitted by the Licensees is depicted in the following graphs:</w:t>
      </w:r>
    </w:p>
    <w:p w:rsidR="00F943DB" w:rsidRPr="0082682E" w:rsidRDefault="00F943DB" w:rsidP="00D24299">
      <w:pPr>
        <w:pStyle w:val="ListParagraph"/>
        <w:spacing w:before="0" w:line="312" w:lineRule="auto"/>
        <w:ind w:left="180"/>
        <w:contextualSpacing/>
      </w:pPr>
      <w:r w:rsidRPr="0082682E">
        <w:rPr>
          <w:noProof/>
          <w:lang w:val="en-US"/>
        </w:rPr>
        <w:drawing>
          <wp:inline distT="0" distB="0" distL="0" distR="0">
            <wp:extent cx="5504815" cy="3330087"/>
            <wp:effectExtent l="19050" t="0" r="63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504815" cy="3330087"/>
                    </a:xfrm>
                    <a:prstGeom prst="rect">
                      <a:avLst/>
                    </a:prstGeom>
                    <a:noFill/>
                    <a:ln w="9525">
                      <a:noFill/>
                      <a:miter lim="800000"/>
                      <a:headEnd/>
                      <a:tailEnd/>
                    </a:ln>
                  </pic:spPr>
                </pic:pic>
              </a:graphicData>
            </a:graphic>
          </wp:inline>
        </w:drawing>
      </w:r>
    </w:p>
    <w:p w:rsidR="00F943DB" w:rsidRPr="0082682E" w:rsidRDefault="00F943DB" w:rsidP="00D24299">
      <w:pPr>
        <w:spacing w:line="312" w:lineRule="auto"/>
        <w:ind w:left="360"/>
        <w:contextualSpacing/>
        <w:rPr>
          <w:b/>
          <w:i/>
        </w:rPr>
      </w:pPr>
      <w:r w:rsidRPr="0082682E">
        <w:rPr>
          <w:noProof/>
          <w:lang w:val="en-US"/>
        </w:rPr>
        <w:drawing>
          <wp:inline distT="0" distB="0" distL="0" distR="0">
            <wp:extent cx="5504815" cy="2726547"/>
            <wp:effectExtent l="19050" t="0" r="635"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504815" cy="2726547"/>
                    </a:xfrm>
                    <a:prstGeom prst="rect">
                      <a:avLst/>
                    </a:prstGeom>
                    <a:noFill/>
                    <a:ln w="9525">
                      <a:noFill/>
                      <a:miter lim="800000"/>
                      <a:headEnd/>
                      <a:tailEnd/>
                    </a:ln>
                  </pic:spPr>
                </pic:pic>
              </a:graphicData>
            </a:graphic>
          </wp:inline>
        </w:drawing>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 xml:space="preserve">The </w:t>
      </w:r>
      <w:r w:rsidRPr="0082682E">
        <w:rPr>
          <w:bCs w:val="0"/>
        </w:rPr>
        <w:t>Licensees</w:t>
      </w:r>
      <w:r w:rsidRPr="0082682E">
        <w:t xml:space="preserve"> submitted that from the above load curves it is clear that the system is experiencing peaks during evening and night hours and the reasons behind peaks during night hours is because UPPCL has endeavoured to supply energy to domestic consumers as much as possible during the night hours so that they are able to rest and sleep peacefully after hard days' work. The Licensees submitted that this would however require extra supply to domestic consumers during night hours, which can be achieved by having some kind of deterrent on the industry and accordingly, in view of the already existing peaks and the need to supply more power to domestic consumers during night hours, the Licensees have proposed that the existing TOD structure be reviewed and existing peak rebate during night hours should be removed and in place of that a mark-up may be considered on consumers covered under the TOD Rate Schedule.</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The Licensees further submitted that from the load curves provided by the SLDC, it may further be seen that system has slightly shifted in peak and off peak hours during summer and winter seasons. The Licensee submitted that based on above facts, UPPCL has proposed separate TOD structures for the summer and winter seasons as given below:</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ListParagraph"/>
        <w:spacing w:before="0" w:line="312" w:lineRule="auto"/>
        <w:ind w:left="180"/>
        <w:contextualSpacing/>
        <w:rPr>
          <w:szCs w:val="26"/>
        </w:rPr>
      </w:pPr>
      <w:r w:rsidRPr="0082682E">
        <w:rPr>
          <w:noProof/>
          <w:szCs w:val="26"/>
          <w:lang w:val="en-US"/>
        </w:rPr>
        <w:drawing>
          <wp:inline distT="0" distB="0" distL="0" distR="0">
            <wp:extent cx="5504815" cy="3376229"/>
            <wp:effectExtent l="19050" t="0" r="63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04815" cy="3376229"/>
                    </a:xfrm>
                    <a:prstGeom prst="rect">
                      <a:avLst/>
                    </a:prstGeom>
                    <a:noFill/>
                    <a:ln w="9525">
                      <a:noFill/>
                      <a:miter lim="800000"/>
                      <a:headEnd/>
                      <a:tailEnd/>
                    </a:ln>
                  </pic:spPr>
                </pic:pic>
              </a:graphicData>
            </a:graphic>
          </wp:inline>
        </w:drawing>
      </w:r>
    </w:p>
    <w:p w:rsidR="00F943DB" w:rsidRPr="0082682E" w:rsidRDefault="00F943DB" w:rsidP="00D24299">
      <w:pPr>
        <w:pStyle w:val="Heading3"/>
        <w:tabs>
          <w:tab w:val="clear" w:pos="720"/>
          <w:tab w:val="clear" w:pos="936"/>
          <w:tab w:val="num" w:pos="993"/>
        </w:tabs>
        <w:ind w:left="993" w:hanging="993"/>
        <w:rPr>
          <w:bCs w:val="0"/>
        </w:rPr>
      </w:pPr>
      <w:r w:rsidRPr="0082682E">
        <w:t>As regards the contention raised by Dhanush Vir Singh regarding Tariff for newspaper printing, the Licensees submitted that the newspaper industry run with commercial motives. The Licensees submitted that such industries pass the incidence of their cost on to their consumers in terms of hike in the charges of their products and services such as advertisement rates and any move to reduce the Tariff of such consumers would hurt the Licensees who are already reeling under severe financial crisis. The Licensees submitted that no subsi</w:t>
      </w:r>
      <w:r w:rsidRPr="0082682E">
        <w:rPr>
          <w:bCs w:val="0"/>
        </w:rPr>
        <w:t>dy is being received from the State Government towards such newspaper industry, hence, any reduction in their Tariffs would be uncovered gap for the Licensees.</w:t>
      </w:r>
    </w:p>
    <w:p w:rsidR="00F943DB" w:rsidRPr="0082682E" w:rsidRDefault="00F943DB" w:rsidP="00D24299">
      <w:pPr>
        <w:pStyle w:val="Heading3"/>
        <w:tabs>
          <w:tab w:val="clear" w:pos="720"/>
          <w:tab w:val="clear" w:pos="936"/>
          <w:tab w:val="num" w:pos="993"/>
        </w:tabs>
        <w:ind w:left="993" w:hanging="993"/>
      </w:pPr>
      <w:r w:rsidRPr="0082682E">
        <w:rPr>
          <w:bCs w:val="0"/>
        </w:rPr>
        <w:t>As discuss</w:t>
      </w:r>
      <w:r w:rsidRPr="0082682E">
        <w:t>ed subsequently in this Order, the Petitioner has submitted the revised TOD slabs for the winter season, considering the fact that the industries would get 8 hours of time slab to operate at off-peak or normal hours.</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50"/>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above objections / suggestions given by the </w:t>
      </w:r>
      <w:r w:rsidRPr="0082682E">
        <w:rPr>
          <w:bCs w:val="0"/>
        </w:rPr>
        <w:t>stakeholders</w:t>
      </w:r>
      <w:r w:rsidRPr="0082682E">
        <w:t xml:space="preserve"> in this regards. The detailed design for TOD Tariff has been further, discussed in Chapter on Tariff Philosophy and the Rate Schedule provided subsequently in this Order.  </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08" w:name="_Toc396945948"/>
      <w:bookmarkStart w:id="109" w:name="_Toc399623774"/>
      <w:r w:rsidRPr="0082682E">
        <w:rPr>
          <w:caps/>
        </w:rPr>
        <w:t>Billable Demand Multiplier</w:t>
      </w:r>
      <w:bookmarkEnd w:id="108"/>
      <w:bookmarkEnd w:id="10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1"/>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w:t>
      </w:r>
      <w:r w:rsidRPr="0082682E">
        <w:rPr>
          <w:bCs w:val="0"/>
        </w:rPr>
        <w:t>Naveen</w:t>
      </w:r>
      <w:r w:rsidRPr="0082682E">
        <w:t xml:space="preserve"> Khanna, Chairman, Kanpur Chapter of Indian industries Association and Mr. D. S. Verma (Executive Director, Indian Industries Association) submitted that the Distribution Licensees are not able to meet the demand of the consumers and demand-supply gap is ever increasing and therefore, it is unjustified to increase the billable demand multiplier from 75% to 85% of the contract demand. He requested the Commission to not agree to the proposed increase in the billable demand multiplier till the quality and quantity of power supply is improved.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51"/>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In this </w:t>
      </w:r>
      <w:r w:rsidRPr="0082682E">
        <w:rPr>
          <w:bCs w:val="0"/>
        </w:rPr>
        <w:t>regard</w:t>
      </w:r>
      <w:r w:rsidRPr="0082682E">
        <w:t>, the Petitioner replied that the issue of billable demand multiplier is approved by the Commission in the General Terms and Conditions of the Rate Schedule and the broad general terms and conditions and rates should be aligned across States so as to bring uniformity in approach towards Tariff determination.</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1"/>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w:t>
      </w:r>
      <w:r w:rsidRPr="0082682E">
        <w:rPr>
          <w:bCs w:val="0"/>
        </w:rPr>
        <w:t>Commission</w:t>
      </w:r>
      <w:r w:rsidRPr="0082682E">
        <w:t xml:space="preserve"> has taken note of the objections / suggestions given by the stakeholders in this regards. The details regarding billable demand multiplier has been discussed in chapter on Tariff Philosophy and the Rate Schedule provided subsequently in this Order.</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10" w:name="_Toc396945949"/>
      <w:bookmarkStart w:id="111" w:name="_Toc399623775"/>
      <w:r w:rsidRPr="0082682E">
        <w:rPr>
          <w:caps/>
        </w:rPr>
        <w:t>TARIFF FOR Domestic Category</w:t>
      </w:r>
      <w:bookmarkEnd w:id="110"/>
      <w:bookmarkEnd w:id="11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0"/>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Avadhesh Kumar Verma, Chairman, Uttar Pradesh Rajya Vidyut Upbhoktha Parishad (UPRVUP) submitted that the proposed imposition of fixed charge of Rs. 50 per kW and Rs. 75 per kW for domestic consumers is unjustified. He submitted that the Licensees are not able to provide the electricity as per rostering schedule and in such a case levy of fixed charge is illegal. He further contended that earlier the Licensees used to levy fixed charge at per </w:t>
      </w:r>
      <w:r w:rsidRPr="0082682E">
        <w:rPr>
          <w:bCs w:val="0"/>
        </w:rPr>
        <w:t>connection</w:t>
      </w:r>
      <w:r w:rsidRPr="0082682E">
        <w:t xml:space="preserve"> basis, whereas, now this fixed charge is levied at per kW for the urban domestic households and as a result, the consumers are burdened by every per kW consumption, and this system needs to be rectified now. </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rPr>
          <w:bCs w:val="0"/>
        </w:rPr>
      </w:pPr>
      <w:r w:rsidRPr="0082682E">
        <w:t>He objected to the increase in slabs for urban domestic consumers. He submitted that the condition of energy availability and distribution has deteriorated since FY 2012-13 and in such a scenario the Licensees should not have proposed for increase in Tariff of domestic category of consumers. He submitted that UPRVUP is of the opinion that instead of increasing the Tariff, the Licensees should focus on increasing the number of domestic consume</w:t>
      </w:r>
      <w:r w:rsidRPr="0082682E">
        <w:rPr>
          <w:bCs w:val="0"/>
        </w:rPr>
        <w:t xml:space="preserve">rs. </w:t>
      </w:r>
    </w:p>
    <w:p w:rsidR="00F943DB" w:rsidRPr="0082682E" w:rsidRDefault="00F943DB" w:rsidP="00D24299">
      <w:pPr>
        <w:pStyle w:val="Heading3"/>
        <w:numPr>
          <w:ilvl w:val="0"/>
          <w:numId w:val="0"/>
        </w:numPr>
        <w:tabs>
          <w:tab w:val="clear" w:pos="720"/>
        </w:tabs>
        <w:ind w:left="993"/>
        <w:rPr>
          <w:bCs w:val="0"/>
        </w:rPr>
      </w:pPr>
    </w:p>
    <w:p w:rsidR="00F943DB" w:rsidRPr="0082682E" w:rsidRDefault="00F943DB" w:rsidP="00D24299">
      <w:pPr>
        <w:pStyle w:val="Heading3"/>
        <w:tabs>
          <w:tab w:val="clear" w:pos="720"/>
          <w:tab w:val="clear" w:pos="936"/>
          <w:tab w:val="num" w:pos="993"/>
        </w:tabs>
        <w:ind w:left="993" w:hanging="993"/>
      </w:pPr>
      <w:r w:rsidRPr="0082682E">
        <w:rPr>
          <w:bCs w:val="0"/>
        </w:rPr>
        <w:t>He submitted that the Licensees have projected additional revenue of Rs. 3267 Crore from increase</w:t>
      </w:r>
      <w:r w:rsidRPr="0082682E">
        <w:t xml:space="preserve"> in Tariff out of which Rs. 1242 Crore revenue has been projected to be earned from domestic consumers which works out to approximately 40% and is completely unjustifiable. </w:t>
      </w:r>
    </w:p>
    <w:p w:rsidR="00F943DB" w:rsidRPr="0082682E" w:rsidRDefault="00F943DB" w:rsidP="00D24299">
      <w:pPr>
        <w:pStyle w:val="Heading3"/>
        <w:tabs>
          <w:tab w:val="clear" w:pos="720"/>
          <w:tab w:val="clear" w:pos="936"/>
          <w:tab w:val="num" w:pos="993"/>
        </w:tabs>
        <w:ind w:left="993" w:hanging="993"/>
      </w:pPr>
      <w:r w:rsidRPr="0082682E">
        <w:t xml:space="preserve">He further submitted that there is variation in electricity supply in different districts of Uttar Pradesh, but the fixed charge is same for all districts which is unjustifiable. He further </w:t>
      </w:r>
      <w:r w:rsidRPr="0082682E">
        <w:rPr>
          <w:bCs w:val="0"/>
        </w:rPr>
        <w:t>suggested</w:t>
      </w:r>
      <w:r w:rsidRPr="0082682E">
        <w:t xml:space="preserve"> the Commission that fixed charge should not be charged from consumers under domestic category. </w:t>
      </w:r>
    </w:p>
    <w:p w:rsidR="00F943DB" w:rsidRPr="0082682E" w:rsidRDefault="00F943DB" w:rsidP="00D24299">
      <w:pPr>
        <w:pStyle w:val="Heading3"/>
        <w:tabs>
          <w:tab w:val="clear" w:pos="720"/>
          <w:tab w:val="clear" w:pos="936"/>
          <w:tab w:val="num" w:pos="993"/>
        </w:tabs>
        <w:ind w:left="993" w:hanging="993"/>
        <w:rPr>
          <w:bCs w:val="0"/>
        </w:rPr>
      </w:pPr>
      <w:r w:rsidRPr="0082682E">
        <w:t>Brigadier J Ahmad Ali, the Pro-Vice Chancellor of Muslim Aligarh University (AMU) requested the Com</w:t>
      </w:r>
      <w:r w:rsidRPr="0082682E">
        <w:rPr>
          <w:bCs w:val="0"/>
        </w:rPr>
        <w:t>mission that AMU being a Residential University affording education to deprived Sections of society at minimal cost may be charged as per the prescribed rate for domestic consumer under Tariff code LMV-01 instead of Tariff code HV-1B as per Tariff applicable to Military Engineer Service (MES).</w:t>
      </w:r>
    </w:p>
    <w:p w:rsidR="00F943DB" w:rsidRPr="0082682E" w:rsidRDefault="00F943DB" w:rsidP="00D24299">
      <w:pPr>
        <w:pStyle w:val="Heading3"/>
        <w:tabs>
          <w:tab w:val="clear" w:pos="720"/>
          <w:tab w:val="clear" w:pos="936"/>
          <w:tab w:val="num" w:pos="993"/>
        </w:tabs>
        <w:ind w:left="993" w:hanging="993"/>
      </w:pPr>
      <w:r w:rsidRPr="0082682E">
        <w:rPr>
          <w:bCs w:val="0"/>
        </w:rPr>
        <w:t>The representatives of Bhartiya Janta Party, Agra submitted that the minimum tariff rate in Uttar Pradesh is Rs. 4/kWh for domestic category of consumers, whereas, the rate should have been Rs. 2-3/kWh. In this regard, they suggested the Commission to reduce the Tariff rate for domestic category of consumers. They further submitted that 3-phase supply is provided to consumers with 5 k</w:t>
      </w:r>
      <w:r w:rsidRPr="0082682E">
        <w:t xml:space="preserve">W connections, however, for domestic category of consumers, such 3-phase supply should be provided at the connections of 2 kW.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40"/>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As regards the contention raised by Mr. Avadhesh Kumar Verma regarding Tariffs for domestic category, the Licensees submitted that Tariff charged from consumers consist of fixed charge and variable charge and fixed charges are collected to recover the fixed cost including its distribut</w:t>
      </w:r>
      <w:r w:rsidRPr="0082682E">
        <w:rPr>
          <w:bCs w:val="0"/>
        </w:rPr>
        <w:t>ion infrastructure and fixed cost paid to power generators. The Licensee submitted that at present its fixed cost is around 40% however, lower revenue is realised in this regards. The Licensee further submitted that even if the consumers don’t utilize the power it has to maintain to its system in accordance with its contracted demand, hence, fixed charges are justifiable.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Licensees submitted that the Tariff policy formulated under the Electricity Act 2003 envisages a gradual reduction of cross subsidy with a trajectory so as to bring the tariffs within ±20% of the average cost of supply and accordingly the slabs under domestic category have been proposed in such a way that the consumers with more consumption are abide by the above Tariff Policy. The Licensees further submitted that the contention of UPRVP that the increase in Tariff of domestic consumers was done in Tariff fixing is irrelevant and baseless. </w:t>
      </w:r>
    </w:p>
    <w:p w:rsidR="00F943DB" w:rsidRPr="0082682E" w:rsidRDefault="00F943DB" w:rsidP="00D24299">
      <w:pPr>
        <w:pStyle w:val="Heading3"/>
        <w:tabs>
          <w:tab w:val="clear" w:pos="720"/>
          <w:tab w:val="clear" w:pos="936"/>
          <w:tab w:val="num" w:pos="993"/>
        </w:tabs>
        <w:ind w:left="993" w:hanging="993"/>
      </w:pPr>
      <w:r w:rsidRPr="0082682E">
        <w:rPr>
          <w:bCs w:val="0"/>
        </w:rPr>
        <w:t>With regard to the contentions raised on charging Aligarh Muslim University at Tariff code LMV-01 instead of Tariff code HV-1B, the Petitioner submitted that the billing is being done in accordance with the Rate Schedule approved by the Commission in the Tariff Order dated 31</w:t>
      </w:r>
      <w:r w:rsidR="00A447EA" w:rsidRPr="0082682E">
        <w:rPr>
          <w:bCs w:val="0"/>
          <w:vertAlign w:val="superscript"/>
        </w:rPr>
        <w:t>st</w:t>
      </w:r>
      <w:r w:rsidR="00876CA6" w:rsidRPr="0082682E">
        <w:rPr>
          <w:bCs w:val="0"/>
        </w:rPr>
        <w:t xml:space="preserve"> </w:t>
      </w:r>
      <w:r w:rsidRPr="0082682E">
        <w:rPr>
          <w:bCs w:val="0"/>
        </w:rPr>
        <w:t>May</w:t>
      </w:r>
      <w:r w:rsidRPr="0082682E">
        <w:t>, 2013. The Licensee emphasised that the Tariff for HV-1 consumers is within 120% of its average cost of service.</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40"/>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is entrusted with the role of protecting the interests of the consumers as well as those of the Licensees. Tariff rationalisation is crucial to achieve the objectives of the Electricity Act, 2003. Hence, the tariff for the domestic category of consumers has been approved by the Commission considering the stipulations of the Electricity Act, 2003, National Electricity Policy and Tariff Policy. The details of all the aspects related to Tariff design </w:t>
      </w:r>
      <w:r w:rsidRPr="0082682E">
        <w:rPr>
          <w:bCs w:val="0"/>
        </w:rPr>
        <w:t>for</w:t>
      </w:r>
      <w:r w:rsidRPr="0082682E">
        <w:t xml:space="preserve"> various categories of consumers has been covered under Chapter Tariff philosophy and the Rate Schedule approved by the Commission.</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12" w:name="_Toc396945950"/>
      <w:bookmarkStart w:id="113" w:name="_Toc399623776"/>
      <w:r w:rsidRPr="0082682E">
        <w:rPr>
          <w:caps/>
        </w:rPr>
        <w:t>Powerloom Consumers falling under LMV-6 Category</w:t>
      </w:r>
      <w:bookmarkEnd w:id="112"/>
      <w:bookmarkEnd w:id="113"/>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2"/>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Sanjay Verma requested the Commission to provide the confirmation pertaining to electricity duty exemption / applicability / leviability status on power loom consumers falling under LMV-6 category and accordingly availing subsidy rebate in Tariff on flat rate basis as per norm</w:t>
      </w:r>
      <w:r w:rsidRPr="0082682E">
        <w:rPr>
          <w:bCs w:val="0"/>
        </w:rPr>
        <w:t xml:space="preserve">s provided under prevailing DVVNL Tariff Schedule for FY 2013-14.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D. S. Verma (Executive Director, Indian Industries Association) submitted that burdening small and medium power consumers with 18.5% Tariff hike is highly unjustified. He submitted that the contribution of this sector in socio economic development of the nation as well as the power sector is next to agriculture. He further submitted that consumers of this category are required to be spared from the load of any kind of cross-subsidies / further Tariff hike and therefore, requested the Commission to not accept the proposal of increasing the energy charges of LMV-6 Category.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Vishnu Bhagwan Agarwal of M/s The Popular Cycle Mfg. Co. (Pvt.) Ltd. suggested the Commission to direct Distribution Licensees to accept bank guarantee from LMV-6 consumers where payment record is bad. He further submitted that for small LMV-6 consumers, the fixed charges should be on contract load and not on connected load, as per the direction of the Commission. He added that for any overload the consumer is already paying Penal Charges on tariff and there should not be double penalty.  </w:t>
      </w:r>
    </w:p>
    <w:p w:rsidR="00F943DB" w:rsidRPr="0082682E" w:rsidRDefault="00F943DB" w:rsidP="00D24299">
      <w:pPr>
        <w:pStyle w:val="Heading3"/>
        <w:tabs>
          <w:tab w:val="clear" w:pos="720"/>
          <w:tab w:val="clear" w:pos="936"/>
          <w:tab w:val="num" w:pos="993"/>
        </w:tabs>
        <w:ind w:left="993" w:hanging="993"/>
      </w:pPr>
      <w:r w:rsidRPr="0082682E">
        <w:rPr>
          <w:bCs w:val="0"/>
        </w:rPr>
        <w:t>Mr. Naveen Khanna, Chairman, Kanpur Chapter of Indian industries Association submitted that burdening small and medium power consumers with 18.5% Tariff hike is highly unjustified. He submitted that the contribution of this sector in socioeconomic development of the nation as well as the power sector is next to agriculture. He further submitted that consume</w:t>
      </w:r>
      <w:r w:rsidRPr="0082682E">
        <w:t xml:space="preserve">rs of this category are required to be spared from the load of any kind of cross-subsidies / further Tariff hike and therefore, requested the Commission to not accept the proposal of increasing the energy charges of LMV-6 Category.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52"/>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With regard to Tariff hike for small and medium industries, the Petitioner submitted that it has </w:t>
      </w:r>
      <w:r w:rsidRPr="0082682E">
        <w:rPr>
          <w:bCs w:val="0"/>
        </w:rPr>
        <w:t>proposed</w:t>
      </w:r>
      <w:r w:rsidRPr="0082682E">
        <w:t xml:space="preserve"> hike in electricity Tariff as the cost of service has gone up and the detailed rationale for hike in Tariff has been provided in the ARR Petition.</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2"/>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As regar</w:t>
      </w:r>
      <w:r w:rsidRPr="0082682E">
        <w:rPr>
          <w:bCs w:val="0"/>
        </w:rPr>
        <w:t>ds matter related to confirmation pertaining to electricity duty exemption / applicability / leviability status on power loom consumers falling under LMV-6 category, the Commission opines that the matter related to electricity duty exemption and subsidy relates to GoUP and the stakeholders may approach GoUP in the matter. While as regards the approved tariff rates, the detailed design may be referred in the Rate Schedule provided subsequently in this Order.</w:t>
      </w:r>
    </w:p>
    <w:p w:rsidR="00F943DB" w:rsidRPr="0082682E" w:rsidRDefault="00F943DB" w:rsidP="00D24299">
      <w:pPr>
        <w:pStyle w:val="Heading3"/>
        <w:tabs>
          <w:tab w:val="clear" w:pos="720"/>
          <w:tab w:val="clear" w:pos="936"/>
          <w:tab w:val="num" w:pos="993"/>
        </w:tabs>
        <w:ind w:left="993" w:hanging="993"/>
      </w:pPr>
      <w:r w:rsidRPr="0082682E">
        <w:rPr>
          <w:bCs w:val="0"/>
        </w:rPr>
        <w:t>As regards the matter of obtaining Bank Guarantee, the matter is not related to ARR and Tariff Determination process,</w:t>
      </w:r>
      <w:r w:rsidRPr="0082682E">
        <w:t xml:space="preserve"> however the Licensees are directed to look into the matter and take appropriate action on the same.</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14" w:name="_Toc396945951"/>
      <w:bookmarkStart w:id="115" w:name="_Toc399623777"/>
      <w:r w:rsidRPr="0082682E">
        <w:rPr>
          <w:caps/>
        </w:rPr>
        <w:t>TARIFF FOR BPL Category</w:t>
      </w:r>
      <w:bookmarkEnd w:id="114"/>
      <w:bookmarkEnd w:id="115"/>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3"/>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Avadhesh Kumar Verma, Chairman, Uttar Pradesh Rajya Vidyut Upbhoktha Parishad (UPRVUP) submitted that there are around 7 to 8 lakh poor domestic B.P.L / Lifeline Consumers and there is a proposal by the Licensees to reduce the life line slab from 150 units to 50 un</w:t>
      </w:r>
      <w:r w:rsidRPr="0082682E">
        <w:rPr>
          <w:bCs w:val="0"/>
        </w:rPr>
        <w:t xml:space="preserve">its per month which is unjustified and would overburden such consumers. He further submitted that in 11th five year plan, there was a programme of providing free electricity connections to 2 lakh BPL households of the State for which the Central Government had provided the grant of Rs 44 Crore @ Rs 2200/- per connection to the State Government. He further submitted that at present consumers having 1kW and 150 units have to pay approximately Rs. 400, however, if the proposal of the Licensees is to be accepted then such consumers will have to pay Rs. 700 Crore resulting in an increase of around 75% which proves that the proposal of the Licensees is irrelevant and against the poor consumers. He further requested the Commission to not to accept the Licensees’ proposal in this regards. He further submitted that the details of report regarding giving free connections to BPL consumers as per the scheme mentioned above should be sought from the Licensees and accordingly the proposal for change in consumption slab of BPL should be considered in the ARR of FY 2015-16.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He further submitted that on one hand poor rural unmetered domestic are being booked energy at 108 units per KW per month, and on other hand, the urban life line slab is being reduced from 150 units to 50 units per month, despite increasing requirements of consumption pattern which is unjustified. He added that the as far as the issue of reduction in Tariff of such consumers is concerned it is pertinent to mention that the GoUP provides subsidy for such consumers and if this subsidy is added to the prevailing Tariffs, then the actual tariffs will also appear to be higher.</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Dr. Pradeep Kumar Garg of Dr. Garg Nursing Home &amp; X-Ray Clinic requested the Commission to issue an Order so that weaker / life line consumers get only restricted and reasonable subsidized units. </w:t>
      </w:r>
    </w:p>
    <w:p w:rsidR="00F943DB" w:rsidRPr="0082682E" w:rsidRDefault="00F943DB" w:rsidP="00D24299">
      <w:pPr>
        <w:pStyle w:val="Heading3"/>
        <w:tabs>
          <w:tab w:val="clear" w:pos="720"/>
          <w:tab w:val="clear" w:pos="936"/>
          <w:tab w:val="num" w:pos="993"/>
        </w:tabs>
        <w:ind w:left="993" w:hanging="993"/>
      </w:pPr>
      <w:r w:rsidRPr="0082682E">
        <w:rPr>
          <w:bCs w:val="0"/>
        </w:rPr>
        <w:t>Mr. Vishnu Bhagwan Agarwal of M/s The Popular Cycle Mfg. Co. (Pvt.) Ltd. and Mr. S. B. Agrawal, General Secretary of Associated Chambers of Commerce &amp; Industry of U.P submitte</w:t>
      </w:r>
      <w:r w:rsidRPr="0082682E">
        <w:t xml:space="preserve">d that the data of BPL consumers along with losses and number of connections should be made publicly available as the same will help in identification and checking high loss areas.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53"/>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With regard to the proposal to reduce the life line slab from 150 units to 50 units per month, the Lice</w:t>
      </w:r>
      <w:r w:rsidRPr="0082682E">
        <w:rPr>
          <w:bCs w:val="0"/>
        </w:rPr>
        <w:t xml:space="preserve">nsee submitted that in accordance with the EA 2003 the Tariff policy envisages a gradual reduction of cross subsidy with a trajectory so as to bring the tariffs within ±20% of the average cost of supply and accordingly the lifeline / BPL consumers slab has been reduced to 50 units per month. The Licensee further submitted that the tariff of poor rural unmetered domestic consumers is less as it is facilitated by the State Govt. and such assistance by State Govt. is not provided to the lifeline consumers. </w:t>
      </w:r>
    </w:p>
    <w:p w:rsidR="00F943DB" w:rsidRPr="0082682E" w:rsidRDefault="00F943DB" w:rsidP="00D24299">
      <w:pPr>
        <w:pStyle w:val="Heading3"/>
        <w:tabs>
          <w:tab w:val="clear" w:pos="720"/>
          <w:tab w:val="clear" w:pos="936"/>
          <w:tab w:val="num" w:pos="993"/>
        </w:tabs>
        <w:ind w:left="993" w:hanging="993"/>
      </w:pPr>
      <w:r w:rsidRPr="0082682E">
        <w:rPr>
          <w:bCs w:val="0"/>
        </w:rPr>
        <w:t xml:space="preserve">The Licensee added that the tariff for Lifeline / BPL consumers has been proposed with another </w:t>
      </w:r>
      <w:r w:rsidRPr="0082682E">
        <w:t>objective apart from mentioned above of alignment of consumption norms for BPL category consumers with other States.</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3"/>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above objections / suggestions made by the stakeholders in this regards. The Commission considers the above matter of concern and has </w:t>
      </w:r>
      <w:r w:rsidRPr="0082682E">
        <w:rPr>
          <w:bCs w:val="0"/>
        </w:rPr>
        <w:t>appropriately</w:t>
      </w:r>
      <w:r w:rsidRPr="0082682E">
        <w:t xml:space="preserve"> dealt the same in the Chapter Tariff Philosophy and Rate Schedule provided subsequently in this Order.</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16" w:name="_Toc396945952"/>
      <w:bookmarkStart w:id="117" w:name="_Toc399623778"/>
      <w:r w:rsidRPr="0082682E">
        <w:rPr>
          <w:caps/>
        </w:rPr>
        <w:t>Rate Schedule LMV-10</w:t>
      </w:r>
      <w:bookmarkEnd w:id="116"/>
      <w:bookmarkEnd w:id="117"/>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4"/>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 xml:space="preserve"> The representatives of Vidyut Karmchari Sanyukt Sangharsh Samiti, Uttar Pradesh requested the Com</w:t>
      </w:r>
      <w:r w:rsidRPr="0082682E">
        <w:rPr>
          <w:bCs w:val="0"/>
        </w:rPr>
        <w:t xml:space="preserve">mission to not modify the provisions of Rate Schedule of LMV-10 under Electricity Reforms Act 1999, U.P Reform Transfer Scheme 2000 and Electricity Act 2003.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D. C. Dixit, Chief Secretary, Uttar Pradesh Rajya Vidyut Parishad Abhiyanta Sangh submitted that the distribution power companies have proposed a hike of 45% for LMV-10 category which is applicable for departmental employees / pensioners / Retired employees. He contended that the tariff hike for LMV-1 category is only 10% while the tariff hike of 45% for LMV-10 is unreasonable and unjustifiable. He suggested that a tariff hike of 5% for LMV-10 category would be justifiable.</w:t>
      </w:r>
    </w:p>
    <w:p w:rsidR="00F943DB" w:rsidRPr="0082682E" w:rsidRDefault="00F943DB" w:rsidP="00D24299">
      <w:pPr>
        <w:pStyle w:val="Heading3"/>
        <w:tabs>
          <w:tab w:val="clear" w:pos="720"/>
          <w:tab w:val="clear" w:pos="936"/>
          <w:tab w:val="num" w:pos="993"/>
        </w:tabs>
        <w:ind w:left="993" w:hanging="993"/>
      </w:pPr>
      <w:r w:rsidRPr="0082682E">
        <w:rPr>
          <w:bCs w:val="0"/>
        </w:rPr>
        <w:t>Mr. D. C. Sharma of U.P. Vidyut Mazdoor Sangh submitted that the Licensees have proposed a tariff hik</w:t>
      </w:r>
      <w:r w:rsidRPr="0082682E">
        <w:t xml:space="preserve">e of 66%, 75%, 30% on LMV-10 category which is unjustified. In this regard, he suggested the Commission that there should be tariff hike of only 10% to 15%. </w:t>
      </w:r>
    </w:p>
    <w:p w:rsidR="00F943DB" w:rsidRPr="0082682E" w:rsidRDefault="00F943DB" w:rsidP="00D24299">
      <w:pPr>
        <w:spacing w:line="312" w:lineRule="auto"/>
        <w:contextualSpacing/>
        <w:outlineLvl w:val="2"/>
        <w:rPr>
          <w:rFonts w:cs="Arial"/>
          <w:bCs/>
          <w:szCs w:val="26"/>
        </w:rPr>
      </w:pPr>
    </w:p>
    <w:p w:rsidR="00832DE0" w:rsidRPr="0082682E" w:rsidRDefault="00F943DB" w:rsidP="00D24299">
      <w:pPr>
        <w:numPr>
          <w:ilvl w:val="0"/>
          <w:numId w:val="54"/>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The Petitioner replied that it has submitted an appropriate proposal after due deliberations and the proposals submitted may be accepted by the Commission.</w:t>
      </w:r>
    </w:p>
    <w:p w:rsidR="00832DE0" w:rsidRPr="0082682E" w:rsidRDefault="00F943DB" w:rsidP="00D24299">
      <w:pPr>
        <w:numPr>
          <w:ilvl w:val="0"/>
          <w:numId w:val="54"/>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taken note of the above objections / suggestions made by the stakeholders in this regards and has appropriately designed the Tariff as detailed in Rate Schedule provided subsequently in this Order.</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18" w:name="_Toc396945953"/>
      <w:bookmarkStart w:id="119" w:name="_Toc399623779"/>
      <w:r w:rsidRPr="0082682E">
        <w:rPr>
          <w:caps/>
        </w:rPr>
        <w:t>Ashrams</w:t>
      </w:r>
      <w:bookmarkEnd w:id="118"/>
      <w:bookmarkEnd w:id="11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5"/>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 xml:space="preserve"> The representatives of Agra Mandal Vyapar Sangathan submitted that the ashrams for old, blinds, orphans, widows, handicapped and NGOs have been categorised under LMV-4 or commercial category. They submitted that such organisations are for social benefits and do not hav</w:t>
      </w:r>
      <w:r w:rsidRPr="0082682E">
        <w:rPr>
          <w:bCs w:val="0"/>
        </w:rPr>
        <w:t xml:space="preserve">e sufficient source of income due to which they are able to pay their bills with difficulty. They further requested the Commission to either charge such organisations only fixed charge as per rural connection or provide 50% subsidy or categorise such organisations under domestic category. They further suggested the Commission that in case actual load of consumer is less than sanctioned load for continuous period of 3 months, then in such cases Licensees’ should reduce the load of such consumer for charging fixed charge. </w:t>
      </w:r>
    </w:p>
    <w:p w:rsidR="00F943DB" w:rsidRPr="0082682E" w:rsidRDefault="00F943DB" w:rsidP="00D24299">
      <w:pPr>
        <w:pStyle w:val="Heading3"/>
        <w:tabs>
          <w:tab w:val="clear" w:pos="720"/>
          <w:tab w:val="clear" w:pos="936"/>
          <w:tab w:val="num" w:pos="993"/>
        </w:tabs>
        <w:ind w:left="993" w:hanging="993"/>
      </w:pPr>
      <w:r w:rsidRPr="0082682E">
        <w:rPr>
          <w:bCs w:val="0"/>
        </w:rPr>
        <w:t>He further submitted that meters are installed outside the premises of consumers, which may be destroyed by culprits. They requested the Commission to clarify on issue of responsible entity fo</w:t>
      </w:r>
      <w:r w:rsidRPr="0082682E">
        <w:t xml:space="preserve">r such destroyed meters. </w:t>
      </w:r>
    </w:p>
    <w:p w:rsidR="00F943DB" w:rsidRPr="0082682E" w:rsidRDefault="00F943DB" w:rsidP="00D24299">
      <w:pPr>
        <w:spacing w:line="312" w:lineRule="auto"/>
        <w:contextualSpacing/>
        <w:outlineLvl w:val="2"/>
        <w:rPr>
          <w:rFonts w:cs="Arial"/>
          <w:bCs/>
          <w:szCs w:val="26"/>
        </w:rPr>
      </w:pPr>
    </w:p>
    <w:p w:rsidR="00832DE0" w:rsidRPr="0082682E" w:rsidRDefault="00F943DB" w:rsidP="00D24299">
      <w:pPr>
        <w:numPr>
          <w:ilvl w:val="0"/>
          <w:numId w:val="65"/>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The Licensee submitted that no subsidy is being received from the State Government towards ‘Ashrams’, hence any reduction in their tariffs would be uncovered gap for the Licensees. Any move to</w:t>
      </w:r>
      <w:r w:rsidRPr="0082682E">
        <w:rPr>
          <w:bCs w:val="0"/>
        </w:rPr>
        <w:t xml:space="preserve"> to reduce the tariff of such consumers would hurt the Licensees who are already reeling under severe financial crisis.</w:t>
      </w:r>
    </w:p>
    <w:p w:rsidR="00F943DB" w:rsidRPr="0082682E" w:rsidRDefault="00F943DB" w:rsidP="00D24299">
      <w:pPr>
        <w:pStyle w:val="Heading3"/>
        <w:tabs>
          <w:tab w:val="clear" w:pos="720"/>
          <w:tab w:val="clear" w:pos="936"/>
          <w:tab w:val="num" w:pos="993"/>
        </w:tabs>
        <w:ind w:left="993" w:hanging="993"/>
      </w:pPr>
      <w:r w:rsidRPr="0082682E">
        <w:rPr>
          <w:bCs w:val="0"/>
        </w:rPr>
        <w:t>As regards meters outside the premises of consumers, the Licensee submitted that it is adopting</w:t>
      </w:r>
      <w:r w:rsidRPr="0082682E">
        <w:t xml:space="preserve"> measures to curb theft and is acting within the provisions of the Supply Code and other orders by appropriate authorities in this regard.</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5"/>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taken note of the above objections / suggestions made by the stakeholders in this regards. The Commission retains the existing dispensation regarding the category and tariff structure of such consumers. The details of the tariff applicable on such consumers have been discussed in the Rate Schedule provided subsequently in this Order.</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20" w:name="_Toc396945954"/>
      <w:bookmarkStart w:id="121" w:name="_Toc399623780"/>
      <w:r w:rsidRPr="0082682E">
        <w:rPr>
          <w:caps/>
        </w:rPr>
        <w:t>High Cost of Power Purchase</w:t>
      </w:r>
      <w:bookmarkEnd w:id="120"/>
      <w:bookmarkEnd w:id="12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5"/>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Avadhesh Kumar Verma, Chairman, Uttar Pradesh Rajya Vidyut Upbhoktha Parishad (UPRVUP) submitted that inspite of purchasing cheaper power from Power Exchange, Power Companies purchase expensive power from Reliance and Bajaj. This is totally unjustified.  In this regard, he further suggested that power should be purchased from different sources on the basis of Merit Order, which in turn should be computed by adding both fixed cost and variable</w:t>
      </w:r>
      <w:r w:rsidRPr="0082682E">
        <w:rPr>
          <w:bCs w:val="0"/>
        </w:rPr>
        <w:t xml:space="preserve"> cost and the Tariffs should be accordingly set. He further contended that the Licensees are not able to purchase power from the exchange and instead are purchasing expensive power from sources like Bajaj and Reliance which has to be borne by the consumers and is not justifiable.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Rupak Gautam, Energy Controller, Indus Tower Ltd. submitted that the Utility is procuring nearly 35% of its power from expensive source @ Rs. 4.63 / unit from IPPs &amp; JVs and @ Rs. 4.89 / unit from cogeneration and other sources while power procurement cost from NHPC is currently Rs. 2.91 / unit, i.e., a difference of over 68%. He submitted that power procurement of expensive power indicates poor planning of the Licensees in their power procurement strategy. He further contended that it is thus unfair to penalize the consumers for poor planning and therefore requested the Commission to review the power procurement strategy of the Utility.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Rama Shankar Awasthi submitted that the power purchase projection submitted by the Licensees is bogus / illogical and highly inflated. He further requested the Commission to summon the Licensees under Section 142 for repeated and wilful non-compliance of the repeated directions of the Commission in the above matter. He added that since the power purchase cost is uncontrollable in nature and should be allowed as per actual therefore the Commission should also do a thorough prudence check.</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Rama Shankar Awasthi further submitted that the Tariff for the unmetered categories in the villages is calculated on the basis of 72 units per month. He further submitted that the Distribution Licensees receives subsidy from the GoUP for only 8 hours electricity supply to villages, and, if the Licensees are supplying electricity for more hours to the villages as per the directions of the State Government, then they should claim additional subsidy from the State which they are not claiming. He further contended that instead the Licensees are considering the resulting power purchase into account in the True-up Petition with the higher revenue gap. He further submitted that the same is not taken into account by the Commission at the time of finalization of True-up Petition and this higher power purchase is allowed by the Commission which results in regulatory surcharge or higher Tariff for the consumers.</w:t>
      </w:r>
    </w:p>
    <w:p w:rsidR="00F943DB" w:rsidRPr="0082682E" w:rsidRDefault="00F943DB" w:rsidP="00D24299">
      <w:pPr>
        <w:pStyle w:val="Heading3"/>
        <w:tabs>
          <w:tab w:val="clear" w:pos="720"/>
          <w:tab w:val="clear" w:pos="936"/>
          <w:tab w:val="num" w:pos="993"/>
        </w:tabs>
        <w:ind w:left="993" w:hanging="993"/>
      </w:pPr>
      <w:r w:rsidRPr="0082682E">
        <w:rPr>
          <w:bCs w:val="0"/>
        </w:rPr>
        <w:t>Mr. P. K. Maskara, Director of Mahabir Jute Mills Limited of Gorakhpur submitted that the Licensees should provide clarification with regards to the cheaper power purchase from hydro ge</w:t>
      </w:r>
      <w:r w:rsidRPr="0082682E">
        <w:t>neration of 350 MW as declared by CM of UP.</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55"/>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With regard to the contentions raised by Mr. Avadhesh Kumar Verma, the Licensees submitted that the power is purchased from different sources on the basis of merit order, which is dependent on the variable cost and the source having the lowest variable cost is given the preference while purchase of power.  The Licensees submitted that they have already submitted the detailed responses to the Commission vide letter no. 1710/RAU/ARR and Tariff FY 2014-15 dated 8</w:t>
      </w:r>
      <w:r w:rsidRPr="0082682E">
        <w:rPr>
          <w:vertAlign w:val="superscript"/>
        </w:rPr>
        <w:t>th</w:t>
      </w:r>
      <w:r w:rsidRPr="0082682E">
        <w:t xml:space="preserve"> July, 2014.</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5"/>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As </w:t>
      </w:r>
      <w:r w:rsidRPr="0082682E">
        <w:rPr>
          <w:bCs w:val="0"/>
        </w:rPr>
        <w:t>regards</w:t>
      </w:r>
      <w:r w:rsidRPr="0082682E">
        <w:t xml:space="preserve"> high power purchase</w:t>
      </w:r>
      <w:r w:rsidR="00941121" w:rsidRPr="0082682E">
        <w:t xml:space="preserve"> cost</w:t>
      </w:r>
      <w:r w:rsidRPr="0082682E">
        <w:t>, the Commission took the matter seriously and had asked the Licensee to submit the actual power purchase data for FY 2012-13 and first three quarters (April 2013 to December 2013) of FY 2013-14. Based on the submission made by the Licensee the Commission has done prudence check and has determined and approved power purchase plan as detailed subsequently in this Order.</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22" w:name="_Toc396945955"/>
      <w:bookmarkStart w:id="123" w:name="_Toc399623781"/>
      <w:r w:rsidRPr="0082682E">
        <w:rPr>
          <w:caps/>
        </w:rPr>
        <w:t>capacity of substations</w:t>
      </w:r>
      <w:bookmarkEnd w:id="122"/>
      <w:bookmarkEnd w:id="123"/>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1"/>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Avadhesh Kumar Verma, Chairman, Uttar Pradesh Rajya Vidyut Upbhoktha Parishad (</w:t>
      </w:r>
      <w:r w:rsidRPr="0082682E">
        <w:rPr>
          <w:bCs w:val="0"/>
        </w:rPr>
        <w:t>UPRVUP</w:t>
      </w:r>
      <w:r w:rsidRPr="0082682E">
        <w:t xml:space="preserve">) submitted that the sub-stations of the Licensees are of less capacity due to which the there is poor electricity supply to consumers and thus, the Licensees should improve its capacity before any Tariff hike.   </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 xml:space="preserve">The representatives of Lucknow Jan Kalyan Mahamanch including Mr. Pitambar Bhatt submitted that old transformers / electric lines should be replaced with the higher capacity transformers / electric lines.    </w:t>
      </w:r>
    </w:p>
    <w:p w:rsidR="00832DE0" w:rsidRPr="0082682E" w:rsidRDefault="00F943DB" w:rsidP="00D24299">
      <w:pPr>
        <w:numPr>
          <w:ilvl w:val="0"/>
          <w:numId w:val="41"/>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As regards the contention raised regarding less capacity of sub-stations, the Licensees submitted that the Commission has approved the capacity increase of various sub-stations in the </w:t>
      </w:r>
      <w:r w:rsidRPr="0082682E">
        <w:rPr>
          <w:bCs w:val="0"/>
        </w:rPr>
        <w:t>Capital</w:t>
      </w:r>
      <w:r w:rsidRPr="0082682E">
        <w:t xml:space="preserve"> Investment Plan which will help in improving the power supply to consumers.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41"/>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taken note of the objection / suggestion given by the stakeholder. The Licensee must expedite the work of increasing the capacity of various sub-stations in accordance with the Capital Investment Plan so that above issue is resolved at the earliest.</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24" w:name="_Toc396945956"/>
      <w:bookmarkStart w:id="125" w:name="_Toc399623782"/>
      <w:r w:rsidRPr="0082682E">
        <w:rPr>
          <w:caps/>
        </w:rPr>
        <w:t>Late Payment</w:t>
      </w:r>
      <w:bookmarkEnd w:id="124"/>
      <w:bookmarkEnd w:id="125"/>
    </w:p>
    <w:p w:rsidR="00832DE0" w:rsidRPr="0082682E" w:rsidRDefault="00F943DB" w:rsidP="00D24299">
      <w:pPr>
        <w:numPr>
          <w:ilvl w:val="0"/>
          <w:numId w:val="56"/>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Vishnu Bhagwan Agarwal of M/s The Popular Cycle Mfg. Co. (Pvt.) Ltd. submitted that overdue interest upto 3 months is 1.25% and afterwards it is 1.5%. He further contended that the interest cannot be compounded and should be shown separately in the bills. He also requeste</w:t>
      </w:r>
      <w:r w:rsidRPr="0082682E">
        <w:rPr>
          <w:bCs w:val="0"/>
        </w:rPr>
        <w:t xml:space="preserve">d that Interest on late payment of disputed charges where matters are sub-judice should be waived off.   </w:t>
      </w:r>
    </w:p>
    <w:p w:rsidR="00F943DB" w:rsidRPr="0082682E" w:rsidRDefault="00F943DB" w:rsidP="00D24299">
      <w:pPr>
        <w:pStyle w:val="Heading3"/>
        <w:tabs>
          <w:tab w:val="clear" w:pos="720"/>
          <w:tab w:val="clear" w:pos="936"/>
          <w:tab w:val="num" w:pos="993"/>
        </w:tabs>
        <w:ind w:left="993" w:hanging="993"/>
      </w:pPr>
      <w:r w:rsidRPr="0082682E">
        <w:rPr>
          <w:bCs w:val="0"/>
        </w:rPr>
        <w:t>Smt. Neerja Gautam of Dayal Bagh, Agra submitted that the late payment charge of her premises (which is vacant since the last 12 years) is Rs. 92,271.93 and on adding the interest the sam</w:t>
      </w:r>
      <w:r w:rsidRPr="0082682E">
        <w:t xml:space="preserve">e has increased to around Rs. 1 lakh. In this regard, she requested the Commission to provide some relief in this matter of late payment charge along with extension in due date.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56"/>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As regards late payment surcharge the Licensee submitted that the issue does not pertain to the ARR and Tariff Petition for FY 2014-15. The Licensee urged the consumer may approach the concerned executive engineers of the division in which such consumers fall.</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6"/>
        </w:numPr>
        <w:spacing w:before="0" w:line="312" w:lineRule="auto"/>
        <w:contextualSpacing/>
        <w:rPr>
          <w:b/>
          <w:i/>
        </w:rPr>
      </w:pPr>
      <w:r w:rsidRPr="0082682E">
        <w:rPr>
          <w:b/>
          <w:i/>
        </w:rPr>
        <w:t>The Commission’s view:</w:t>
      </w:r>
    </w:p>
    <w:p w:rsidR="00F943DB" w:rsidRPr="0082682E" w:rsidRDefault="00E372FA" w:rsidP="00D24299">
      <w:pPr>
        <w:pStyle w:val="Heading3"/>
        <w:tabs>
          <w:tab w:val="clear" w:pos="720"/>
          <w:tab w:val="clear" w:pos="936"/>
          <w:tab w:val="num" w:pos="993"/>
        </w:tabs>
        <w:ind w:left="993" w:hanging="993"/>
      </w:pPr>
      <w:r w:rsidRPr="0082682E">
        <w:t>The issue regarding the late payment surcharge has been appropriately dealt in the subsequent section named Tariff Philosophy.</w:t>
      </w:r>
      <w:r w:rsidRPr="0082682E" w:rsidDel="00E372FA">
        <w:t xml:space="preserve"> </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26" w:name="_Toc396945957"/>
      <w:bookmarkStart w:id="127" w:name="_Toc399623783"/>
      <w:r w:rsidRPr="0082682E">
        <w:rPr>
          <w:caps/>
        </w:rPr>
        <w:t>TARIFF LINKED TO NUMBER OF HOURS OF SUPPLY</w:t>
      </w:r>
      <w:bookmarkEnd w:id="126"/>
      <w:bookmarkEnd w:id="127"/>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2"/>
        </w:numPr>
        <w:spacing w:before="0" w:line="312" w:lineRule="auto"/>
        <w:contextualSpacing/>
        <w:rPr>
          <w:b/>
          <w:i/>
        </w:rPr>
      </w:pPr>
      <w:r w:rsidRPr="0082682E">
        <w:rPr>
          <w:b/>
          <w:i/>
        </w:rPr>
        <w:t>Comments / Suggestions of the Public</w:t>
      </w:r>
    </w:p>
    <w:p w:rsidR="00F943DB" w:rsidRPr="0082682E" w:rsidRDefault="00F943DB" w:rsidP="00D24299">
      <w:pPr>
        <w:rPr>
          <w:szCs w:val="26"/>
        </w:rPr>
      </w:pPr>
    </w:p>
    <w:p w:rsidR="00F943DB" w:rsidRPr="0082682E" w:rsidRDefault="00F943DB" w:rsidP="00D24299">
      <w:pPr>
        <w:pStyle w:val="Heading3"/>
        <w:tabs>
          <w:tab w:val="clear" w:pos="720"/>
          <w:tab w:val="clear" w:pos="936"/>
          <w:tab w:val="num" w:pos="993"/>
        </w:tabs>
        <w:ind w:left="993" w:hanging="993"/>
        <w:rPr>
          <w:bCs w:val="0"/>
        </w:rPr>
      </w:pPr>
      <w:r w:rsidRPr="0082682E">
        <w:t>Mr. R. K. Jain, Secretary, Western U. P. Chamber of Commerce and Industry, Bombay Bazar, Meerut Cantt, Mr. J. K. Jain of U.P. Govt. Pensioners Association, Ghaziabad and the representatives of Confederation of NCR Residents Welfare Associations (including Mr. P. S. Jain) su</w:t>
      </w:r>
      <w:r w:rsidRPr="0082682E">
        <w:rPr>
          <w:bCs w:val="0"/>
        </w:rPr>
        <w:t>bmitted that no demand charge/ fixed charge should be allowed till there is power shortage in U. P. or it should be linked with the hours of power supply.</w:t>
      </w:r>
    </w:p>
    <w:p w:rsidR="00F943DB" w:rsidRPr="0082682E" w:rsidRDefault="00F943DB" w:rsidP="00D24299">
      <w:pPr>
        <w:pStyle w:val="Heading3"/>
        <w:tabs>
          <w:tab w:val="clear" w:pos="720"/>
          <w:tab w:val="clear" w:pos="936"/>
          <w:tab w:val="num" w:pos="993"/>
        </w:tabs>
        <w:ind w:left="993" w:hanging="993"/>
      </w:pPr>
      <w:r w:rsidRPr="0082682E">
        <w:rPr>
          <w:bCs w:val="0"/>
        </w:rPr>
        <w:t xml:space="preserve">Mr. Vishnu Bhagwan Agarwal of M/s The Popular Cycle Mfg. Co. (Pvt.) Ltd. submitted that additional Tariff should be linked with hours of supply. He submitted that if the above concept is applied then Load Factor Rebate shall be given on actual hours of supply on MDI meters </w:t>
      </w:r>
      <w:r w:rsidRPr="0082682E">
        <w:t>which is based on the assumption of 24 hours electricity supply and accordingly proportionate rebate shall be allowed.</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42"/>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rPr>
          <w:rFonts w:asciiTheme="minorHAnsi" w:hAnsiTheme="minorHAnsi" w:cstheme="minorHAnsi"/>
        </w:rPr>
        <w:t>As regards the suggestion of the objections related demand charges to be linked with hours of supply the Licensees submitted that fixed charges are part of Tariff and are levied for developing the required infrastructure and to meet the expenses incurred to maintain the supply at all the times. The Licensees submitted that these charges cannot be withdrawn, as they are</w:t>
      </w:r>
      <w:r w:rsidRPr="0082682E">
        <w:rPr>
          <w:bCs w:val="0"/>
        </w:rPr>
        <w:t xml:space="preserve"> levied as per provisions of Electricity Act, 2003. In the Tariff Order for FY 2002-03, the Commission has defined the said charges as below :</w:t>
      </w:r>
    </w:p>
    <w:p w:rsidR="00F943DB" w:rsidRPr="0082682E" w:rsidRDefault="00F943DB" w:rsidP="00D24299">
      <w:pPr>
        <w:pStyle w:val="Heading3"/>
        <w:numPr>
          <w:ilvl w:val="0"/>
          <w:numId w:val="0"/>
        </w:numPr>
        <w:tabs>
          <w:tab w:val="clear" w:pos="720"/>
        </w:tabs>
        <w:ind w:left="1440"/>
        <w:rPr>
          <w:bCs w:val="0"/>
          <w:i/>
        </w:rPr>
      </w:pPr>
      <w:r w:rsidRPr="0082682E">
        <w:rPr>
          <w:bCs w:val="0"/>
          <w:i/>
        </w:rPr>
        <w:t xml:space="preserve">“Fixed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w:t>
      </w:r>
    </w:p>
    <w:p w:rsidR="00F943DB" w:rsidRPr="0082682E" w:rsidRDefault="00F943DB" w:rsidP="00D24299">
      <w:pPr>
        <w:pStyle w:val="Heading3"/>
        <w:tabs>
          <w:tab w:val="clear" w:pos="720"/>
          <w:tab w:val="clear" w:pos="936"/>
          <w:tab w:val="num" w:pos="993"/>
        </w:tabs>
        <w:ind w:left="993" w:hanging="993"/>
        <w:rPr>
          <w:rFonts w:asciiTheme="minorHAnsi" w:hAnsiTheme="minorHAnsi" w:cstheme="minorHAnsi"/>
        </w:rPr>
      </w:pPr>
      <w:r w:rsidRPr="0082682E">
        <w:rPr>
          <w:bCs w:val="0"/>
        </w:rPr>
        <w:t>It has bee</w:t>
      </w:r>
      <w:r w:rsidRPr="0082682E">
        <w:rPr>
          <w:rFonts w:asciiTheme="minorHAnsi" w:hAnsiTheme="minorHAnsi" w:cstheme="minorHAnsi"/>
        </w:rPr>
        <w:t xml:space="preserve">n further mentioned in the said Order that: </w:t>
      </w:r>
    </w:p>
    <w:p w:rsidR="00F943DB" w:rsidRPr="0082682E" w:rsidRDefault="00F943DB" w:rsidP="00D24299">
      <w:pPr>
        <w:pStyle w:val="ListParagraph"/>
        <w:ind w:left="1440"/>
        <w:rPr>
          <w:rFonts w:ascii="Times New Roman" w:hAnsi="Times New Roman"/>
          <w:i/>
        </w:rPr>
      </w:pPr>
      <w:r w:rsidRPr="0082682E">
        <w:rPr>
          <w:rFonts w:asciiTheme="minorHAnsi" w:hAnsiTheme="minorHAnsi" w:cstheme="minorHAnsi"/>
          <w:i/>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than there will be increase in some other charges as the utility has to recover on its prudently incurred cost from consumer.”</w:t>
      </w:r>
    </w:p>
    <w:p w:rsidR="00366576" w:rsidRPr="00366576" w:rsidRDefault="00366576" w:rsidP="00366576">
      <w:pPr>
        <w:pStyle w:val="Heading3"/>
        <w:numPr>
          <w:ilvl w:val="0"/>
          <w:numId w:val="0"/>
        </w:numPr>
        <w:tabs>
          <w:tab w:val="clear" w:pos="720"/>
        </w:tabs>
        <w:ind w:left="993"/>
        <w:rPr>
          <w:b/>
          <w:i/>
        </w:rPr>
      </w:pPr>
    </w:p>
    <w:p w:rsidR="00F943DB" w:rsidRPr="0082682E" w:rsidRDefault="00F943DB" w:rsidP="00D24299">
      <w:pPr>
        <w:pStyle w:val="Heading3"/>
        <w:tabs>
          <w:tab w:val="clear" w:pos="720"/>
          <w:tab w:val="clear" w:pos="936"/>
          <w:tab w:val="num" w:pos="993"/>
        </w:tabs>
        <w:ind w:left="993" w:hanging="993"/>
        <w:rPr>
          <w:b/>
          <w:i/>
        </w:rPr>
      </w:pPr>
      <w:r w:rsidRPr="0082682E">
        <w:rPr>
          <w:rFonts w:asciiTheme="minorHAnsi" w:hAnsiTheme="minorHAnsi" w:cstheme="minorHAnsi"/>
        </w:rPr>
        <w:t>The Licensee submitted that in view of the above, these charges are logical and necessary. The Licensee submitted that fixed charges constitute around 40% of the total expenses of the Distribution Licensees; however, the revenue assessment from fixed charges is less than the 40% of the total expenses of the Licensees</w:t>
      </w:r>
      <w:r w:rsidRPr="0082682E">
        <w:rPr>
          <w:rFonts w:ascii="Times New Roman" w:hAnsi="Times New Roman"/>
        </w:rPr>
        <w:t>.</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42"/>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objections / suggestions </w:t>
      </w:r>
      <w:r w:rsidRPr="0082682E">
        <w:rPr>
          <w:bCs w:val="0"/>
        </w:rPr>
        <w:t>made</w:t>
      </w:r>
      <w:r w:rsidRPr="0082682E">
        <w:t xml:space="preserve"> by the stakeholders in this regards</w:t>
      </w:r>
      <w:r w:rsidR="00563168">
        <w:t>.</w:t>
      </w:r>
    </w:p>
    <w:p w:rsidR="00F943DB" w:rsidRPr="0082682E" w:rsidRDefault="00F943DB" w:rsidP="00D24299">
      <w:pPr>
        <w:pStyle w:val="Heading2"/>
        <w:numPr>
          <w:ilvl w:val="0"/>
          <w:numId w:val="0"/>
        </w:numPr>
        <w:ind w:left="360"/>
      </w:pPr>
    </w:p>
    <w:p w:rsidR="00563168" w:rsidRDefault="00563168" w:rsidP="00563168">
      <w:pPr>
        <w:pStyle w:val="Heading2"/>
        <w:numPr>
          <w:ilvl w:val="0"/>
          <w:numId w:val="0"/>
        </w:numPr>
        <w:ind w:left="780"/>
        <w:rPr>
          <w:caps/>
        </w:rPr>
      </w:pPr>
      <w:bookmarkStart w:id="128" w:name="_Toc396945958"/>
      <w:bookmarkStart w:id="129" w:name="_Toc399623784"/>
    </w:p>
    <w:p w:rsidR="00563168" w:rsidRDefault="00563168" w:rsidP="00563168">
      <w:pPr>
        <w:pStyle w:val="Heading2"/>
        <w:numPr>
          <w:ilvl w:val="0"/>
          <w:numId w:val="0"/>
        </w:numPr>
        <w:ind w:left="780"/>
        <w:rPr>
          <w:caps/>
        </w:rPr>
      </w:pPr>
    </w:p>
    <w:p w:rsidR="00563168" w:rsidRDefault="00563168" w:rsidP="00563168">
      <w:pPr>
        <w:pStyle w:val="Heading2"/>
        <w:numPr>
          <w:ilvl w:val="0"/>
          <w:numId w:val="0"/>
        </w:numPr>
        <w:ind w:left="780"/>
        <w:rPr>
          <w:caps/>
        </w:rPr>
      </w:pPr>
    </w:p>
    <w:p w:rsidR="00F943DB" w:rsidRPr="0082682E" w:rsidRDefault="00F943DB" w:rsidP="00D24299">
      <w:pPr>
        <w:pStyle w:val="Heading2"/>
        <w:rPr>
          <w:caps/>
        </w:rPr>
      </w:pPr>
      <w:r w:rsidRPr="0082682E">
        <w:rPr>
          <w:caps/>
        </w:rPr>
        <w:t>Fixed Charge and Energy Charge</w:t>
      </w:r>
      <w:bookmarkEnd w:id="128"/>
      <w:bookmarkEnd w:id="12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70"/>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 xml:space="preserve">Dr. Pradeep Kumar Garg of Dr. Garg Nursing Home &amp; X-Ray Clinic requested the Commission to remove the sanctioned load based fixed charge from </w:t>
      </w:r>
      <w:r w:rsidRPr="0082682E">
        <w:rPr>
          <w:bCs w:val="0"/>
        </w:rPr>
        <w:t xml:space="preserve">the Tariff recommended for the Ordinary LMV-1&amp;2 consumers.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He further submitted that the sanctioned load is basically aimed to protect the distribution mains from the overload. He further submitted that ordinary consumer is forced to accept this allowed sanctioned load under fear of the monopoly of the UPPCL and provision of overload assessment penalty. He contended that sanctioned load is the upper limit which a consumer can create on the system and the consumer pays for the sanctioned load via system loading charges. He further submitted that charging of both the fixed charge and cost of depreciation to recover the cost of fixed assets from the consumers is unjustified.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Confederation of Residents Welfare Associations (Regd.), Mr. Mahesh Meghani of Association of Industrialists &amp; Merchants, Mr. Vishwanath Rai of Matdata vichar Samiti, Varanasi, Retd. Major Sukhbir Singh and Mr. Avadhesh Kumar Verma, Chairman, Uttar Pradesh Rajya Vidyut Upbhoktha Parishad (UPRVUP) submitted that fixed charges should either be avoided or reduced. Further, the representatives of Bhartiya Janta Party, Agra submitted that fixed charges should be reduced similar to that in Gujarat.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representatives of Shramik Basti Sewa Samiti (including Mr. M. Ahmed) requested the Commission to clarify about the increase of fixed charges by Rs. 10/kW. He also suggested that fixed charges should be linked with the hours of power supply.</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B.C. Mittal submitted that the minimum fixed charges are being charged in addition to the actual consumption of units which is illogical as the power supply is restricted. He further submitted that there is no logic for graduated scale of rates and the charging of minimum fixed charges, especially when the schedule of rates is worked out to cater these issues. He further contended that fixed duty is charged on the total electricity bills, instead it should be on actual consumption of units. He added that justification should be provided for the increase of electricity duty.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Vishnu Bhagwan Agarwal of M/s The Popular Cycle Mfg. Co. (Pvt.) Ltd. submitted that the rate charge should be redefined to read energy charge-Load Factor amount. He further submitted that electricity duty should be charged on kWh reading and not on kVAh reading and there should be no compulsory RMU charges if multi feeder supply is not opted. He added that beyond 200 kVA, the charge can be made if multi feeder supply system is available and physically connected.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Federation of Noida Residents Welfare Association (including Mr. N. P. Singh) submitted that the total sanctioned load of UP is 35000 MW against available power supply of 11000 MW. However, UPPCL have been levying fixed charges on the basis of connected load which is manifold than the available power supply, hence, it is unjustifiable to charge fixed charges.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Narendra Kumar Dubey of Bhartiya Janta Party, Agra submitted that earlier free units were provided with fixed charge per kW. He suggested that free units should be provided to consumers for payment of fixed charge per kW and fixed charge should be reduced in case the usable demand is less than the sanctioned demand for continuous 3 months.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Pradeep Singhal, Director of Rama Agro &amp; Allied Industries Pvt. Ltd. submitted that consumers should not be penalized with demand charges penalty if actual load is more than sanctioned load.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Rajni Kant Shukla, submitted that clarification should be provided by the Licensee for increasing load of consumers continuously from 2008 to 2013 without physical verification.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D. C. Sharma, UP Vidyut Majdoor Sangh, Lucknow, Mr. Govind Agarwal, Agra Mandal Vyapar Sangathan, Agra submitted that if the actual load of any consumer is higher than the sanctioned load due to any reason in one month in such case the Licensees increases the load of the consumers and fixed charge and penalty are levied on this increased load whereas as per the Commission’s direction the load can be increase only if the actual load is more than sanction load for continuous 3 cycles. However, if the actual load is continuously lower than the sanctioned load, the load is not decreased. They further suggested that in case actual load of consumer is less than sanctioned load for 3 continuous cycles , then in such cases Licensees’ should reduce the load of such consumer for levying fixed charges.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Rama Shankar Awasthi submitted that the proposed fixed charges / demand charges being collected by the Licensees are greater than the cumulative transmission capacity available in the State. He requested the Commission to study proposed fixed charges / demand charges in detail and only then allow any increase in fixed charges / demand charges.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G. C. Chaturvedi of Indian Industries Association submitted that demand charges should be proportionate to the electricity consumed and as such proposal of levying minimum 85% demand charges of the contracted load is illogical and unfair. He further submitted that electricity duty is being charged on fixed charges /demand charges as well as the charges of electricity consumed. He contended that charging electricity duty on fixed / demand charges are illogical and hence should not be approved by the Commission.</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Mohan Singh Chahan, Chairman of Kisan Bachao Sangharsh Samiti suggested that for metered domestic category of consumers, fixed charge should be reduced from Rs. 75/- to Rs. 50/-. </w:t>
      </w:r>
    </w:p>
    <w:p w:rsidR="00F943DB" w:rsidRPr="0082682E" w:rsidRDefault="00F943DB" w:rsidP="00D24299">
      <w:pPr>
        <w:pStyle w:val="Heading3"/>
        <w:tabs>
          <w:tab w:val="clear" w:pos="720"/>
          <w:tab w:val="clear" w:pos="936"/>
          <w:tab w:val="num" w:pos="993"/>
        </w:tabs>
        <w:ind w:left="993" w:hanging="993"/>
      </w:pPr>
      <w:r w:rsidRPr="0082682E">
        <w:rPr>
          <w:bCs w:val="0"/>
        </w:rPr>
        <w:t>Lt. CDR (Retd) G.C. Shrivastava submitted that fixed charges ar</w:t>
      </w:r>
      <w:r w:rsidRPr="0082682E">
        <w:t xml:space="preserve">e imposed on kW load (minimum 2 kW), but in low voltage electrical gadgets cannot be used regularly and safely and eventually the consumers are paying extra charges for improper services provided.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70"/>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Licensees submitted that fixed charges are part of Tariff and are levied for developing the required infrastructure and to meet the expenses incurred to maintain the supply at all the times. These charges cannot be withdrawn, as they are levied as per provisions of Electricity Act, </w:t>
      </w:r>
      <w:r w:rsidRPr="0082682E">
        <w:rPr>
          <w:bCs w:val="0"/>
        </w:rPr>
        <w:t>2003</w:t>
      </w:r>
      <w:r w:rsidRPr="0082682E">
        <w:t>. The Licensees submitted that in the Tariff Order for FY 2002-03, the  Commission has defined the said charges as below:</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ListParagraph"/>
        <w:spacing w:before="0" w:line="312" w:lineRule="auto"/>
        <w:ind w:left="1440"/>
        <w:contextualSpacing/>
        <w:rPr>
          <w:i/>
          <w:szCs w:val="26"/>
        </w:rPr>
      </w:pPr>
      <w:r w:rsidRPr="0082682E">
        <w:rPr>
          <w:i/>
          <w:szCs w:val="26"/>
        </w:rPr>
        <w:t>“Fixed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1argely fixed in nature and are levied as a part of tariff to recover such costs.”</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 xml:space="preserve">It has been </w:t>
      </w:r>
      <w:r w:rsidRPr="0082682E">
        <w:rPr>
          <w:bCs w:val="0"/>
        </w:rPr>
        <w:t>further</w:t>
      </w:r>
      <w:r w:rsidRPr="0082682E">
        <w:t xml:space="preserve"> mentioned in the said Order that:</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ListParagraph"/>
        <w:spacing w:before="0" w:line="312" w:lineRule="auto"/>
        <w:ind w:left="1440"/>
        <w:contextualSpacing/>
        <w:rPr>
          <w:i/>
          <w:szCs w:val="26"/>
        </w:rPr>
      </w:pPr>
      <w:r w:rsidRPr="0082682E">
        <w:rPr>
          <w:i/>
          <w:szCs w:val="26"/>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The Licensees submitted that in view of above, it is clarified that these charges are logical and necessary. In this regard, the Petitioner further submitted that fixed charges constitute around 40% of the total expenses of the Distribution Licensees. However, the revenue assessment from fixed charges is less than the 40% of the total expenses of the Distribution Licensees.</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rPr>
          <w:bCs w:val="0"/>
        </w:rPr>
      </w:pPr>
      <w:r w:rsidRPr="0082682E">
        <w:t>As regard the contention related to increase in load the Licensee submitted that the Commission has recently issued an Order to clarify this issue and i</w:t>
      </w:r>
      <w:r w:rsidRPr="0082682E">
        <w:rPr>
          <w:bCs w:val="0"/>
        </w:rPr>
        <w:t xml:space="preserve">t would strictly abide by the directions contained in such Order. </w:t>
      </w:r>
    </w:p>
    <w:p w:rsidR="00F943DB" w:rsidRPr="0082682E" w:rsidRDefault="00F943DB" w:rsidP="00D24299">
      <w:pPr>
        <w:pStyle w:val="Heading3"/>
        <w:tabs>
          <w:tab w:val="clear" w:pos="720"/>
          <w:tab w:val="clear" w:pos="936"/>
          <w:tab w:val="num" w:pos="993"/>
        </w:tabs>
        <w:ind w:left="993" w:hanging="993"/>
      </w:pPr>
      <w:r w:rsidRPr="0082682E">
        <w:rPr>
          <w:bCs w:val="0"/>
        </w:rPr>
        <w:t>The Licensee submitted that billing is being done as per the Rate Schedule approved by the Commission in the Tariff Orders and considering other provisions of the Supply Code, etc. The Orders of the Commission are being followed in letter and spirit by the Licensees. However, in case any specific discrepancy in consumer billing is brou</w:t>
      </w:r>
      <w:r w:rsidRPr="0082682E">
        <w:t>ght to the knowledge of the Licensee, it is immediately rectified and consumer grievance is promptly addressed.</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70"/>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 xml:space="preserve">The Commission has taken note of the above objections / suggestions made by the stake holders </w:t>
      </w:r>
      <w:r w:rsidRPr="0082682E">
        <w:rPr>
          <w:bCs w:val="0"/>
        </w:rPr>
        <w:t>in this regards. Fixed / Demand Charge is meant to defray the capital related and other fixed costs. A distribution Licensee requires machinery, plant equipment, sub-stations, and transmission lines etc., all of which need a large capital outlay.  Laying down the said infrastructure requires funds which are raised either through debt or equity; both of which come at a cost. Further debt funds are to be repaid and equity has to be serviced through return.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The Commission has, only after considering the interest of consumer as well as of the Licensee, approved the hike in fixed charges as it reflects cost of supply.</w:t>
      </w:r>
    </w:p>
    <w:p w:rsidR="00F943DB" w:rsidRPr="0082682E" w:rsidRDefault="00F943DB" w:rsidP="00D24299">
      <w:pPr>
        <w:pStyle w:val="Heading3"/>
        <w:tabs>
          <w:tab w:val="clear" w:pos="720"/>
          <w:tab w:val="clear" w:pos="936"/>
          <w:tab w:val="num" w:pos="993"/>
        </w:tabs>
        <w:ind w:left="993" w:hanging="993"/>
      </w:pPr>
      <w:r w:rsidRPr="0082682E">
        <w:rPr>
          <w:bCs w:val="0"/>
        </w:rPr>
        <w:t>The demand charges and energy charges have been increased in consideration of the Electricit</w:t>
      </w:r>
      <w:r w:rsidRPr="0082682E">
        <w:t xml:space="preserve">y Act, 2003 and the National Tariff Policy.  </w:t>
      </w:r>
    </w:p>
    <w:p w:rsidR="00F943DB" w:rsidRPr="0082682E" w:rsidRDefault="00F943DB" w:rsidP="00D24299">
      <w:pPr>
        <w:spacing w:line="312" w:lineRule="auto"/>
        <w:ind w:left="360"/>
        <w:contextualSpacing/>
        <w:rPr>
          <w:b/>
          <w:i/>
        </w:rPr>
      </w:pPr>
    </w:p>
    <w:p w:rsidR="00F943DB" w:rsidRPr="0082682E" w:rsidRDefault="00F943DB" w:rsidP="00D24299">
      <w:pPr>
        <w:pStyle w:val="Heading2"/>
        <w:rPr>
          <w:caps/>
        </w:rPr>
      </w:pPr>
      <w:bookmarkStart w:id="130" w:name="_Toc399601234"/>
      <w:bookmarkStart w:id="131" w:name="_Toc399601641"/>
      <w:bookmarkStart w:id="132" w:name="_Toc399601848"/>
      <w:bookmarkStart w:id="133" w:name="_Toc399602038"/>
      <w:bookmarkStart w:id="134" w:name="_Toc399602225"/>
      <w:bookmarkStart w:id="135" w:name="_Toc399602411"/>
      <w:bookmarkStart w:id="136" w:name="_Toc399602597"/>
      <w:bookmarkStart w:id="137" w:name="_Toc396945959"/>
      <w:bookmarkStart w:id="138" w:name="_Toc399623785"/>
      <w:bookmarkEnd w:id="130"/>
      <w:bookmarkEnd w:id="131"/>
      <w:bookmarkEnd w:id="132"/>
      <w:bookmarkEnd w:id="133"/>
      <w:bookmarkEnd w:id="134"/>
      <w:bookmarkEnd w:id="135"/>
      <w:bookmarkEnd w:id="136"/>
      <w:r w:rsidRPr="0082682E">
        <w:rPr>
          <w:caps/>
        </w:rPr>
        <w:t>Load Factor Rebate</w:t>
      </w:r>
      <w:bookmarkEnd w:id="137"/>
      <w:bookmarkEnd w:id="138"/>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6"/>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S. B. A</w:t>
      </w:r>
      <w:r w:rsidRPr="0082682E">
        <w:rPr>
          <w:bCs w:val="0"/>
        </w:rPr>
        <w:t xml:space="preserve">grawal, Mr. K. L. Aggarwal, Chairman, Associated Chambers of Commerce &amp; Industry of U.P., Mr. Rajeev Gupta, Vice President of Associated Chambers of Commerce &amp; Industry of Uttar Pradesh and Mr. Atul Gupta, President of National Chamber of Industries &amp; Commerce, UP submitted that the Electricity Duty and Regulatory Surcharge is being calculated on gross amount of energy charges + demand / fixed charges. However, in accordance with the computation method given in Tariff Order for FY 2013-14, ‘Rate Charge’ for computing Electricity Duty and Regulatory Surcharge should be applicable on net amount of bill for energy, i.e. energy charges + demand / fixed charges – load factor / power factor rebate amount. Further, in another submission Mr. K. L. Aggarwal, Chairman, Associated Chambers of Commerce &amp; Industry of U. P. and Mr. R. K. Chaudhary, Chairman, Indian Industries Association Varanasi Chapter suggested that the demand charges should be excluded from the definition of ‘Rate Charge’ and it should only be Energy Charge – Load Factor Amount.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Further, Mr. S. B. Agrawal, General Secretary of Associated Chambers of Commerce &amp; Industry of U.P, Mr. Rajeev Gupta, Vice President of Associated Chambers of Commerce &amp; Industry of Uttar Pradesh and Mr. Atul Gupta, President of National Chamber of Industries &amp; Commerce, UP submitted that the rate of electricity duty is presently ad-voleram at the rate of 7.5% of Rate Charge (as against earlier rate of 9%) and further, the Commission vide its Order dated 6</w:t>
      </w:r>
      <w:r w:rsidR="00A447EA" w:rsidRPr="0082682E">
        <w:rPr>
          <w:bCs w:val="0"/>
          <w:vertAlign w:val="superscript"/>
        </w:rPr>
        <w:t>th</w:t>
      </w:r>
      <w:r w:rsidR="00876CA6" w:rsidRPr="0082682E">
        <w:rPr>
          <w:bCs w:val="0"/>
        </w:rPr>
        <w:t xml:space="preserve"> </w:t>
      </w:r>
      <w:r w:rsidRPr="0082682E">
        <w:rPr>
          <w:bCs w:val="0"/>
        </w:rPr>
        <w:t xml:space="preserve">June, 2014 has decided to levy regulatory surcharge at 2.84% for extended period of 2 years, i.e. 2014-15 and 2015-16.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P. K. Maskara, Director of Mahabir Jute Mills Limited of Gorakhpur submitted that ‘Rate Charge’ should be clearly defined as ‘Unit Charge + Demand Charge - Rebate based on units of consumption’. He further suggested that Electricity Duty should also be calculated on same ground after deducting the load factor rebate.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Further, Mr. K. L. Aggarwal submitted that the provisions of load factor rebate for consumers of HV-2, LMV-2 and LMV-6 categories should be modified and the minimum requirement for consumption of energy units per kVA should be decreased from 396 units to 360 units. </w:t>
      </w:r>
    </w:p>
    <w:p w:rsidR="00F943DB" w:rsidRPr="0082682E" w:rsidRDefault="00F943DB" w:rsidP="00D24299">
      <w:pPr>
        <w:pStyle w:val="Heading3"/>
        <w:tabs>
          <w:tab w:val="clear" w:pos="720"/>
          <w:tab w:val="clear" w:pos="936"/>
          <w:tab w:val="num" w:pos="993"/>
        </w:tabs>
        <w:ind w:left="993" w:hanging="993"/>
      </w:pPr>
      <w:r w:rsidRPr="0082682E">
        <w:rPr>
          <w:bCs w:val="0"/>
        </w:rPr>
        <w:t>Mr. Rama Shankar Awasthi submitted that the proposed load factor rebate will increase the Tariff by</w:t>
      </w:r>
      <w:r w:rsidRPr="0082682E">
        <w:t xml:space="preserve"> around 12.5% on an average. In this regard, he requested the Commission to retain the existing LFR and modify it as follows: </w:t>
      </w:r>
    </w:p>
    <w:p w:rsidR="00832DE0" w:rsidRPr="0082682E" w:rsidRDefault="00F943DB" w:rsidP="00D24299">
      <w:pPr>
        <w:pStyle w:val="ListParagraph"/>
        <w:numPr>
          <w:ilvl w:val="0"/>
          <w:numId w:val="76"/>
        </w:numPr>
        <w:ind w:left="1530"/>
      </w:pPr>
      <w:r w:rsidRPr="0082682E">
        <w:t>&gt;392 -7.5% of full tariff</w:t>
      </w:r>
    </w:p>
    <w:p w:rsidR="00832DE0" w:rsidRPr="0082682E" w:rsidRDefault="00F943DB" w:rsidP="00D24299">
      <w:pPr>
        <w:pStyle w:val="ListParagraph"/>
        <w:numPr>
          <w:ilvl w:val="0"/>
          <w:numId w:val="76"/>
        </w:numPr>
        <w:ind w:left="1530"/>
      </w:pPr>
      <w:r w:rsidRPr="0082682E">
        <w:t xml:space="preserve">&gt;452 - 10% of full tariff </w:t>
      </w:r>
    </w:p>
    <w:p w:rsidR="00832DE0" w:rsidRPr="0082682E" w:rsidRDefault="00F943DB" w:rsidP="00D24299">
      <w:pPr>
        <w:pStyle w:val="ListParagraph"/>
        <w:numPr>
          <w:ilvl w:val="0"/>
          <w:numId w:val="76"/>
        </w:numPr>
        <w:ind w:left="1530"/>
      </w:pPr>
      <w:r w:rsidRPr="0082682E">
        <w:t>&gt;504 - 15% of full tariff</w:t>
      </w:r>
    </w:p>
    <w:p w:rsidR="00F943DB" w:rsidRPr="0082682E" w:rsidRDefault="00F943DB" w:rsidP="00D24299">
      <w:pPr>
        <w:pStyle w:val="ListParagraph"/>
        <w:spacing w:before="0" w:line="312" w:lineRule="auto"/>
        <w:ind w:left="1620"/>
        <w:contextualSpacing/>
      </w:pPr>
    </w:p>
    <w:p w:rsidR="00F943DB" w:rsidRPr="0082682E" w:rsidRDefault="00F943DB" w:rsidP="00D24299">
      <w:pPr>
        <w:pStyle w:val="Heading3"/>
        <w:tabs>
          <w:tab w:val="clear" w:pos="720"/>
          <w:tab w:val="clear" w:pos="936"/>
          <w:tab w:val="num" w:pos="993"/>
        </w:tabs>
        <w:ind w:left="993" w:hanging="993"/>
      </w:pPr>
      <w:r w:rsidRPr="0082682E">
        <w:t xml:space="preserve">Mr. R. K. </w:t>
      </w:r>
      <w:r w:rsidRPr="0082682E">
        <w:rPr>
          <w:bCs w:val="0"/>
        </w:rPr>
        <w:t>Chaudhary</w:t>
      </w:r>
      <w:r w:rsidRPr="0082682E">
        <w:t xml:space="preserve">, Chairman, Indian Industries Association Varanasi Chapter submitted that the Licensees should provide clarification regarding abolition of load factor rebate.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66"/>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As regards the issue of charging Regulatory Surcharge on the bill amount after netting off Power Factor Load factor rebate, the Licensees replied that the Commission has already clarified the </w:t>
      </w:r>
      <w:r w:rsidRPr="0082682E">
        <w:rPr>
          <w:bCs w:val="0"/>
        </w:rPr>
        <w:t>issue</w:t>
      </w:r>
      <w:r w:rsidRPr="0082682E">
        <w:t xml:space="preserve"> in the Clarifications in regard to the Tariff Order for FY 2013-14 (Clarification No. 1) vide Ref No: UPERC/D(T)RAU/2013-402 dated 25</w:t>
      </w:r>
      <w:r w:rsidRPr="0082682E">
        <w:rPr>
          <w:vertAlign w:val="superscript"/>
        </w:rPr>
        <w:t>th</w:t>
      </w:r>
      <w:r w:rsidRPr="0082682E">
        <w:t xml:space="preserve"> June, 2013.</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rPr>
          <w:bCs w:val="0"/>
        </w:rPr>
      </w:pPr>
      <w:r w:rsidRPr="0082682E">
        <w:t>As regards to the issue of decreasing minimum requirement for consumption of energy units per KVA from 396 units  to 360 units, the Licensees replied that the load factor rebate has been abolished i</w:t>
      </w:r>
      <w:r w:rsidRPr="0082682E">
        <w:rPr>
          <w:bCs w:val="0"/>
        </w:rPr>
        <w:t xml:space="preserve">n the Tariff Proposal for FY 2014-15, hence, this issue is no more relevant. </w:t>
      </w:r>
    </w:p>
    <w:p w:rsidR="00F943DB" w:rsidRPr="0082682E" w:rsidRDefault="00F943DB" w:rsidP="00D24299">
      <w:pPr>
        <w:pStyle w:val="Heading3"/>
        <w:tabs>
          <w:tab w:val="clear" w:pos="720"/>
          <w:tab w:val="clear" w:pos="936"/>
          <w:tab w:val="num" w:pos="993"/>
        </w:tabs>
        <w:ind w:left="993" w:hanging="993"/>
      </w:pPr>
      <w:r w:rsidRPr="0082682E">
        <w:rPr>
          <w:bCs w:val="0"/>
        </w:rPr>
        <w:t>As regards the abolition of load factor rebate, the Licensees clarified that Load Factor rebate was approved by the Commission in the Tariff Order for FY 2001-02 with a view to encourage better load utilisation to HV-2 consumers above 50% utilisation and lower system losses and better system operation. The Licensees submitted that at that point of time, theft in industries was rampant, however, in the current context, the situation has changed. The Licensees submitted that Load factor rebate had been introduced earlier in large and heavy consumers to curb the theft of electricity, however, now the Licensees have installed high precision meters to monitor the trend and other parameters and as such it appears that there is no nee</w:t>
      </w:r>
      <w:r w:rsidRPr="0082682E">
        <w:t>d to provide incentive for consumption and therefore they has proposed to abolish the load factor rebate.</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6"/>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The Comm</w:t>
      </w:r>
      <w:r w:rsidRPr="0082682E">
        <w:rPr>
          <w:bCs w:val="0"/>
        </w:rPr>
        <w:t>ission has noted the above objections / suggestions made by the stakeholders in this regards. The Commission has decided to discontinue with the Load Factor Rebate as also proposed by the Licensee. The detailed rationale has been discussed in Chapter Tariff Philosophy of this Order.</w:t>
      </w:r>
    </w:p>
    <w:p w:rsidR="00F943DB" w:rsidRPr="0082682E" w:rsidRDefault="00F943DB" w:rsidP="00D24299">
      <w:pPr>
        <w:pStyle w:val="Heading3"/>
        <w:tabs>
          <w:tab w:val="clear" w:pos="720"/>
          <w:tab w:val="clear" w:pos="936"/>
          <w:tab w:val="num" w:pos="993"/>
        </w:tabs>
        <w:ind w:left="993" w:hanging="993"/>
      </w:pPr>
      <w:r w:rsidRPr="0082682E">
        <w:rPr>
          <w:bCs w:val="0"/>
        </w:rPr>
        <w:t xml:space="preserve"> As regards the suggestions given by the stakeholders on the definition of ‘Rate Charge’ the Commission has taken note of the above. The term ‘Rate’ and ‘Rate Charge’ are same and the term ‘Rate’ has been clearly defined in the Rate Schedule</w:t>
      </w:r>
      <w:r w:rsidR="00D1117F" w:rsidRPr="0082682E">
        <w:rPr>
          <w:bCs w:val="0"/>
        </w:rPr>
        <w:t xml:space="preserve">. As per the definition, Rate means only the Fixed / Demand charge and energy charges. </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39" w:name="_Toc396945960"/>
      <w:bookmarkStart w:id="140" w:name="_Toc399623786"/>
      <w:r w:rsidRPr="0082682E">
        <w:rPr>
          <w:caps/>
        </w:rPr>
        <w:t>TARIFFS FOR Rural Domestic / Agricultural Category</w:t>
      </w:r>
      <w:bookmarkEnd w:id="139"/>
      <w:bookmarkEnd w:id="140"/>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3"/>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Avadhesh Kumar Verma, Chairman, Uttar Pradesh Rajya Vidyut Upbhoktha Parishad (UPRVUP) submitted that the charge of Rs. 180 per connection for the rural consumers is totally w</w:t>
      </w:r>
      <w:r w:rsidRPr="0082682E">
        <w:rPr>
          <w:bCs w:val="0"/>
        </w:rPr>
        <w:t xml:space="preserve">rong and this should be reduced to Rs. 150 per connection. He also submitted that the Tariff fixing of Rs. 100 / B.H.P / month for rural agricultural consumers should be reduced to Rs. 75 / B.H.P / month.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P. N. Kanki of Akhil Bhartiya Matadhikari Sangh submitted that electricity is not supplied properly in rural areas and is being supplied for only 2-6 hours for the time duration between 11 PM to 3 AM at night or 11 AM to 4 PM at day, when there is no need of electricity. He further submitted that the villages getting 24 hour electricity supply get poor quality supply with very low voltage. Moreover, the villages are billed with the addition of fixed charge for poor quality of electricity. He added that the rural consumers are ready to pay electricity Tariffs for their PTW connections at even commercial Tariff if they get quality power.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residents of Block Alia, distt. Sitapur and an individual from village Akbarpur, block Maal, distt. Lucknow submitted that their area gets only 9-10 hours of electricity and in these hours also there are power cuts due to old and outdated power lines.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residents of gram sabha Itari, district Sitapur submitted that they get power supply for only 6 hours. They further submitted that they are billed once in 6 months and get an electricity bill of Rs 800 per month. They requested the Commission to take appropriate action in this regards.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Dilip Kumar of gram sabha Mumtazpur, the residents of gram sabha Moholi, gram sabha Budanpur, gram sabha Mirchauri, gram sabha Fattepur, gram sabha Mallapur and block Laharpur of distt. Sitapur and nyaya panchayats of Gadhi, Mirchauri, Kakori, Keshra and Sadila complained that they get electricity supply for only 5-6 hours and that too of very low voltage. They further contended that the connections are not metered and the consumers are being billed heavily.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Mohan Singh Chahan, Chairman of Kisan Bachao Sangharsh Samiti submitted that farmers use PTW connection for irrigation purpose. He submitted that the electricity is supplied for PTW connection for only 6-7 hours and the connection is not even used or 4 months of rainy reason. He objected that inspite of this the Licensees have proposed tariff hike from Rs. 75 / BHP to Rs. 140 / BHP, which is too high. In this regard, he requested the Commission to not to approve any Tariff hike rather reduce the present Tariff also. He also objected that the burnt transformers are being replaced at heavy expenditure.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residents of Kashiram Shehri Gari Aawas Yojna Hanskhera Nayi Colony Char Manzil submitted that their premises have not been electrified. </w:t>
      </w:r>
    </w:p>
    <w:p w:rsidR="00F943DB" w:rsidRPr="0082682E" w:rsidRDefault="00F943DB" w:rsidP="00D24299">
      <w:pPr>
        <w:pStyle w:val="Heading3"/>
        <w:tabs>
          <w:tab w:val="clear" w:pos="720"/>
          <w:tab w:val="clear" w:pos="936"/>
          <w:tab w:val="num" w:pos="993"/>
        </w:tabs>
        <w:ind w:left="993" w:hanging="993"/>
      </w:pPr>
      <w:r w:rsidRPr="0082682E">
        <w:rPr>
          <w:bCs w:val="0"/>
        </w:rPr>
        <w:t>Mr. Bhupendra Singh submitted that his PTW connection no. 975 was approved on 16</w:t>
      </w:r>
      <w:r w:rsidR="00A447EA" w:rsidRPr="0082682E">
        <w:rPr>
          <w:bCs w:val="0"/>
          <w:vertAlign w:val="superscript"/>
        </w:rPr>
        <w:t>th</w:t>
      </w:r>
      <w:r w:rsidR="00876CA6" w:rsidRPr="0082682E">
        <w:rPr>
          <w:bCs w:val="0"/>
        </w:rPr>
        <w:t xml:space="preserve"> </w:t>
      </w:r>
      <w:r w:rsidRPr="0082682E">
        <w:rPr>
          <w:bCs w:val="0"/>
        </w:rPr>
        <w:t>Septemb</w:t>
      </w:r>
      <w:r w:rsidRPr="0082682E">
        <w:t>er, 2013 but till now it has not been installed. In this regard, he requested the Commission to take necessary actions to get his PTW connection no. 975 install.</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43"/>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With regard to the issue of Tariff hike for rural domestic / agricultural consumers, the Licensees submitted that they have not proposed for any Tariff hike in FY 2014-15 for rural </w:t>
      </w:r>
      <w:r w:rsidRPr="0082682E">
        <w:rPr>
          <w:bCs w:val="0"/>
        </w:rPr>
        <w:t>domestic</w:t>
      </w:r>
      <w:r w:rsidRPr="0082682E">
        <w:t xml:space="preserve"> and rural private tube well consumers.  </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43"/>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 xml:space="preserve">As </w:t>
      </w:r>
      <w:r w:rsidRPr="0082682E">
        <w:rPr>
          <w:bCs w:val="0"/>
        </w:rPr>
        <w:t>regards</w:t>
      </w:r>
      <w:r w:rsidRPr="0082682E">
        <w:t xml:space="preserve"> installation of PTW connection, the Licensee is directed to look into the matter and ensure the connection after looking into all the conditions required for the same.</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141" w:name="_Toc399312080"/>
      <w:bookmarkStart w:id="142" w:name="_Toc399318555"/>
      <w:bookmarkStart w:id="143" w:name="_Toc399320469"/>
      <w:bookmarkStart w:id="144" w:name="_Toc399496863"/>
      <w:bookmarkStart w:id="145" w:name="_Toc399497060"/>
      <w:bookmarkStart w:id="146" w:name="_Toc399506902"/>
      <w:bookmarkStart w:id="147" w:name="_Toc399508318"/>
      <w:bookmarkStart w:id="148" w:name="_Toc399508701"/>
      <w:bookmarkStart w:id="149" w:name="_Toc399508894"/>
      <w:bookmarkStart w:id="150" w:name="_Toc399509273"/>
      <w:bookmarkStart w:id="151" w:name="_Toc399509466"/>
      <w:bookmarkStart w:id="152" w:name="_Toc399312081"/>
      <w:bookmarkStart w:id="153" w:name="_Toc399318556"/>
      <w:bookmarkStart w:id="154" w:name="_Toc399320470"/>
      <w:bookmarkStart w:id="155" w:name="_Toc399496864"/>
      <w:bookmarkStart w:id="156" w:name="_Toc399497061"/>
      <w:bookmarkStart w:id="157" w:name="_Toc399506903"/>
      <w:bookmarkStart w:id="158" w:name="_Toc399508319"/>
      <w:bookmarkStart w:id="159" w:name="_Toc399508702"/>
      <w:bookmarkStart w:id="160" w:name="_Toc399508895"/>
      <w:bookmarkStart w:id="161" w:name="_Toc399509274"/>
      <w:bookmarkStart w:id="162" w:name="_Toc399509467"/>
      <w:bookmarkStart w:id="163" w:name="_Toc399312082"/>
      <w:bookmarkStart w:id="164" w:name="_Toc399318557"/>
      <w:bookmarkStart w:id="165" w:name="_Toc399320471"/>
      <w:bookmarkStart w:id="166" w:name="_Toc399496865"/>
      <w:bookmarkStart w:id="167" w:name="_Toc399497062"/>
      <w:bookmarkStart w:id="168" w:name="_Toc399506904"/>
      <w:bookmarkStart w:id="169" w:name="_Toc399508320"/>
      <w:bookmarkStart w:id="170" w:name="_Toc399508703"/>
      <w:bookmarkStart w:id="171" w:name="_Toc399508896"/>
      <w:bookmarkStart w:id="172" w:name="_Toc399509275"/>
      <w:bookmarkStart w:id="173" w:name="_Toc399509468"/>
      <w:bookmarkStart w:id="174" w:name="_Toc399312083"/>
      <w:bookmarkStart w:id="175" w:name="_Toc399318558"/>
      <w:bookmarkStart w:id="176" w:name="_Toc399320472"/>
      <w:bookmarkStart w:id="177" w:name="_Toc399496866"/>
      <w:bookmarkStart w:id="178" w:name="_Toc399497063"/>
      <w:bookmarkStart w:id="179" w:name="_Toc399506905"/>
      <w:bookmarkStart w:id="180" w:name="_Toc399508321"/>
      <w:bookmarkStart w:id="181" w:name="_Toc399508704"/>
      <w:bookmarkStart w:id="182" w:name="_Toc399508897"/>
      <w:bookmarkStart w:id="183" w:name="_Toc399509276"/>
      <w:bookmarkStart w:id="184" w:name="_Toc399509469"/>
      <w:bookmarkStart w:id="185" w:name="_Toc399312084"/>
      <w:bookmarkStart w:id="186" w:name="_Toc399318559"/>
      <w:bookmarkStart w:id="187" w:name="_Toc399320473"/>
      <w:bookmarkStart w:id="188" w:name="_Toc399496867"/>
      <w:bookmarkStart w:id="189" w:name="_Toc399497064"/>
      <w:bookmarkStart w:id="190" w:name="_Toc399506906"/>
      <w:bookmarkStart w:id="191" w:name="_Toc399508322"/>
      <w:bookmarkStart w:id="192" w:name="_Toc399508705"/>
      <w:bookmarkStart w:id="193" w:name="_Toc399508898"/>
      <w:bookmarkStart w:id="194" w:name="_Toc399509277"/>
      <w:bookmarkStart w:id="195" w:name="_Toc399509470"/>
      <w:bookmarkStart w:id="196" w:name="_Toc399312085"/>
      <w:bookmarkStart w:id="197" w:name="_Toc399318560"/>
      <w:bookmarkStart w:id="198" w:name="_Toc399320474"/>
      <w:bookmarkStart w:id="199" w:name="_Toc399496868"/>
      <w:bookmarkStart w:id="200" w:name="_Toc399497065"/>
      <w:bookmarkStart w:id="201" w:name="_Toc399506907"/>
      <w:bookmarkStart w:id="202" w:name="_Toc399508323"/>
      <w:bookmarkStart w:id="203" w:name="_Toc399508706"/>
      <w:bookmarkStart w:id="204" w:name="_Toc399508899"/>
      <w:bookmarkStart w:id="205" w:name="_Toc399509278"/>
      <w:bookmarkStart w:id="206" w:name="_Toc399509471"/>
      <w:bookmarkStart w:id="207" w:name="_Toc399312086"/>
      <w:bookmarkStart w:id="208" w:name="_Toc399318561"/>
      <w:bookmarkStart w:id="209" w:name="_Toc399320475"/>
      <w:bookmarkStart w:id="210" w:name="_Toc399496869"/>
      <w:bookmarkStart w:id="211" w:name="_Toc399497066"/>
      <w:bookmarkStart w:id="212" w:name="_Toc399506908"/>
      <w:bookmarkStart w:id="213" w:name="_Toc399508324"/>
      <w:bookmarkStart w:id="214" w:name="_Toc399508707"/>
      <w:bookmarkStart w:id="215" w:name="_Toc399508900"/>
      <w:bookmarkStart w:id="216" w:name="_Toc399509279"/>
      <w:bookmarkStart w:id="217" w:name="_Toc399509472"/>
      <w:bookmarkStart w:id="218" w:name="_Toc399312087"/>
      <w:bookmarkStart w:id="219" w:name="_Toc399318562"/>
      <w:bookmarkStart w:id="220" w:name="_Toc399320476"/>
      <w:bookmarkStart w:id="221" w:name="_Toc399496870"/>
      <w:bookmarkStart w:id="222" w:name="_Toc399497067"/>
      <w:bookmarkStart w:id="223" w:name="_Toc399506909"/>
      <w:bookmarkStart w:id="224" w:name="_Toc399508325"/>
      <w:bookmarkStart w:id="225" w:name="_Toc399508708"/>
      <w:bookmarkStart w:id="226" w:name="_Toc399508901"/>
      <w:bookmarkStart w:id="227" w:name="_Toc399509280"/>
      <w:bookmarkStart w:id="228" w:name="_Toc399509473"/>
      <w:bookmarkStart w:id="229" w:name="_Toc399312088"/>
      <w:bookmarkStart w:id="230" w:name="_Toc399318563"/>
      <w:bookmarkStart w:id="231" w:name="_Toc399320477"/>
      <w:bookmarkStart w:id="232" w:name="_Toc399496871"/>
      <w:bookmarkStart w:id="233" w:name="_Toc399497068"/>
      <w:bookmarkStart w:id="234" w:name="_Toc399506910"/>
      <w:bookmarkStart w:id="235" w:name="_Toc399508326"/>
      <w:bookmarkStart w:id="236" w:name="_Toc399508709"/>
      <w:bookmarkStart w:id="237" w:name="_Toc399508902"/>
      <w:bookmarkStart w:id="238" w:name="_Toc399509281"/>
      <w:bookmarkStart w:id="239" w:name="_Toc399509474"/>
      <w:bookmarkStart w:id="240" w:name="_Toc399312089"/>
      <w:bookmarkStart w:id="241" w:name="_Toc399318564"/>
      <w:bookmarkStart w:id="242" w:name="_Toc399320478"/>
      <w:bookmarkStart w:id="243" w:name="_Toc399496872"/>
      <w:bookmarkStart w:id="244" w:name="_Toc399497069"/>
      <w:bookmarkStart w:id="245" w:name="_Toc399506911"/>
      <w:bookmarkStart w:id="246" w:name="_Toc399508327"/>
      <w:bookmarkStart w:id="247" w:name="_Toc399508710"/>
      <w:bookmarkStart w:id="248" w:name="_Toc399508903"/>
      <w:bookmarkStart w:id="249" w:name="_Toc399509282"/>
      <w:bookmarkStart w:id="250" w:name="_Toc399509475"/>
      <w:bookmarkStart w:id="251" w:name="_Toc399312090"/>
      <w:bookmarkStart w:id="252" w:name="_Toc399318565"/>
      <w:bookmarkStart w:id="253" w:name="_Toc399320479"/>
      <w:bookmarkStart w:id="254" w:name="_Toc399496873"/>
      <w:bookmarkStart w:id="255" w:name="_Toc399497070"/>
      <w:bookmarkStart w:id="256" w:name="_Toc399506912"/>
      <w:bookmarkStart w:id="257" w:name="_Toc399508328"/>
      <w:bookmarkStart w:id="258" w:name="_Toc399508711"/>
      <w:bookmarkStart w:id="259" w:name="_Toc399508904"/>
      <w:bookmarkStart w:id="260" w:name="_Toc399509283"/>
      <w:bookmarkStart w:id="261" w:name="_Toc399509476"/>
      <w:bookmarkStart w:id="262" w:name="_Toc399312091"/>
      <w:bookmarkStart w:id="263" w:name="_Toc399318566"/>
      <w:bookmarkStart w:id="264" w:name="_Toc399320480"/>
      <w:bookmarkStart w:id="265" w:name="_Toc399496874"/>
      <w:bookmarkStart w:id="266" w:name="_Toc399497071"/>
      <w:bookmarkStart w:id="267" w:name="_Toc399506913"/>
      <w:bookmarkStart w:id="268" w:name="_Toc399508329"/>
      <w:bookmarkStart w:id="269" w:name="_Toc399508712"/>
      <w:bookmarkStart w:id="270" w:name="_Toc399508905"/>
      <w:bookmarkStart w:id="271" w:name="_Toc399509284"/>
      <w:bookmarkStart w:id="272" w:name="_Toc399509477"/>
      <w:bookmarkStart w:id="273" w:name="_Toc399312092"/>
      <w:bookmarkStart w:id="274" w:name="_Toc399318567"/>
      <w:bookmarkStart w:id="275" w:name="_Toc399320481"/>
      <w:bookmarkStart w:id="276" w:name="_Toc399496875"/>
      <w:bookmarkStart w:id="277" w:name="_Toc399497072"/>
      <w:bookmarkStart w:id="278" w:name="_Toc399506914"/>
      <w:bookmarkStart w:id="279" w:name="_Toc399508330"/>
      <w:bookmarkStart w:id="280" w:name="_Toc399508713"/>
      <w:bookmarkStart w:id="281" w:name="_Toc399508906"/>
      <w:bookmarkStart w:id="282" w:name="_Toc399509285"/>
      <w:bookmarkStart w:id="283" w:name="_Toc399509478"/>
      <w:bookmarkStart w:id="284" w:name="_Toc396945962"/>
      <w:bookmarkStart w:id="285" w:name="_Toc399623787"/>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r w:rsidRPr="0082682E">
        <w:rPr>
          <w:caps/>
        </w:rPr>
        <w:t>Tariff Structure</w:t>
      </w:r>
      <w:bookmarkEnd w:id="284"/>
      <w:bookmarkEnd w:id="285"/>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7"/>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 xml:space="preserve">Mr. R. K. Jain, Secretary, Western U. P. Chamber of Commerce and Industry, Bombay Bazar, Meerut Cantt submitted that too many slabs in Tariff structure, like LMV-4  and LMV-6, small and medium power, is counterproductive as it leads to attempts of manipulation and create </w:t>
      </w:r>
      <w:r w:rsidRPr="0082682E">
        <w:rPr>
          <w:bCs w:val="0"/>
        </w:rPr>
        <w:t xml:space="preserve">complication in billing. He submitted that there could be one rate without loss of revenue. He added that the tariff for all small scale industrial units having connected load upto 100 units should be at par with “Rural Schedule” Tariff called as “SSI Schedule” as this will encourage SSI units to set up units in “Rural Areas” giving employment and better viability to SSI units.   </w:t>
      </w:r>
    </w:p>
    <w:p w:rsidR="00F943DB" w:rsidRPr="0082682E" w:rsidRDefault="00F943DB" w:rsidP="00D24299">
      <w:pPr>
        <w:pStyle w:val="Heading3"/>
        <w:tabs>
          <w:tab w:val="clear" w:pos="720"/>
          <w:tab w:val="clear" w:pos="936"/>
          <w:tab w:val="num" w:pos="993"/>
        </w:tabs>
        <w:ind w:left="993" w:hanging="993"/>
      </w:pPr>
      <w:r w:rsidRPr="0082682E">
        <w:rPr>
          <w:bCs w:val="0"/>
        </w:rPr>
        <w:t xml:space="preserve"> Mr. R. K. Jain further submitted that the comparison with aggregate Tariff rate per unit for all </w:t>
      </w:r>
      <w:r w:rsidRPr="0082682E">
        <w:t>consumers is a misnomer. Further, he suggested that the Commission should direct all the Distribution Licensees to give per unit revenue in the following format:</w:t>
      </w:r>
    </w:p>
    <w:p w:rsidR="00F943DB" w:rsidRPr="0082682E" w:rsidRDefault="00F943DB" w:rsidP="00D24299">
      <w:pPr>
        <w:pStyle w:val="ListParagraph"/>
        <w:spacing w:before="0" w:line="312" w:lineRule="auto"/>
        <w:ind w:left="180"/>
        <w:contextualSpacing/>
        <w:rPr>
          <w:szCs w:val="26"/>
        </w:rPr>
      </w:pPr>
    </w:p>
    <w:tbl>
      <w:tblPr>
        <w:tblStyle w:val="TableGrid"/>
        <w:tblW w:w="0" w:type="auto"/>
        <w:jc w:val="center"/>
        <w:tblInd w:w="180" w:type="dxa"/>
        <w:tblLook w:val="04A0"/>
      </w:tblPr>
      <w:tblGrid>
        <w:gridCol w:w="1368"/>
        <w:gridCol w:w="1440"/>
        <w:gridCol w:w="1890"/>
        <w:gridCol w:w="2266"/>
        <w:gridCol w:w="1741"/>
      </w:tblGrid>
      <w:tr w:rsidR="00F943DB" w:rsidRPr="0082682E" w:rsidTr="00F943DB">
        <w:trPr>
          <w:jc w:val="center"/>
        </w:trPr>
        <w:tc>
          <w:tcPr>
            <w:tcW w:w="1368" w:type="dxa"/>
          </w:tcPr>
          <w:p w:rsidR="00F943DB" w:rsidRPr="0082682E" w:rsidRDefault="00F943DB" w:rsidP="00D24299">
            <w:pPr>
              <w:pStyle w:val="ListParagraph"/>
              <w:spacing w:before="0" w:line="312" w:lineRule="auto"/>
              <w:ind w:left="0"/>
              <w:contextualSpacing/>
              <w:rPr>
                <w:szCs w:val="26"/>
              </w:rPr>
            </w:pPr>
            <w:r w:rsidRPr="0082682E">
              <w:rPr>
                <w:szCs w:val="26"/>
              </w:rPr>
              <w:t>Tariff Schedule</w:t>
            </w:r>
          </w:p>
        </w:tc>
        <w:tc>
          <w:tcPr>
            <w:tcW w:w="1440" w:type="dxa"/>
          </w:tcPr>
          <w:p w:rsidR="00F943DB" w:rsidRPr="0082682E" w:rsidRDefault="00F943DB" w:rsidP="00D24299">
            <w:pPr>
              <w:pStyle w:val="ListParagraph"/>
              <w:spacing w:before="0" w:line="312" w:lineRule="auto"/>
              <w:ind w:left="0"/>
              <w:contextualSpacing/>
              <w:rPr>
                <w:szCs w:val="26"/>
              </w:rPr>
            </w:pPr>
            <w:r w:rsidRPr="0082682E">
              <w:rPr>
                <w:szCs w:val="26"/>
              </w:rPr>
              <w:t>Total Consumer</w:t>
            </w:r>
          </w:p>
        </w:tc>
        <w:tc>
          <w:tcPr>
            <w:tcW w:w="1890" w:type="dxa"/>
          </w:tcPr>
          <w:p w:rsidR="00F943DB" w:rsidRPr="0082682E" w:rsidRDefault="00F943DB" w:rsidP="00D24299">
            <w:pPr>
              <w:pStyle w:val="ListParagraph"/>
              <w:spacing w:before="0" w:line="312" w:lineRule="auto"/>
              <w:ind w:left="0"/>
              <w:contextualSpacing/>
              <w:rPr>
                <w:szCs w:val="26"/>
              </w:rPr>
            </w:pPr>
            <w:r w:rsidRPr="0082682E">
              <w:rPr>
                <w:szCs w:val="26"/>
              </w:rPr>
              <w:t>Total Load in kVA</w:t>
            </w:r>
          </w:p>
        </w:tc>
        <w:tc>
          <w:tcPr>
            <w:tcW w:w="2266" w:type="dxa"/>
          </w:tcPr>
          <w:p w:rsidR="00F943DB" w:rsidRPr="0082682E" w:rsidRDefault="00F943DB" w:rsidP="00D24299">
            <w:pPr>
              <w:pStyle w:val="ListParagraph"/>
              <w:spacing w:before="0" w:line="312" w:lineRule="auto"/>
              <w:ind w:left="0"/>
              <w:contextualSpacing/>
              <w:rPr>
                <w:szCs w:val="26"/>
              </w:rPr>
            </w:pPr>
            <w:r w:rsidRPr="0082682E">
              <w:rPr>
                <w:szCs w:val="26"/>
              </w:rPr>
              <w:t>Total Consumption in Units</w:t>
            </w:r>
          </w:p>
        </w:tc>
        <w:tc>
          <w:tcPr>
            <w:tcW w:w="1741" w:type="dxa"/>
          </w:tcPr>
          <w:p w:rsidR="00F943DB" w:rsidRPr="0082682E" w:rsidRDefault="00F943DB" w:rsidP="00D24299">
            <w:pPr>
              <w:pStyle w:val="ListParagraph"/>
              <w:spacing w:before="0" w:line="312" w:lineRule="auto"/>
              <w:ind w:left="0"/>
              <w:contextualSpacing/>
              <w:rPr>
                <w:szCs w:val="26"/>
              </w:rPr>
            </w:pPr>
            <w:r w:rsidRPr="0082682E">
              <w:rPr>
                <w:szCs w:val="26"/>
              </w:rPr>
              <w:t>Rate per unit sold</w:t>
            </w:r>
          </w:p>
        </w:tc>
      </w:tr>
      <w:tr w:rsidR="00F943DB" w:rsidRPr="0082682E" w:rsidTr="00F943DB">
        <w:trPr>
          <w:jc w:val="center"/>
        </w:trPr>
        <w:tc>
          <w:tcPr>
            <w:tcW w:w="8705" w:type="dxa"/>
            <w:gridSpan w:val="5"/>
          </w:tcPr>
          <w:p w:rsidR="00F943DB" w:rsidRPr="0082682E" w:rsidRDefault="00F943DB" w:rsidP="00D24299">
            <w:pPr>
              <w:pStyle w:val="ListParagraph"/>
              <w:spacing w:before="0" w:line="312" w:lineRule="auto"/>
              <w:ind w:left="0"/>
              <w:contextualSpacing/>
              <w:rPr>
                <w:szCs w:val="26"/>
              </w:rPr>
            </w:pPr>
            <w:r w:rsidRPr="0082682E">
              <w:rPr>
                <w:szCs w:val="26"/>
              </w:rPr>
              <w:t>LMV-I to LMV-I0 are to be shown separately</w:t>
            </w:r>
          </w:p>
        </w:tc>
      </w:tr>
      <w:tr w:rsidR="00F943DB" w:rsidRPr="0082682E" w:rsidTr="00F943DB">
        <w:trPr>
          <w:jc w:val="center"/>
        </w:trPr>
        <w:tc>
          <w:tcPr>
            <w:tcW w:w="8705" w:type="dxa"/>
            <w:gridSpan w:val="5"/>
          </w:tcPr>
          <w:p w:rsidR="00F943DB" w:rsidRPr="0082682E" w:rsidRDefault="00F943DB" w:rsidP="00D24299">
            <w:pPr>
              <w:pStyle w:val="ListParagraph"/>
              <w:spacing w:before="0" w:line="312" w:lineRule="auto"/>
              <w:ind w:left="0"/>
              <w:contextualSpacing/>
              <w:rPr>
                <w:szCs w:val="26"/>
              </w:rPr>
            </w:pPr>
            <w:r w:rsidRPr="0082682E">
              <w:rPr>
                <w:szCs w:val="26"/>
              </w:rPr>
              <w:t>Likewise HV- l to HV-4 are to be shown separately</w:t>
            </w:r>
          </w:p>
        </w:tc>
      </w:tr>
    </w:tbl>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 xml:space="preserve">Dr. Pradeep </w:t>
      </w:r>
      <w:r w:rsidRPr="0082682E">
        <w:rPr>
          <w:bCs w:val="0"/>
        </w:rPr>
        <w:t>Kumar</w:t>
      </w:r>
      <w:r w:rsidRPr="0082682E">
        <w:t xml:space="preserve"> Garg of Agra submitted that Tariff should be designed in line with the Electricity Act, 2003 and Tariff Policy. </w:t>
      </w:r>
    </w:p>
    <w:p w:rsidR="00F943DB" w:rsidRPr="0082682E" w:rsidRDefault="00F943DB" w:rsidP="00D24299">
      <w:pPr>
        <w:pStyle w:val="Heading3"/>
        <w:tabs>
          <w:tab w:val="clear" w:pos="720"/>
          <w:tab w:val="clear" w:pos="936"/>
          <w:tab w:val="num" w:pos="993"/>
        </w:tabs>
        <w:ind w:left="993" w:hanging="993"/>
      </w:pPr>
      <w:r w:rsidRPr="0082682E">
        <w:t xml:space="preserve">Mr. Mohan Singh Chahan, Chairman of Kisan Bachao Sangharsh Samiti submitted that for 1 kW capacity of </w:t>
      </w:r>
      <w:r w:rsidRPr="0082682E">
        <w:rPr>
          <w:bCs w:val="0"/>
        </w:rPr>
        <w:t>domestic</w:t>
      </w:r>
      <w:r w:rsidRPr="0082682E">
        <w:t xml:space="preserve"> category, the energy charge is Rs 2.20 /unit for slab of 0-100 units. In this regard, he suggested the Commission to increase this slab to 250 units. </w:t>
      </w:r>
    </w:p>
    <w:p w:rsidR="00F943DB" w:rsidRPr="0082682E" w:rsidRDefault="00F943DB" w:rsidP="00D24299">
      <w:pPr>
        <w:pStyle w:val="Heading3"/>
        <w:tabs>
          <w:tab w:val="clear" w:pos="720"/>
          <w:tab w:val="clear" w:pos="936"/>
          <w:tab w:val="num" w:pos="993"/>
        </w:tabs>
        <w:ind w:left="993" w:hanging="993"/>
      </w:pPr>
      <w:r w:rsidRPr="0082682E">
        <w:t xml:space="preserve">The representatives of Confederation of NCR Residents Welfare Associations (including Mr. P. S. Jain) and </w:t>
      </w:r>
      <w:r w:rsidRPr="0082682E">
        <w:rPr>
          <w:bCs w:val="0"/>
        </w:rPr>
        <w:t>the</w:t>
      </w:r>
      <w:r w:rsidRPr="0082682E">
        <w:t xml:space="preserve"> representatives of Federation of Noida Residents Welfare Association (including Mr. N. P. Singh) suggested that there should be separate Tariff for Noida Supply area.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57"/>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The Petitioner s</w:t>
      </w:r>
      <w:r w:rsidRPr="0082682E">
        <w:rPr>
          <w:bCs w:val="0"/>
        </w:rPr>
        <w:t>ubmitted that the ARR and Tariff Proposal are strictly in line with the Distribution Tariff Regulations, 2006, Tariff Policy, 2006 and Electricity Act, 2003.</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As regards the issue of multiple slabs in Tariff structure, the Licensees submitted that they have endeavoured to keep the Rate Schedule as simple as possible. However, different categories have been created to differentiate amongst consumers considering their load factor, power factor, voltage, total consumption of electricity during any specified period of time at which the supply is required or the geographical position of any area, the nature of supply and the purpose for which supply is required.</w:t>
      </w:r>
    </w:p>
    <w:p w:rsidR="00F943DB" w:rsidRPr="0082682E" w:rsidRDefault="00F943DB" w:rsidP="00D24299">
      <w:pPr>
        <w:pStyle w:val="Heading3"/>
        <w:tabs>
          <w:tab w:val="clear" w:pos="720"/>
          <w:tab w:val="clear" w:pos="936"/>
          <w:tab w:val="num" w:pos="993"/>
        </w:tabs>
        <w:ind w:left="993" w:hanging="993"/>
      </w:pPr>
      <w:r w:rsidRPr="0082682E">
        <w:rPr>
          <w:bCs w:val="0"/>
        </w:rPr>
        <w:t xml:space="preserve">As regards the contention raised for separate Tariff in Noida supply area, the Licensees submitted that the retail tariff within the State has been kept uniform as per guidelines provided in the Section 8.4 (2) of the National Tariff Policy issued by Ministry of Power, Government of </w:t>
      </w:r>
      <w:r w:rsidRPr="0082682E">
        <w:t>India.</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7"/>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The Comm</w:t>
      </w:r>
      <w:r w:rsidRPr="0082682E">
        <w:rPr>
          <w:bCs w:val="0"/>
        </w:rPr>
        <w:t>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F943DB" w:rsidRPr="0082682E" w:rsidRDefault="00F943DB" w:rsidP="00D24299">
      <w:pPr>
        <w:pStyle w:val="Heading3"/>
        <w:tabs>
          <w:tab w:val="clear" w:pos="720"/>
          <w:tab w:val="clear" w:pos="936"/>
          <w:tab w:val="num" w:pos="993"/>
        </w:tabs>
        <w:ind w:left="993" w:hanging="993"/>
      </w:pPr>
      <w:r w:rsidRPr="0082682E">
        <w:rPr>
          <w:bCs w:val="0"/>
        </w:rPr>
        <w:t>As regards the issue of separate Tariff in Noida supply area the Commission opines that current tariff of consumers justifies the rationalization policy of the Commission and is totally in line with the</w:t>
      </w:r>
      <w:r w:rsidRPr="0082682E">
        <w:t xml:space="preserve"> National Tariff Policy.</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286" w:name="_Toc396945963"/>
      <w:bookmarkStart w:id="287" w:name="_Toc399623788"/>
      <w:r w:rsidRPr="0082682E">
        <w:rPr>
          <w:caps/>
        </w:rPr>
        <w:t>Rate Revision of category LMV 1 (b)</w:t>
      </w:r>
      <w:bookmarkEnd w:id="286"/>
      <w:bookmarkEnd w:id="287"/>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4"/>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Sanjay Kumar Jain, Director, M/s Galaxy Real Estate Developers and Builders Pvt. Ltd., Mr. Bhagat Singh Baghel (secretary of M/s Bhawana Sehkari Awas Samiti Ltd.), Mr. Vishal Solanki (secretary of M/s APGCE, Agra City Chapter), Mr. Anil Kumar Goyal (Director/Secretary of M/s CEMG Engineers and Consultants), Mr. Sanjay Kumar Jain (Director of M/s Galaxy Real Estate Developers and Builders Pvt. Ltd.), Mr. Radhe Shyam Sharma (Director of M/s Nalanda Builders Pvt. Ltd.), Mr. Ashok Kumar Goyal (Director of M/s Beriwal Construction), Mr. Hemant Agrawal (Director of M/s JSR Housing and Developers Pvt. Ltd.), Mr. Sudeep Kumar Agrawal (Director of M/s SJP Real Estate Ltd.), Mr. Surendra Kumar Singh (Director of M/s Deeksha Housing Private Ltd.) and Mr. D. S. Chaudhary (Consultant) submitted that UPPCL is having h</w:t>
      </w:r>
      <w:r w:rsidRPr="0082682E">
        <w:rPr>
          <w:bCs w:val="0"/>
        </w:rPr>
        <w:t>uge losses in terms of transmission and distribution Losses. They submitted that the residential Sector constitute a big share of electricity and energy losses in this Sector can be reduced by providing power at single point and transferring the responsibility of further distribution on some Society taking single point connection. They further submitted that in its latest Tariff Petition for FY 2014-2015, the Licensees have proposed hike in kWh and Demand rates. They submitted that in the Domestic category the Licensees has proposed hike of as 7% but in case of Single Point this hike is proposed as 16.7%. The stakeholders further submitted that at Single point distribution losses are very less say 2-5% and the operational and maintenance charges are in between 7-10%. In this regard, they further suggested that the society should be allowed to sale the power at the rates prescribed for other domestic consumers and bulk rate to society should be less by 10-15%. They added that even after lowering the rates by say 10-15%, the Licensees will still be in profit since there will be no distribution loss and no power theft. They also submitted that there is a separate head for loading charge and no guidelines have been developed for Single Point Residential Complex LMV-1(b). They suggested that there should be clear guideline for charging contract demand and rates chargeable to this category and the Commission consider separate overhead charges for Distribution losses, operational and maintenance charges.</w:t>
      </w:r>
    </w:p>
    <w:p w:rsidR="00F943DB" w:rsidRPr="0082682E" w:rsidRDefault="00F943DB" w:rsidP="00D24299">
      <w:pPr>
        <w:pStyle w:val="Heading3"/>
        <w:tabs>
          <w:tab w:val="clear" w:pos="720"/>
          <w:tab w:val="clear" w:pos="936"/>
          <w:tab w:val="num" w:pos="993"/>
        </w:tabs>
        <w:ind w:left="993" w:hanging="993"/>
      </w:pPr>
      <w:r w:rsidRPr="0082682E">
        <w:rPr>
          <w:bCs w:val="0"/>
        </w:rPr>
        <w:t>The residents of K. P. S Ashiyana (Om Shri Green Homes) submitted that since July 2013 their builder is distributing power to them on Single Point Connection without their approval. They complained that the builder charges them heavily with a connection charge of Rs 25000/-, late payment of Rs 250/- and reconnection charge of Rs 500/-. Further, the builder, whenever require, cancels their connection.  Therefore, the residents of K.P.S Ashiyana have requested the Commission to disapprove the builder’s single point connection from their resident</w:t>
      </w:r>
      <w:r w:rsidRPr="0082682E">
        <w:t xml:space="preserve">s and provide them with the new connection from the Licensee. </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 xml:space="preserve">Mr. Sanjeev of SKS Developers submitted that as per the rate schedule of LMV-1 consumers  </w:t>
      </w:r>
      <w:r w:rsidRPr="0082682E">
        <w:rPr>
          <w:i/>
        </w:rPr>
        <w:t>(point 3 (b)of ARR 2013-14 - Supply at Single Point for bulk loads applicable 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w:t>
      </w:r>
      <w:r w:rsidRPr="0082682E">
        <w:t xml:space="preserve"> it is granted by the Commission / Distribution Licensees  that ‘The body seeking the supply at Single point for bulk loads under this category shall be considered as a deemed franchisee of the Licensee’. However, for HV-1 consumers – </w:t>
      </w:r>
      <w:r w:rsidRPr="0082682E">
        <w:rPr>
          <w:i/>
        </w:rPr>
        <w:t>‘Registered Societies, Residential Colonies / Townships. Residential Multi-Storied Buildings with mixed loads (getting supply at single point) with contracted load 75 kW &amp; above and getting supply at single point on 11 kV &amp; above voltage levels and having less than 70% of the total contracted load exclusively for the purposes of domestic light, fan and power. Figure of 70% shall also include the load required for lifts, water pumps and common lighting,’</w:t>
      </w:r>
      <w:r w:rsidRPr="0082682E">
        <w:t xml:space="preserve"> the status of deemed franchisee has not been explicitly granted by the Commission / State Distribution Licensees </w:t>
      </w:r>
    </w:p>
    <w:p w:rsidR="00F943DB" w:rsidRPr="0082682E" w:rsidRDefault="00F943DB" w:rsidP="00D24299">
      <w:pPr>
        <w:pStyle w:val="Heading3"/>
        <w:tabs>
          <w:tab w:val="clear" w:pos="720"/>
          <w:tab w:val="clear" w:pos="936"/>
          <w:tab w:val="num" w:pos="993"/>
        </w:tabs>
        <w:ind w:left="993" w:hanging="993"/>
      </w:pPr>
      <w:r w:rsidRPr="0082682E">
        <w:t xml:space="preserve">In order to maintain parity in treatment of LMV-1 consumers and HV-1 consumers, he requested the Commission that deemed franchisee status should also be granted to HV-1 </w:t>
      </w:r>
      <w:r w:rsidRPr="0082682E">
        <w:rPr>
          <w:bCs w:val="0"/>
        </w:rPr>
        <w:t>consumers</w:t>
      </w:r>
      <w:r w:rsidRPr="0082682E">
        <w:t xml:space="preserve"> having supply at Single Point for bulk loads.</w:t>
      </w:r>
    </w:p>
    <w:p w:rsidR="00F943DB" w:rsidRPr="0082682E" w:rsidRDefault="00F943DB" w:rsidP="00D24299">
      <w:pPr>
        <w:pStyle w:val="Heading3"/>
        <w:tabs>
          <w:tab w:val="clear" w:pos="720"/>
          <w:tab w:val="clear" w:pos="936"/>
          <w:tab w:val="num" w:pos="993"/>
        </w:tabs>
        <w:ind w:left="993" w:hanging="993"/>
      </w:pPr>
      <w:r w:rsidRPr="0082682E">
        <w:t>The secretary of Millennium Apartments- Resident Welfare Association, Noida submitted that the metering in co-operative societies is done by the Distribution Licensee at 11 kV, however all the distribution losses, including the 11 / 0.4 kV transformer losses, are borne by the society because of which the “effective rate of energy charges” paid by the residents living in co-operative societies is always higher than the “notified rate” charged by Distribution Licensee. In this regard, he further submitted that the proposed energy charges for Bulk loads having Single Point Connection is Rs. 5.25 per kWh (without any slab) whereas the other domestic consumers (being catered directly by Distribution Licensee under Consumer Category LMV-1(c)) have been provided with slabs of Rs. 4.00 per kWh (for 100 units) / Rs. 4.50 per kWh (for 101-300 units) / Rs. 5.00 per kWh (for 301-500 units) and Rs. 5.50 per kWh (for more than 501 units). He further submitted that this shows that even the notified Tariff of Rs. 5.25 per kWh falls outside the 500 kWh slab of domestic consumer category, which definitely is not the average consumption in any domestic household. Moreover, no incentive or discount has been provided for consumers having Single Point Connection at higher voltage levels like 11 kV under Category LMV-1(b). He further requested the Commission for suitable revision of the energy Tariff under Category LMV-1(b) so as to remove the above discrepancy so that some relief can be provided to consumers availing Single Point Connection at 11 kV under Category LMV-1(b).</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44"/>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In this regard, the Petitioner submitted that as per the Tariff Policy, Tariff Regulations and </w:t>
      </w:r>
      <w:r w:rsidRPr="0082682E">
        <w:rPr>
          <w:bCs w:val="0"/>
        </w:rPr>
        <w:t>Electricity</w:t>
      </w:r>
      <w:r w:rsidRPr="0082682E">
        <w:t xml:space="preserve"> Act, 2003, the Licensee is entitled to charge the cost of service from the consumers and the Tariff for single point consumers is still significantly below the cost of service.</w:t>
      </w:r>
    </w:p>
    <w:p w:rsidR="00F943DB" w:rsidRPr="0082682E" w:rsidRDefault="00F943DB" w:rsidP="00D24299">
      <w:pPr>
        <w:spacing w:line="312" w:lineRule="auto"/>
        <w:contextualSpacing/>
        <w:rPr>
          <w:b/>
          <w:i/>
        </w:rPr>
      </w:pPr>
    </w:p>
    <w:p w:rsidR="00832DE0" w:rsidRPr="0082682E" w:rsidRDefault="00F943DB" w:rsidP="00D24299">
      <w:pPr>
        <w:numPr>
          <w:ilvl w:val="0"/>
          <w:numId w:val="44"/>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rPr>
          <w:szCs w:val="22"/>
        </w:rPr>
        <w:t>As regards the single point supply for LMV-1 category, the Commission in the Rate Schedule for FY 2013-14 has clearly specified that the body seeking the supply at Single point for bulk loads under this category shall be considered as a deemed franchisee of the Licensee.</w:t>
      </w:r>
    </w:p>
    <w:p w:rsidR="00F943DB" w:rsidRPr="0082682E" w:rsidRDefault="00147769" w:rsidP="00D24299">
      <w:pPr>
        <w:pStyle w:val="Heading3"/>
        <w:tabs>
          <w:tab w:val="clear" w:pos="720"/>
          <w:tab w:val="clear" w:pos="936"/>
          <w:tab w:val="num" w:pos="993"/>
        </w:tabs>
        <w:ind w:left="993" w:hanging="993"/>
        <w:rPr>
          <w:szCs w:val="22"/>
        </w:rPr>
      </w:pPr>
      <w:r w:rsidRPr="0082682E">
        <w:rPr>
          <w:szCs w:val="22"/>
        </w:rPr>
        <w:t xml:space="preserve">As a deemed franchisee the single point bulk supplier shall purchase the power from the Licensees at the single point bulk rate approved by the Commission in the Rate Schedule. The tariff applicable for the end consumer of the single point supplier has been detailed subsequently in the Rate Schedule. </w:t>
      </w:r>
    </w:p>
    <w:p w:rsidR="00F943DB" w:rsidRPr="0082682E" w:rsidRDefault="00F943DB" w:rsidP="00D24299">
      <w:pPr>
        <w:pStyle w:val="ListParagraph"/>
        <w:spacing w:before="0" w:line="312" w:lineRule="auto"/>
        <w:ind w:left="180"/>
        <w:contextualSpacing/>
      </w:pPr>
      <w:r w:rsidRPr="0082682E">
        <w:rPr>
          <w:szCs w:val="22"/>
        </w:rPr>
        <w:t xml:space="preserve">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w:t>
      </w:r>
    </w:p>
    <w:p w:rsidR="00F943DB" w:rsidRPr="0082682E" w:rsidRDefault="00F943DB" w:rsidP="00D24299">
      <w:pPr>
        <w:pStyle w:val="Heading3"/>
        <w:tabs>
          <w:tab w:val="clear" w:pos="720"/>
          <w:tab w:val="clear" w:pos="936"/>
          <w:tab w:val="num" w:pos="993"/>
        </w:tabs>
        <w:ind w:left="993" w:hanging="993"/>
      </w:pPr>
      <w:r w:rsidRPr="0082682E">
        <w:rPr>
          <w:bCs w:val="0"/>
        </w:rPr>
        <w:t>As regards the single point bulk rate for HV-I category, the Commission has taken note of the above objection / suggestion of the stakeholders and accordingly the Commission has incorporated the deemed franchis</w:t>
      </w:r>
      <w:r w:rsidRPr="0082682E">
        <w:t>ee status to HV-1 consumers having supply at Single Point for bulk loads.</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288" w:name="_Toc396945964"/>
      <w:bookmarkStart w:id="289" w:name="_Toc399623789"/>
      <w:r w:rsidRPr="0082682E">
        <w:rPr>
          <w:caps/>
        </w:rPr>
        <w:t>SYSTEM LOADING CHARGES</w:t>
      </w:r>
      <w:bookmarkEnd w:id="288"/>
      <w:bookmarkEnd w:id="28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5"/>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Dr. Pradeep Kumar Garg of Agra an</w:t>
      </w:r>
      <w:r w:rsidRPr="0082682E">
        <w:rPr>
          <w:bCs w:val="0"/>
        </w:rPr>
        <w:t>d Mr. Rama Shankar Awasthi submitted that the Licensees need to submit details of the works done using the amount under System Loading Charges. They contended that the capex should take care of the system enhancement and hence system loading charges are totally illegal and against the Distribution Tariff Regulations, 2006.</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P. K. Maskara, Director of Mahabir Jute Mills Limited of Gorakhpur and Mr. Vishnu Bhagwan Agarwal of M/s The Popular Cycle Mfg. Co. (Pvt.) Ltd. Submitted that the System Loading Charges should be discontinued in ARR.</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Vishnu Bhagwan Agarwal of M/s the Popular Cycle Mfg. Co. (Pvt.) Ltd. submitted that the transformers after utilization of 80% installed capacity and the lines and meters should be maintained and upgraded at the Licensees’ cost in accordance with the cost data book and such expenditure must be met from Pool of System Loading Charges. </w:t>
      </w:r>
    </w:p>
    <w:p w:rsidR="00F943DB" w:rsidRPr="0082682E" w:rsidRDefault="00F943DB" w:rsidP="00D24299">
      <w:pPr>
        <w:pStyle w:val="Heading3"/>
        <w:tabs>
          <w:tab w:val="clear" w:pos="720"/>
          <w:tab w:val="clear" w:pos="936"/>
          <w:tab w:val="num" w:pos="993"/>
        </w:tabs>
        <w:ind w:left="993" w:hanging="993"/>
      </w:pPr>
      <w:r w:rsidRPr="0082682E">
        <w:rPr>
          <w:bCs w:val="0"/>
        </w:rPr>
        <w:t>Mr. S. B. Agrawal, General Secretary of Associated Chambers of Commerce &amp; Industry of U.P submitted that System Loading Charges is recovered for creation of asset and has been considered in tariff determination, however, there is no proper accounting of assets created through the pool. Further Mr. R</w:t>
      </w:r>
      <w:r w:rsidRPr="0082682E">
        <w:t>. K. Chaudhary, Chairman, Indian Industries Association Varanasi Chapter submitted that system loading charges should be abolished.</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45"/>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On the issue of abolishing system loading charges, the Licensees replied that system loading charges are being recovered as per the Cost Data Book and Supply Code issued by the </w:t>
      </w:r>
      <w:r w:rsidRPr="0082682E">
        <w:rPr>
          <w:bCs w:val="0"/>
        </w:rPr>
        <w:t>Commission</w:t>
      </w:r>
      <w:r w:rsidRPr="0082682E">
        <w:t>.</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45"/>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The Commission, in the proceedings for determination of ARR / Tariff for FY 2012-13, had gone into the detailed procedure for accounting of system loading charges. The Commission had observed that the system loading charges were accounted by the Licensee as part of consume</w:t>
      </w:r>
      <w:r w:rsidRPr="0082682E">
        <w:rPr>
          <w:bCs w:val="0"/>
        </w:rPr>
        <w:t>r contributions under Accounting Group Code 55 (AG-55).</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Commission in its earlier Orders while Truing-up the interest on long term loan has considered a normative tariff approach with a gearing of 70:30. In this approach, 70% of the capital expenditure undertaken in any year has been considered to be financed through loan and balance 30% has been considered to be funded through equity contributions. The portion of capital expenditure financed through consumer contributions (including system loading charges), capital subsidies and grants has been separated as the depreciation and interest thereon would not be charged to the consumers. Allowable depreciation for the year has been considered as normative loan repayment. The actual weighted average rate as per audited accounts has been considered for computing the interest. The approved interest capitalisation has been considered at a rate equivalent to the rate as per audited accounts. </w:t>
      </w:r>
    </w:p>
    <w:p w:rsidR="00F943DB" w:rsidRPr="0082682E" w:rsidRDefault="00F943DB" w:rsidP="00D24299">
      <w:pPr>
        <w:pStyle w:val="Heading3"/>
        <w:tabs>
          <w:tab w:val="clear" w:pos="720"/>
          <w:tab w:val="clear" w:pos="936"/>
          <w:tab w:val="num" w:pos="993"/>
        </w:tabs>
        <w:ind w:left="993" w:hanging="993"/>
      </w:pPr>
      <w:r w:rsidRPr="0082682E">
        <w:rPr>
          <w:bCs w:val="0"/>
        </w:rPr>
        <w:t>The same philosophy has been extended while determining the ARR / Tariff for FY 2014-15. This has ensured that no charges in respect of assets created out of consumer contributions (including system loading charges), capital subsidies and grants are imposed on the consume</w:t>
      </w:r>
      <w:r w:rsidRPr="0082682E">
        <w:t>rs’ beginning from FY 2008-09 to FY 2014-15.</w:t>
      </w:r>
    </w:p>
    <w:p w:rsidR="00F943DB" w:rsidRPr="0082682E" w:rsidRDefault="00F943DB" w:rsidP="00D24299"/>
    <w:p w:rsidR="00F943DB" w:rsidRPr="0082682E" w:rsidRDefault="00F943DB" w:rsidP="00D24299">
      <w:pPr>
        <w:pStyle w:val="Heading2"/>
        <w:rPr>
          <w:caps/>
        </w:rPr>
      </w:pPr>
      <w:bookmarkStart w:id="290" w:name="_Toc396945965"/>
      <w:bookmarkStart w:id="291" w:name="_Toc399623790"/>
      <w:r w:rsidRPr="0082682E">
        <w:rPr>
          <w:caps/>
        </w:rPr>
        <w:t>FIXED ASSET REGISTERS</w:t>
      </w:r>
      <w:bookmarkEnd w:id="290"/>
      <w:bookmarkEnd w:id="29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7"/>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Vishnu Bhagwan Agarwal of M/s The Popular Cycle Mfg. Co. (Pvt.) Ltd., Dr. Pradeep Kumar Garg of Agra and Mr. Rama Shankar Awasthi submitted that despite repeated Orders of the Hon’ble APTEL and the Commission from time to time, the fixed asset registers have not been pre</w:t>
      </w:r>
      <w:r w:rsidRPr="0082682E">
        <w:rPr>
          <w:bCs w:val="0"/>
        </w:rPr>
        <w:t>pared by the Licensees.</w:t>
      </w:r>
    </w:p>
    <w:p w:rsidR="00F943DB" w:rsidRPr="0082682E" w:rsidRDefault="00F943DB" w:rsidP="00D24299">
      <w:pPr>
        <w:pStyle w:val="Heading3"/>
        <w:tabs>
          <w:tab w:val="clear" w:pos="720"/>
          <w:tab w:val="clear" w:pos="936"/>
          <w:tab w:val="num" w:pos="993"/>
        </w:tabs>
        <w:ind w:left="993" w:hanging="993"/>
      </w:pPr>
      <w:r w:rsidRPr="0082682E">
        <w:rPr>
          <w:bCs w:val="0"/>
        </w:rPr>
        <w:t>Mr. Rama Shankar Awasthi submitted that the details of inter unit transfer have not been submitte</w:t>
      </w:r>
      <w:r w:rsidRPr="0082682E">
        <w:t>d by the Licensees, failing which such amounts should not be approved by the Commission while doing the True-up.</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7"/>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With regard to the issue raised on preparation of fixed asset registers, the Petitioner submitted that fixe</w:t>
      </w:r>
      <w:r w:rsidRPr="0082682E">
        <w:rPr>
          <w:bCs w:val="0"/>
        </w:rPr>
        <w:t xml:space="preserve">d asset registers could not be prepared as the Transfer Scheme is yet to be finalised and the asset wise opening balances are yet to be finalised.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Licensee submitted that the broad level opening balances have been adopted from the Transfer Scheme approved by the GoUP. Further, year wise capitalisations, as provided in the audited financial statements, have been considered for Tariff purposes and the same have been approved by the independent statutory auditor as well as by the CAG. The Licensee further submitted that the growth in the distribution network and consumer base is also a testimony of the large capital investment undertaken by the Licensee in the State. Hence, it cannot be denied that the capital investment has been put to beneficial use.</w:t>
      </w:r>
    </w:p>
    <w:p w:rsidR="00F943DB" w:rsidRPr="0082682E" w:rsidRDefault="00F943DB" w:rsidP="00D24299">
      <w:pPr>
        <w:pStyle w:val="Heading3"/>
        <w:tabs>
          <w:tab w:val="clear" w:pos="720"/>
          <w:tab w:val="clear" w:pos="936"/>
          <w:tab w:val="num" w:pos="993"/>
        </w:tabs>
        <w:ind w:left="993" w:hanging="993"/>
      </w:pPr>
      <w:r w:rsidRPr="0082682E">
        <w:rPr>
          <w:bCs w:val="0"/>
        </w:rPr>
        <w:t>The Licensees further submitted that the accounting policy in relation to fixed assets is provided as part of the Audited Accounts. However, the fixed assets are shown at the value transferred as per the second Transfer Scheme as opening balance. The Licensee submitted that all the costs relating to the acquisition and installation of fixed assets till the date of their commissioning are capitalised in the accounts. The Licensee submitted that based on this policy, the capitalisations have been accounted in Audited Accounts of each year and the statutory auditors have approved the overall balance sheet of the Licensees. The Licensees added t</w:t>
      </w:r>
      <w:r w:rsidRPr="0082682E">
        <w:t>hat even the supplementary audit report of the AGUP has not found any discrepancy in this policy.</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67"/>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The Commission has taken note of the objections / suggestions made by the stakeholders in this regards. The Commission has already expressed its displeasure on the non-availability of fixed ass</w:t>
      </w:r>
      <w:r w:rsidRPr="0082682E">
        <w:rPr>
          <w:bCs w:val="0"/>
        </w:rPr>
        <w:t xml:space="preserve">et registers of the Licensee.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As a first step towards reprimanding the Licensees over the issue of non-preparation of fixed asset registers, the Commission in its Tariff Order dated 31</w:t>
      </w:r>
      <w:r w:rsidR="00A447EA" w:rsidRPr="0082682E">
        <w:rPr>
          <w:bCs w:val="0"/>
          <w:vertAlign w:val="superscript"/>
        </w:rPr>
        <w:t>st</w:t>
      </w:r>
      <w:r w:rsidR="00876CA6" w:rsidRPr="0082682E">
        <w:rPr>
          <w:bCs w:val="0"/>
        </w:rPr>
        <w:t xml:space="preserve"> </w:t>
      </w:r>
      <w:r w:rsidRPr="0082682E">
        <w:rPr>
          <w:bCs w:val="0"/>
        </w:rPr>
        <w:t>May, 2013 had withheld 20% of the allowable depreciation for FY 2013-14 alongwith the direction that the same would be released for recovery through tariff, upon submission of fixed assets registers up to the current year i.e., FY 2012-13 by 30</w:t>
      </w:r>
      <w:r w:rsidRPr="0082682E">
        <w:rPr>
          <w:bCs w:val="0"/>
          <w:vertAlign w:val="superscript"/>
        </w:rPr>
        <w:t>th</w:t>
      </w:r>
      <w:r w:rsidR="00C4125C" w:rsidRPr="0082682E">
        <w:rPr>
          <w:bCs w:val="0"/>
        </w:rPr>
        <w:t xml:space="preserve"> </w:t>
      </w:r>
      <w:r w:rsidRPr="0082682E">
        <w:rPr>
          <w:bCs w:val="0"/>
        </w:rPr>
        <w:t>November, 2013.</w:t>
      </w:r>
    </w:p>
    <w:p w:rsidR="00F943DB" w:rsidRPr="0082682E" w:rsidRDefault="00F943DB" w:rsidP="00D24299">
      <w:pPr>
        <w:pStyle w:val="Heading3"/>
        <w:tabs>
          <w:tab w:val="clear" w:pos="720"/>
          <w:tab w:val="clear" w:pos="936"/>
          <w:tab w:val="num" w:pos="993"/>
        </w:tabs>
        <w:ind w:left="993" w:hanging="993"/>
      </w:pPr>
      <w:r w:rsidRPr="0082682E">
        <w:rPr>
          <w:bCs w:val="0"/>
        </w:rPr>
        <w:t>The Comm</w:t>
      </w:r>
      <w:r w:rsidRPr="0082682E">
        <w:t>ission in the same Order had also observed as follows:</w:t>
      </w:r>
    </w:p>
    <w:p w:rsidR="00F943DB" w:rsidRPr="0082682E" w:rsidRDefault="00F943DB" w:rsidP="00D24299">
      <w:pPr>
        <w:pStyle w:val="ListParagraph"/>
        <w:spacing w:line="312" w:lineRule="auto"/>
        <w:ind w:left="1440"/>
        <w:contextualSpacing/>
        <w:rPr>
          <w:i/>
          <w:szCs w:val="26"/>
        </w:rPr>
      </w:pPr>
      <w:r w:rsidRPr="0082682E">
        <w:rPr>
          <w:i/>
          <w:szCs w:val="26"/>
        </w:rPr>
        <w:t>“The Commission is also not satisfied with the explanation provided that the fixed asset registers could not be prepared as the Transfer Scheme finalisation is pending. The responsibility of the Transfer Scheme finalisation also rests with the Licensee. The Licensee needs to pursue with the GoUP to get the Transfer Scheme finalised. Nevertheless, it cannot be argued, that fixed asset registers capturing at least the yearly capitalisations could always have been prepared. The Commission directs the Licensee to prepare the fixed asset registers duly accounting for the yearly capitalisations from FY 2012-13 onwards. The capitalisations for the period before that may be shown on gross level basis. Upon finalisation of the Transfer Scheme, the Licensees may update the fixed asset registers appropriate by passing necessary adjustments.”</w:t>
      </w:r>
    </w:p>
    <w:p w:rsidR="00F943DB" w:rsidRPr="0082682E" w:rsidRDefault="00F943DB" w:rsidP="00D24299">
      <w:pPr>
        <w:pStyle w:val="ListParagraph"/>
        <w:spacing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rPr>
          <w:bCs w:val="0"/>
        </w:rPr>
      </w:pPr>
      <w:r w:rsidRPr="0082682E">
        <w:t>However, the Licensees have shown no improvement in this front and the de</w:t>
      </w:r>
      <w:r w:rsidRPr="0082682E">
        <w:rPr>
          <w:bCs w:val="0"/>
        </w:rPr>
        <w:t>tails of fixed asset registers have still not been submitted till the finalization of ARR and Tariff for FY 2014-15.</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Continuing with its earlier approach the Commission has withheld the allowable depreciation for FY 2014-15 to an extent of 25%, i.e. an additional 5% over the last year’s limit of 20%. However, the Commission has accorded final opportunity to the Licensee in this regards for submission of the fixed asset registers failing which the Commission shall disallow any kind of recovery of the same in the future as detailed in the Chapter titled Annual Revenue Requirement of FY 2014-15.</w:t>
      </w:r>
    </w:p>
    <w:p w:rsidR="00F943DB" w:rsidRPr="0082682E" w:rsidRDefault="00F943DB" w:rsidP="00D24299">
      <w:pPr>
        <w:pStyle w:val="Heading3"/>
        <w:tabs>
          <w:tab w:val="clear" w:pos="720"/>
          <w:tab w:val="clear" w:pos="936"/>
          <w:tab w:val="num" w:pos="993"/>
        </w:tabs>
        <w:ind w:left="993" w:hanging="993"/>
      </w:pPr>
      <w:r w:rsidRPr="0082682E">
        <w:rPr>
          <w:bCs w:val="0"/>
        </w:rPr>
        <w:t>The Commission while approving the past years capitalisation in true up orders have relied on the gross fixed asset balances as per audited accounts. While approving the investment for the FY 2014-15, the Commission has considered only 70% of the investment proposed in the ARR Petitions.</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2"/>
        <w:rPr>
          <w:caps/>
        </w:rPr>
      </w:pPr>
      <w:bookmarkStart w:id="292" w:name="_Toc396945966"/>
      <w:bookmarkStart w:id="293" w:name="_Toc399623791"/>
      <w:r w:rsidRPr="0082682E">
        <w:rPr>
          <w:caps/>
        </w:rPr>
        <w:t>TARIFF AND NON TARIFF ITEMS</w:t>
      </w:r>
      <w:bookmarkEnd w:id="292"/>
      <w:bookmarkEnd w:id="293"/>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8"/>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P. K. Maskara, Director of Mahabir Jute Mills Limited of Gorakhpur and Mr. Vishnu Bhagwan Agarwal of M/s The Popular Cycle Mfg. Co. (Pvt.) Ltd. submitted that the Licensees should provide clarification regarding the Tariff and Non-tariff items. He suggested that the Load Factor Rebate is a Tariff item and hence should be considered in ARR.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68"/>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As regard the contention raised by Mr. P. K. Maskara regarding the Tariff </w:t>
      </w:r>
      <w:r w:rsidRPr="0082682E">
        <w:rPr>
          <w:bCs w:val="0"/>
        </w:rPr>
        <w:t>and</w:t>
      </w:r>
      <w:r w:rsidRPr="0082682E">
        <w:t xml:space="preserve"> Non-Tariff items, the Licensees replied that it has submitted all the relevant information in the ARR and Tariff Petitions for FY 2014-15. The Licensee further submitted that since the query of the stakeholder is dated 27</w:t>
      </w:r>
      <w:r w:rsidR="00A447EA" w:rsidRPr="0082682E">
        <w:rPr>
          <w:vertAlign w:val="superscript"/>
        </w:rPr>
        <w:t>th</w:t>
      </w:r>
      <w:r w:rsidR="00876CA6" w:rsidRPr="0082682E">
        <w:t xml:space="preserve"> </w:t>
      </w:r>
      <w:r w:rsidRPr="0082682E">
        <w:t>November, 2013 hence it is understood that the same does not pertain to the ARR and Tariff filings for FY 20 14- 15.</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68"/>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Commission has taken note of the suggestion of the stakeholders in this regards. The Distribution Tariff Regulations, 2006 clearly provides the distinction between the Tariff items to be included in the ARR and the Non- tariff items to be considered while approving the revenue. And thus, revenue from Tariff or Non Tariff items both gets included in the revenue.</w:t>
      </w:r>
    </w:p>
    <w:p w:rsidR="00F943DB" w:rsidRPr="0082682E" w:rsidRDefault="00F943DB" w:rsidP="00D24299">
      <w:pPr>
        <w:numPr>
          <w:ilvl w:val="2"/>
          <w:numId w:val="0"/>
        </w:numPr>
        <w:tabs>
          <w:tab w:val="num" w:pos="993"/>
        </w:tabs>
        <w:spacing w:line="312" w:lineRule="auto"/>
        <w:ind w:left="993" w:hanging="993"/>
        <w:contextualSpacing/>
        <w:outlineLvl w:val="2"/>
        <w:rPr>
          <w:rFonts w:cs="Arial"/>
          <w:bCs/>
          <w:szCs w:val="26"/>
        </w:rPr>
      </w:pPr>
    </w:p>
    <w:p w:rsidR="00F943DB" w:rsidRPr="0082682E" w:rsidRDefault="00F943DB" w:rsidP="00D24299">
      <w:pPr>
        <w:pStyle w:val="Heading2"/>
        <w:rPr>
          <w:caps/>
        </w:rPr>
      </w:pPr>
      <w:bookmarkStart w:id="294" w:name="_Toc396945967"/>
      <w:bookmarkStart w:id="295" w:name="_Toc399623792"/>
      <w:r w:rsidRPr="0082682E">
        <w:rPr>
          <w:caps/>
        </w:rPr>
        <w:t>Metering and Billing</w:t>
      </w:r>
      <w:bookmarkEnd w:id="294"/>
      <w:bookmarkEnd w:id="295"/>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9"/>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The representatives of Lucknow Jan Kalyan Mahamanch including Mr. Pitambar Bhatt submitted that proper seals should be placed while replacing the electric meters and a proper i</w:t>
      </w:r>
      <w:r w:rsidRPr="0082682E">
        <w:rPr>
          <w:bCs w:val="0"/>
        </w:rPr>
        <w:t>nspection at site should be there.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S. B. Agrawal, General Secretary of Associated Chambers of Commerce &amp; Industry of U.P, Mr. Dhanush Vir Singh (General Manager of M/s Bennett Coleman &amp; Co Ltd., Times of India Group), Mr. Vishnu Bhagwan Agarwal of M/s The Popular Cycle Mfg. Co. (Pvt.) Ltd., Mr. Rajeev Gupta, Vice President of Associated  Chambers of Commerce &amp; Industry of Uttar Pradesh, Mr. Atul Gupta, President of National Chamber of Industries &amp; Commerce, UP, the representatives (including Mr. Babu Lal Singhal) of Lohiavadi Vichaar Munch, the representatives of Shramik Basti Seva Samiti of Kanpur, Mr. R. K. Chaudhary, Chairman, Indian Industries Association Varanasi Chapter and Dr. Pradeep Kumar Garg of Dr. Garg Nursing Home &amp; X-Ray Clinic submitted that Licensees should ensure 100% metered supply, including rural consumers and its employees (present as well as retired). They further submitted that the Licensees should install prepaid meters in the premises of all such consumers who opt for it and such consumers in accordance with the Electricity Act 2003.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Further, Mr. P. K. Maskara, Director of Mahabir Jute Mills Limited of Gorakhpur suggested that prepaid meters should be installed in premises of all such consumers who want to opt for it and this will control supply to the industries having independent feeder from 132 / 33 kV sub-stations.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representative of National Chamber of Industries &amp; Commerce, U. P. submitted that there is a long standing demand of consumers and trade associations to install prepaid meters and the Licensee should clarify the schedule of implementation of such schemes.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Vishnu Bhagwan Agarwal of M/s The Popular Cycle Mfg. Co. (Pvt.) Ltd. submitted that the consumers seeking prepaid meters should not be made to pay additional security as it is obligatory for the Licensees to make arrangement of easily available meters. Further, Mr. Vishnu Bhagwan Agarwal of M/s The Popular Cycle Mfg. Co. (Pvt.) Ltd. and Mr. S. B. Agrawal, General Secretary of Associated Chambers of Commerce &amp; Industry of U.P requested the Licensees to provide the graph of target achieved in last few years for installing meters on unmetered supply. He suggested that the Govt. can provide subsidy to such consumers instead of providing unmetered connections. They further requested the Commission to direct the Licensees to accept Bank Guarantee from LMV-6 consumers where payment record is bad for any delay or failure.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Naveen Khanna, Chairman, Kanpur Chapter of Indian industries Association, Mr. K. L. Aggarwal, Chairman, Associated Chambers of Commerce &amp; Industry of U. P., Mr. Vishwanath Rai of Matdata vichar Samiti, Varanasi, the representatives of Confederation of NCR Residents Welfare Associations (including Mr. P. S. Jain) and Mr. R. K. Chaudhary, Chairman, Indian Industries Association Varanasi Chapter submitted that unmetered electricity supply to all category of power consumers including the staff must be stopped and should be metered. They further submitted that all heavy consumers must be provided pre-paid meters and arrangement must be made by the Distribution Licensees to provide pre-paid meters.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Anil Rathi of Associated Chambers of Commerce &amp; Industries submitted that there have been repeated directions by the Commission to all the Licensees to provide all the departmental employees and pensioners metered supply only. He contended that inspite of such directions unmetered supply is still being given to departmental employees and pensioners at price which is not even relevant to the cost price. He also added that in such a scenario HV-2 industries also demand that they should also be given unmetered supply till the time all supplies are metered so as to provide a level playing field to all consumers.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Rupak Gautam, Energy Controller, Indus Tower Ltd. requested the Commission to consider the proposal of compulsory installation of AMR meters and roll out of consolidated billing for large consumers with multiple connections. He further suggested that in this regard, the Commission should issue appropriate directions to the Licensees to consider such implementation on high priority for telecom towers.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He further submitted that in accordance with supply code, the Licensee has to provide a minimum of 15 days to the consumers to pay their bills. However, very few bills are received by the consumer with a time period of 15 days for bill payment. He contended that 94% of the bills received by Indus Towers have payment period of less than 15 days for payment which results in Indus Tower to pay excessive late payment surcharge to the Licensees for no fault of its own. He requested the Commission to direct the Licensees to ensure that it gives a time period of 15 days from the date of despatch to the final date to ensure timely payment of bills. He also requested the Commission to direct the Licensee to should refund the Indus Tower for the excess late payment surcharge paid by it.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Rama Shankar Awasthi and Mr. Mahesh Meghani of Association of Industrialists &amp; Merchants requested the Commission to continue previous provision of late payment surcharge specified in last Tariff Order. They submitted that the Licensees should also specify excess payment recovered by them from consumer and this should be included in the Tariff Order. They further requested the Commission to direct all the Licensees for providing monthly M.R.I. report (full) to consumer so that the consumer are able to verify consumption mentioned in monthly bill issued by the Licensees as in the absence of M.R.I. report and reading sheets (at present licensee take monthly reading through modem in their office), consumer are never able to verify the consumption mentioned in TOD slot of monthly bill prepared by the Licensee.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Narendra Kumar Dubey of Bhartiya Janta Party, Agra suggested that consumers should be intimated by SMS for bills.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J. P. Singh of Kamala Nagar, Agra submitted that he has opened school till class 2 and has only 17 poor students in his school. He submitted that on February 2014, his connection was converted from LMV-1 to LMV-4, as a result of which he has to pay the bill applicable for LMV-4 category. He contended that Torrent power has given him a bill with a Tariff difference of Rs. 34421 / 15. Therefore, in interest of poor students getting education from his school, he requested the Commission to change his school connection from LMV-4 to LMV-1 category and also reduce the bill given by Torrent Power.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representatives of Sanyukt Udyog Vyapar Sangh Kharkhauda, Meerut requested the Commission to direct the Licensees to replace the meter reading based billing with the billing applicable to rural electricity supply.</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Rajiv Goyal, Mr. Ajay Verma and the representatives of Bharat Ka Jan Andolan of Lucknow submitted that all the consumers should be billed on the basis of meter reading.</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Rama Shankar Awasthi submitted that the Commission decide all the rates on which Licensee bills the consumers and Torrent Power, being a franchisee takes the electricity from DVVNL to distribute in the city of Agra. He submitted that clarification should be provided regarding the rate of Torrent Power below the bulk supply tariff determined by the Commission. He further submitted that as per the agreement a quantum of 1905 MU has to be provided by DVVNL and the rest has to be purchased from outside by the franchisee and the Licensees should provide a clarification for non-compliance in this regards.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Avadhesh Kumar Verma submitted that due to the high losses of Torrent power which is a distribution franchisee in Agra City the ARR of the Licensee has increased. He submitted that the losses of the DVVNL are higher due to input based distribution franchisee. Further some of the others stakeholders also submitted that Torrent power has caused a loss of around Rs. 5000 crore to DVVNL and has worsened the the State conditions.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Rakesh Goel, President of Samarpan Sankalp Samiti submitted that perusal of ARRs submitted reveals that around 25-30% energy supplied is truly and correctly metered. He submitted that many categories of consumers, including the working and retired employees of MVVNL, are being supplied electricity without metering in spite of the Orders issued by the Commission. He further contended that although new meters have been installed in several 33 / 11 kV substations, yet no data logging is being done for the purpose of energy accounting. He added that in an efficiently managed transmission and distribution system, losses of more than 10% should not be considered. </w:t>
      </w:r>
    </w:p>
    <w:p w:rsidR="00F943DB" w:rsidRPr="0082682E" w:rsidRDefault="00F943DB" w:rsidP="00D24299">
      <w:pPr>
        <w:pStyle w:val="Heading3"/>
        <w:tabs>
          <w:tab w:val="clear" w:pos="720"/>
          <w:tab w:val="clear" w:pos="936"/>
          <w:tab w:val="num" w:pos="993"/>
        </w:tabs>
        <w:ind w:left="993" w:hanging="993"/>
      </w:pPr>
      <w:r w:rsidRPr="0082682E">
        <w:rPr>
          <w:bCs w:val="0"/>
        </w:rPr>
        <w:t>Mr. Abdul Haq and the representatives of Samajvadi Party, Agra requested the Commission to cancel the bills issued to domestic category of uneducated, poor, old and sick consumers. He contended that Licensees had no survey or meter reading for past many years and today under Torrent Power, such domestic households have been billed with Lakh of rupees which is purely unjustified. He requested that such bills should be cancelled as most of such premise</w:t>
      </w:r>
      <w:r w:rsidRPr="0082682E">
        <w:t xml:space="preserve">s are vacant since many years and in very poor condition. </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69"/>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With </w:t>
      </w:r>
      <w:r w:rsidRPr="0082682E">
        <w:rPr>
          <w:bCs w:val="0"/>
        </w:rPr>
        <w:t>regard</w:t>
      </w:r>
      <w:r w:rsidRPr="0082682E">
        <w:t xml:space="preserve"> to the metering of departmental employees, the Licensees submitted that Section 23 (7) of Electricity Reforms Act, 1999 provides as follows:</w:t>
      </w:r>
    </w:p>
    <w:p w:rsidR="00F943DB" w:rsidRPr="0082682E" w:rsidRDefault="00F943DB" w:rsidP="00D24299">
      <w:pPr>
        <w:pStyle w:val="ListParagraph"/>
        <w:spacing w:before="0" w:line="312" w:lineRule="auto"/>
        <w:contextualSpacing/>
      </w:pPr>
    </w:p>
    <w:p w:rsidR="00F943DB" w:rsidRPr="0082682E" w:rsidRDefault="00F943DB" w:rsidP="00D24299">
      <w:pPr>
        <w:pStyle w:val="ListParagraph"/>
        <w:spacing w:before="0" w:line="312" w:lineRule="auto"/>
        <w:ind w:left="1440"/>
        <w:contextualSpacing/>
        <w:rPr>
          <w:i/>
        </w:rPr>
      </w:pPr>
      <w:r w:rsidRPr="0082682E">
        <w:rPr>
          <w:i/>
        </w:rPr>
        <w:t xml:space="preserve">“terms and condition of service of the personnel shall not be less favourable to the terms and condition which were applicable to them before the transfer”. </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The Licensees submitted that same spirit has been echoed under first proviso of section 133 (2) of the Electricity Act, 2003. Also, the benefits for employees / pensioners as provided in section 12 (b)(ii) of the Uttar Pradesh Reform Transfer Scheme, 2000 include “concessional rate of electricity”, which means concession in rate of electricity to the extent it is not inferior to what was existing before 14</w:t>
      </w:r>
      <w:r w:rsidRPr="0082682E">
        <w:rPr>
          <w:vertAlign w:val="superscript"/>
        </w:rPr>
        <w:t>th</w:t>
      </w:r>
      <w:r w:rsidRPr="0082682E">
        <w:t xml:space="preserve"> January, 2000. The Licensees submitted that the rates and charges and terms and conditions of supply have been proposed in strict adherence of above statutory provisions.</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As regards the issue of 100% metering the Licensee replied that the same was discussed at length in the Brainstorming meeting held with the Commission on 18</w:t>
      </w:r>
      <w:r w:rsidRPr="0082682E">
        <w:rPr>
          <w:vertAlign w:val="superscript"/>
        </w:rPr>
        <w:t>th</w:t>
      </w:r>
      <w:r w:rsidRPr="0082682E">
        <w:t xml:space="preserve"> February, 2014 and subsequently, the Licensees have undertaken a comprehensive exercise to regularise ‘</w:t>
      </w:r>
      <w:r w:rsidRPr="0082682E">
        <w:rPr>
          <w:bCs w:val="0"/>
        </w:rPr>
        <w:t>katiya’</w:t>
      </w:r>
      <w:r w:rsidRPr="0082682E">
        <w:t xml:space="preserve"> connections and metering of un-metered connections. The Licensees informed that in this regard, an Office Order No. 832 dated 19</w:t>
      </w:r>
      <w:r w:rsidRPr="0082682E">
        <w:rPr>
          <w:vertAlign w:val="superscript"/>
        </w:rPr>
        <w:t>th</w:t>
      </w:r>
      <w:r w:rsidRPr="0082682E">
        <w:t xml:space="preserve"> June, 2014 has been issued by Chairman, UPPCL directing all Distribution Licensees to strictly comply with such Order.</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 xml:space="preserve">As regards pre-paid meters the Licensees informed that pre-paid meters are being </w:t>
      </w:r>
      <w:r w:rsidRPr="0082682E">
        <w:rPr>
          <w:bCs w:val="0"/>
        </w:rPr>
        <w:t>procured</w:t>
      </w:r>
      <w:r w:rsidRPr="0082682E">
        <w:t xml:space="preserve"> and will be installed at consumers’ premises in near future.</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rPr>
          <w:bCs w:val="0"/>
        </w:rPr>
      </w:pPr>
      <w:r w:rsidRPr="0082682E">
        <w:t>As regards imposition of late payment surcharge, the Licensees submitted that the late payment surcharge is imposed to enforce payment discipline on the consumers; other</w:t>
      </w:r>
      <w:r w:rsidRPr="0082682E">
        <w:rPr>
          <w:bCs w:val="0"/>
        </w:rPr>
        <w:t xml:space="preserve">wise working capital issues may arise leading to increase in cost of service to consumers. </w:t>
      </w:r>
    </w:p>
    <w:p w:rsidR="00F943DB" w:rsidRPr="0082682E" w:rsidRDefault="00F943DB" w:rsidP="00D24299">
      <w:pPr>
        <w:pStyle w:val="Heading3"/>
        <w:tabs>
          <w:tab w:val="clear" w:pos="720"/>
          <w:tab w:val="clear" w:pos="936"/>
          <w:tab w:val="num" w:pos="993"/>
        </w:tabs>
        <w:ind w:left="993" w:hanging="993"/>
      </w:pPr>
      <w:r w:rsidRPr="0082682E">
        <w:rPr>
          <w:bCs w:val="0"/>
        </w:rPr>
        <w:t>The Licensee clarified that the Bulk power tariff for M/s Torrent Power Ltd., has been fixed with due diligence taking into consideration all relevant parameters and data. The terms</w:t>
      </w:r>
      <w:r w:rsidRPr="0082682E">
        <w:t xml:space="preserve"> and conditions of the agreement with M/s Torrent Power Limited are governed by the Franchisee Agreement.</w:t>
      </w:r>
    </w:p>
    <w:p w:rsidR="00F943DB" w:rsidRPr="0082682E" w:rsidRDefault="00F943DB" w:rsidP="00D24299">
      <w:pPr>
        <w:pStyle w:val="Heading3"/>
        <w:tabs>
          <w:tab w:val="clear" w:pos="720"/>
          <w:tab w:val="clear" w:pos="936"/>
          <w:tab w:val="num" w:pos="993"/>
        </w:tabs>
        <w:ind w:left="993" w:hanging="993"/>
      </w:pPr>
      <w:r w:rsidRPr="0082682E">
        <w:t>The Licensee has treated the energy supplied to M/s Torrent Power Limited as bulk sales by DVVNL. The audited balance sheet has been finalised based on the advice and overview of the statutory auditor. However, the Commission considers the retail sales of Agra City for tariff purposes and therefore, there is no impact on the ARR and consumer’s w.r.t the input based distribution franchisee in Agra City.</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9"/>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rPr>
          <w:bCs w:val="0"/>
        </w:rPr>
        <w:t>The Commission has taken note of the objections / suggestions made by the objectors regarding prepaid meters and on other hand it also appreciates the endeavours made by the Licensees for installation of prepaid meters. Further, the Commission feels that pr</w:t>
      </w:r>
      <w:r w:rsidRPr="0082682E">
        <w:t>epaid meters will go a long way towards reducing commercial losses of the Licensee. The billing and collection through Franchisee model has been widely accepted in different parts of the country and the main purpose is to help the Licensee in reducing inefficiency in billing, collection and loss reduction. Keeping the above in mind, implementation of the franchisee model will be a welcome move by the Licensees.</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rPr>
          <w:bCs w:val="0"/>
        </w:rPr>
      </w:pPr>
      <w:r w:rsidRPr="0082682E">
        <w:t xml:space="preserve">The Licensees are directed to provide the monthly MRI reports to all the </w:t>
      </w:r>
      <w:r w:rsidR="00542774" w:rsidRPr="0082682E">
        <w:t xml:space="preserve">applicable </w:t>
      </w:r>
      <w:r w:rsidRPr="0082682E">
        <w:t>consumers through email. T</w:t>
      </w:r>
      <w:r w:rsidRPr="0082682E">
        <w:rPr>
          <w:bCs w:val="0"/>
        </w:rPr>
        <w:t>he consumers would be required to register their email to the Licensee.</w:t>
      </w:r>
    </w:p>
    <w:p w:rsidR="00F943DB" w:rsidRPr="0082682E" w:rsidRDefault="00F943DB" w:rsidP="00D24299">
      <w:pPr>
        <w:pStyle w:val="Heading3"/>
        <w:tabs>
          <w:tab w:val="clear" w:pos="720"/>
          <w:tab w:val="clear" w:pos="936"/>
          <w:tab w:val="num" w:pos="993"/>
        </w:tabs>
        <w:ind w:left="993" w:hanging="993"/>
      </w:pPr>
      <w:r w:rsidRPr="0082682E">
        <w:rPr>
          <w:bCs w:val="0"/>
        </w:rPr>
        <w:t>As regards the objections related to individual objectors for settlement of bills etc. the Commission has taken a note of all such objections, however, the Commission is of the view that such objections do not specifically pertain to the ARR and Tariff related matter. The licensee</w:t>
      </w:r>
      <w:r w:rsidRPr="0082682E">
        <w:t>s are directed to look into the matter and take appropriate actions on the same.</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296" w:name="_Toc396945968"/>
      <w:bookmarkStart w:id="297" w:name="_Toc399623793"/>
      <w:r w:rsidRPr="0082682E">
        <w:rPr>
          <w:caps/>
        </w:rPr>
        <w:t>Electricity Duty and iNTEREST ON sECURITY dEPOSITS</w:t>
      </w:r>
      <w:bookmarkEnd w:id="296"/>
      <w:bookmarkEnd w:id="297"/>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8"/>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 xml:space="preserve">Mr. S. B. </w:t>
      </w:r>
      <w:r w:rsidRPr="0082682E">
        <w:rPr>
          <w:bCs w:val="0"/>
        </w:rPr>
        <w:t xml:space="preserve">Agrawal, General Secretary of Associated Chambers of Commerce &amp; Industry of U.P submitted that in accordance with the Distribution Tariff Regulations, 2006 the Licensees has are required to pay interest to the consumers at bank rate or more on the consumer security deposits. He further submitted that the Commission has considered the prevalent bank rate of the Reserve Bank of India (RBI) for approval of the interest rate applicable for such payments and accordingly, interest on security deposit for FY 2012-13 should be payable at 9.5% which was the effective bank rate as on April 1, 2012, however, despite repeated requests no action has been taken by the Licensees in this regard.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Further, Mr. S. B. Agrawal, Mr. Rajeev Gupta, Vice President of Associated Chambers of Commerce &amp; Industry of Uttar Pradesh, Retd. Major Sukhbir Singh and Mr. Atul Gupta, President of National Chamber of Industries &amp; Commerce, UP submitted that security deposit is being calculated on Electricity Duty also. They contended that as Electricity Duty is being recovered from the Licensees on behalf of GoUP, hence, no Security Deposit should be charged for this.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S. B. Agrawal further submitted that while calculating security deposit two months equivalent billing amount is being considered. He further submitted that the meter readings are being recorded and bills are being issued just on first day of the succeeding month and the consumers are required to pay bills within seven days, therefore, security deposit should be equivalent to 1 month or maximum 45 days.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Vishnu Bhagwan Agarwal of M/s The Popular Cycle Mfg. Co. (Pvt.) Ltd. submitted that additional Security Deposit equivalent to 2 month consumption including duty and other surcharges are unreasonable. He submitted that like other States, Security Deposit should not be increased and also the Licensees are not paying the interest timely and fully. He further submitted that Interest on security has not been paid in the past and the matter remains pending despite directions to clear all outstanding. He added the Licensees should pay the same now and that too with interest.</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Sr. Plant Manager of Indian Oil Corporation Ltd. L.P.G Bottling Plant requested the Commission to provide them the rate of interest on security deposit with the Licensees against their electricity connection for FY 2009-10 to FY 2014-15 and also to verify the amount received from the Licensees for the given years.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Confederation of NCR Residents Welfare Associations (including Mr. P. S. Jain) submitted that consumers should be provided interest on the security deposit. The representative of National Chamber of Industries &amp; Commerce, U. P. (including Mr. Manish Agarwal) submitted that the interest on security deposit should be paid fully to the consumers for the period 2003 to 2006 and FY 2011-12.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R. K. Jain, Secretary, Western U. P. Chamber of Commerce and Industry, Bombay Bazar, Meerut Cantt submitted that all the Licensees may be directed to pay interest on security for 2014-15 as per bank rate of RBI on April 1, 2014.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K. L. Aggarwal, Chairman, Associated chambers of Commerce &amp; Industry of U.P submitted that the Commission vide its letter dated 20</w:t>
      </w:r>
      <w:r w:rsidRPr="0082682E">
        <w:rPr>
          <w:bCs w:val="0"/>
          <w:vertAlign w:val="superscript"/>
        </w:rPr>
        <w:t>th</w:t>
      </w:r>
      <w:r w:rsidR="00C4125C" w:rsidRPr="0082682E">
        <w:rPr>
          <w:bCs w:val="0"/>
        </w:rPr>
        <w:t xml:space="preserve"> </w:t>
      </w:r>
      <w:r w:rsidRPr="0082682E">
        <w:rPr>
          <w:bCs w:val="0"/>
        </w:rPr>
        <w:t>August, 2007 and another letter no. UPERC /2008-3261 dated 6</w:t>
      </w:r>
      <w:r w:rsidR="00A447EA" w:rsidRPr="0082682E">
        <w:rPr>
          <w:bCs w:val="0"/>
          <w:vertAlign w:val="superscript"/>
        </w:rPr>
        <w:t>th</w:t>
      </w:r>
      <w:r w:rsidR="00876CA6" w:rsidRPr="0082682E">
        <w:rPr>
          <w:bCs w:val="0"/>
        </w:rPr>
        <w:t xml:space="preserve"> </w:t>
      </w:r>
      <w:r w:rsidRPr="0082682E">
        <w:rPr>
          <w:bCs w:val="0"/>
        </w:rPr>
        <w:t>October, 2008 treated non-payment of additional security as an arrear for the purpose to calculate Load Factor Rebate (LBR) of Industrial Consumers. He further submitted that on the same subject, UPPCL has issued letter No. 816/Gen. File 13 dated 10</w:t>
      </w:r>
      <w:r w:rsidRPr="0082682E">
        <w:rPr>
          <w:bCs w:val="0"/>
          <w:vertAlign w:val="superscript"/>
        </w:rPr>
        <w:t>th</w:t>
      </w:r>
      <w:r w:rsidR="00C4125C" w:rsidRPr="0082682E">
        <w:rPr>
          <w:bCs w:val="0"/>
        </w:rPr>
        <w:t xml:space="preserve"> </w:t>
      </w:r>
      <w:r w:rsidRPr="0082682E">
        <w:rPr>
          <w:bCs w:val="0"/>
        </w:rPr>
        <w:t>June, 2014 to MDs of all Distribution Licensees. He added that in this regard, the Hon’ble High Court Allahabad Bench in writ C. No. 7764 of 2011 (K. L. Concast Pvt. Ltd.) Judgment dated 24</w:t>
      </w:r>
      <w:r w:rsidR="00A447EA" w:rsidRPr="0082682E">
        <w:rPr>
          <w:bCs w:val="0"/>
          <w:vertAlign w:val="superscript"/>
        </w:rPr>
        <w:t>th</w:t>
      </w:r>
      <w:r w:rsidR="00876CA6" w:rsidRPr="0082682E">
        <w:rPr>
          <w:bCs w:val="0"/>
        </w:rPr>
        <w:t xml:space="preserve"> </w:t>
      </w:r>
      <w:r w:rsidRPr="0082682E">
        <w:rPr>
          <w:bCs w:val="0"/>
        </w:rPr>
        <w:t>February, 2011 ruled as law that non-payment of additional security cannot be treated as arrears for the purpose to deny LBR and also held the Commission’s letter dated 6</w:t>
      </w:r>
      <w:r w:rsidR="00A447EA" w:rsidRPr="0082682E">
        <w:rPr>
          <w:bCs w:val="0"/>
          <w:vertAlign w:val="superscript"/>
        </w:rPr>
        <w:t>th</w:t>
      </w:r>
      <w:r w:rsidR="00876CA6" w:rsidRPr="0082682E">
        <w:rPr>
          <w:bCs w:val="0"/>
        </w:rPr>
        <w:t xml:space="preserve"> </w:t>
      </w:r>
      <w:r w:rsidRPr="0082682E">
        <w:rPr>
          <w:bCs w:val="0"/>
        </w:rPr>
        <w:t>June, 2008 as illegal. He requested the Commission to examine the matter and take immediate actions and direct the Licensees to withdraw UPPCL letter No. 816/Gen. File 13 dated 10</w:t>
      </w:r>
      <w:r w:rsidRPr="0082682E">
        <w:rPr>
          <w:bCs w:val="0"/>
          <w:vertAlign w:val="superscript"/>
        </w:rPr>
        <w:t>th</w:t>
      </w:r>
      <w:r w:rsidR="00C4125C" w:rsidRPr="0082682E">
        <w:rPr>
          <w:bCs w:val="0"/>
        </w:rPr>
        <w:t xml:space="preserve"> </w:t>
      </w:r>
      <w:r w:rsidRPr="0082682E">
        <w:rPr>
          <w:bCs w:val="0"/>
        </w:rPr>
        <w:t xml:space="preserve">June, 2014 issued to MDs of all the Licensees in this regards.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Rama Shankar Awasthi submitted that the Licensees should provide details validating the payment of interest on security to all consumers in a timely fashion. He further submitted that it is the duty of the Licensee to adjust the amount of interest on security deposit in each financial year. He also suggested that if Licensees fail to adjust this amount in, specified time mentioned in distribution code then Licensee should pay interest equivalent to late payment surcharge claimed by licensee in case of delay payment by consumer.</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P. K. Maskara, Director of Mahabir Jute Mills Limited of Gorakhpur submitted that for calculating security deposit equal to two months of bill, non-tariff income must be eliminated from bill average of two months.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P. K. Maskara, Director of Mahabir Jute Mills Limited of Gorakhpur and Mr. Vishnu Bhagwan Agarwal of M/s The Popular Cycle Mfg. Co. (Pvt.) Ltd. submitted submitted that Electricity Duty is a state tax and therefore it should be on net amount of bill. On similar lines he added that calculation of security deposit figures should be only on tariff items (excluding electricity duty as non-tariff item).</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Vishnu Bhagwan Agarwal of M/s The Popular Cycle Mfg. Co. (Pvt.) Ltd. submitted that there should be no electricity duty on old / sick / nursing units in line with new units to help them sustain.</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Some of the stakeholders submitted that electricity duty should be applicable on units and not on the percentage basis.</w:t>
      </w:r>
    </w:p>
    <w:p w:rsidR="00F943DB" w:rsidRPr="0082682E" w:rsidRDefault="00F943DB" w:rsidP="00D24299">
      <w:pPr>
        <w:pStyle w:val="Heading3"/>
        <w:tabs>
          <w:tab w:val="clear" w:pos="720"/>
          <w:tab w:val="clear" w:pos="936"/>
          <w:tab w:val="num" w:pos="993"/>
        </w:tabs>
        <w:ind w:left="993" w:hanging="993"/>
      </w:pPr>
      <w:r w:rsidRPr="0082682E">
        <w:rPr>
          <w:bCs w:val="0"/>
        </w:rPr>
        <w:t>Further, Mr. Mahesh Meghani of Association of Industrialists &amp; Merchants submitted that clarificat</w:t>
      </w:r>
      <w:r w:rsidRPr="0082682E">
        <w:t>ion may be provided regarding the consumer security deposit of 9.5% only.</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58"/>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Licensees submitted that interest on consumer security deposit is being given to consumer as per Orders of the Commission and the provisions related to security deposit and the interest payable on the same are amply clear and are dealt with in detail in the Distribution Tariff Regulations, 2006 and are being followed in letter and spirit by the Licensees. However, in case any specific discrepancy is brought to the knowledge of the licensee, it is then immediately rectified and consumer is credited with the interest on consumer security deposit.</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Further, the Licensees submitted that electricity duty is payable to State Government and its chargeability and rates are not governed by the Tariff Order.</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As regards computation of security deposit on Electricity Duty, the Licensees submitted that the secu</w:t>
      </w:r>
      <w:r w:rsidRPr="0082682E">
        <w:t>rity deposit amount is being calculated as per the Cost Data Book and Supply Code issued by the Commission.</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8"/>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Matters r</w:t>
      </w:r>
      <w:r w:rsidRPr="0082682E">
        <w:rPr>
          <w:bCs w:val="0"/>
        </w:rPr>
        <w:t>elated to electricity duty exemption relate to GoUP and the stakeholders desiring any such favours may approach the GoUP alongwith their proposal.</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provisions related to security deposit and the interest payable on the same are amply clear and are dealt with in detail in the Distribution Tariff Regulations, 2006. It needs to be followed in the same spirit by both, the Licensee as well as the consumers.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The Reserve Bank of India vide circular no. RBI/2013-14/469 dated 28</w:t>
      </w:r>
      <w:r w:rsidR="00A447EA" w:rsidRPr="0082682E">
        <w:rPr>
          <w:bCs w:val="0"/>
          <w:vertAlign w:val="superscript"/>
        </w:rPr>
        <w:t>th</w:t>
      </w:r>
      <w:r w:rsidR="00876CA6" w:rsidRPr="0082682E">
        <w:rPr>
          <w:bCs w:val="0"/>
        </w:rPr>
        <w:t xml:space="preserve"> </w:t>
      </w:r>
      <w:r w:rsidRPr="0082682E">
        <w:rPr>
          <w:bCs w:val="0"/>
        </w:rPr>
        <w:t>January, 2014 has revised the bank rate from 8.75% to 9.00% w.e.f 28th January, 2014. The Commission in this Order has approved a rate of 9.00% on interest on consumer security deposit for the period 1</w:t>
      </w:r>
      <w:r w:rsidR="00A447EA" w:rsidRPr="0082682E">
        <w:rPr>
          <w:bCs w:val="0"/>
          <w:vertAlign w:val="superscript"/>
        </w:rPr>
        <w:t>st</w:t>
      </w:r>
      <w:r w:rsidR="00876CA6" w:rsidRPr="0082682E">
        <w:rPr>
          <w:bCs w:val="0"/>
        </w:rPr>
        <w:t xml:space="preserve"> </w:t>
      </w:r>
      <w:r w:rsidRPr="0082682E">
        <w:rPr>
          <w:bCs w:val="0"/>
        </w:rPr>
        <w:t>April, 2014 to 31</w:t>
      </w:r>
      <w:r w:rsidR="00A447EA" w:rsidRPr="0082682E">
        <w:rPr>
          <w:bCs w:val="0"/>
          <w:vertAlign w:val="superscript"/>
        </w:rPr>
        <w:t>st</w:t>
      </w:r>
      <w:r w:rsidR="00876CA6" w:rsidRPr="0082682E">
        <w:rPr>
          <w:bCs w:val="0"/>
        </w:rPr>
        <w:t xml:space="preserve"> </w:t>
      </w:r>
      <w:r w:rsidRPr="0082682E">
        <w:rPr>
          <w:bCs w:val="0"/>
        </w:rPr>
        <w:t>March, 2015.</w:t>
      </w:r>
    </w:p>
    <w:p w:rsidR="00F943DB" w:rsidRPr="0082682E" w:rsidRDefault="00F943DB" w:rsidP="00D24299">
      <w:pPr>
        <w:pStyle w:val="Heading3"/>
        <w:tabs>
          <w:tab w:val="clear" w:pos="720"/>
          <w:tab w:val="clear" w:pos="936"/>
          <w:tab w:val="num" w:pos="993"/>
        </w:tabs>
        <w:ind w:left="993" w:hanging="993"/>
      </w:pPr>
      <w:r w:rsidRPr="0082682E">
        <w:rPr>
          <w:bCs w:val="0"/>
        </w:rPr>
        <w:t>The Commission in its earlier Orders has directed the Licensee on the above matter and it once again directs the Licensee to pay the applicable interest as per the Orders of the Commis</w:t>
      </w:r>
      <w:r w:rsidRPr="0082682E">
        <w:t>sion and submit the compliance report with the next ARR filing. Licensees are directed to ensure the timely payment of the interest on security deposit to the consumers.</w:t>
      </w:r>
    </w:p>
    <w:p w:rsidR="00F943DB" w:rsidRPr="0082682E" w:rsidRDefault="00F943DB" w:rsidP="00D24299">
      <w:pPr>
        <w:pStyle w:val="Heading2"/>
        <w:numPr>
          <w:ilvl w:val="0"/>
          <w:numId w:val="0"/>
        </w:numPr>
        <w:ind w:left="780"/>
        <w:rPr>
          <w:caps/>
        </w:rPr>
      </w:pPr>
    </w:p>
    <w:p w:rsidR="00F943DB" w:rsidRPr="0082682E" w:rsidRDefault="00F943DB" w:rsidP="00D24299">
      <w:pPr>
        <w:pStyle w:val="Heading2"/>
        <w:rPr>
          <w:caps/>
        </w:rPr>
      </w:pPr>
      <w:bookmarkStart w:id="298" w:name="_Toc396945969"/>
      <w:bookmarkStart w:id="299" w:name="_Toc399623794"/>
      <w:r w:rsidRPr="0082682E">
        <w:rPr>
          <w:caps/>
        </w:rPr>
        <w:t>Regulatory Surcharge</w:t>
      </w:r>
      <w:bookmarkEnd w:id="298"/>
      <w:bookmarkEnd w:id="29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59"/>
        </w:numPr>
        <w:spacing w:before="0" w:line="312" w:lineRule="auto"/>
        <w:contextualSpacing/>
        <w:rPr>
          <w:b/>
          <w:i/>
        </w:rPr>
      </w:pPr>
      <w:r w:rsidRPr="0082682E">
        <w:rPr>
          <w:b/>
          <w:i/>
        </w:rPr>
        <w:t>Comments / Suggestions of the Public</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pPr>
      <w:r w:rsidRPr="0082682E">
        <w:t>Mr. S. B. Agrawal, General Secretary of Associated Chambers of Commerce &amp; Industry of U.P and Mr. Pratap Chandra (President of Rashtriya Rashtravadi Party) submitted that regulatory surcharge @ 3.71% was imposed to cover the losses incurred by UPPCL between FY 2000-01 to FY 2007-08. They further submitted that one of the consumer of PVVNL has filed the writ Petition against this and accordingly the Hon’ble High Court of Allahabad vide its Judgment dated 18</w:t>
      </w:r>
      <w:r w:rsidRPr="0082682E">
        <w:rPr>
          <w:vertAlign w:val="superscript"/>
        </w:rPr>
        <w:t>th</w:t>
      </w:r>
      <w:r w:rsidRPr="0082682E">
        <w:t xml:space="preserve"> September, 2013 has observed as follows: </w:t>
      </w:r>
    </w:p>
    <w:p w:rsidR="00F943DB" w:rsidRPr="0082682E" w:rsidRDefault="00F943DB" w:rsidP="00D24299">
      <w:pPr>
        <w:pStyle w:val="ListParagraph"/>
        <w:spacing w:before="0" w:line="312" w:lineRule="auto"/>
        <w:contextualSpacing/>
        <w:rPr>
          <w:i/>
          <w:szCs w:val="26"/>
        </w:rPr>
      </w:pPr>
    </w:p>
    <w:p w:rsidR="00F943DB" w:rsidRPr="0082682E" w:rsidRDefault="00F943DB" w:rsidP="00D24299">
      <w:pPr>
        <w:pStyle w:val="ListParagraph"/>
        <w:spacing w:before="0" w:line="312" w:lineRule="auto"/>
        <w:ind w:left="1440"/>
        <w:contextualSpacing/>
        <w:rPr>
          <w:i/>
          <w:szCs w:val="26"/>
        </w:rPr>
      </w:pPr>
      <w:r w:rsidRPr="0082682E">
        <w:rPr>
          <w:i/>
          <w:szCs w:val="26"/>
        </w:rPr>
        <w:t>“as an interim measure, we direct that the surcharge, imposed by the notification dated 10-6-2013 shall be paid by the petitioner @3.71% but the.....Paschimanchal Vidyut Vitran Nigam Ltd., shall ensure that the said amount of regulatory surcharge be kept in a separate interest bearing account of a national bank. The deposit so made by the petitioner shall be subject to the further orders passed in the writ petition”.</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rPr>
          <w:bCs w:val="0"/>
        </w:rPr>
      </w:pPr>
      <w:r w:rsidRPr="0082682E">
        <w:t xml:space="preserve">They further </w:t>
      </w:r>
      <w:r w:rsidRPr="0082682E">
        <w:rPr>
          <w:bCs w:val="0"/>
        </w:rPr>
        <w:t xml:space="preserve">requested that to avoid similar writ Petitions from consumer of HV-2 categories of other Licensees’ area, the Commission may order similar procedure for other Licensees as well. </w:t>
      </w:r>
    </w:p>
    <w:p w:rsidR="00F943DB" w:rsidRPr="0082682E" w:rsidRDefault="00F943DB" w:rsidP="00D24299">
      <w:pPr>
        <w:pStyle w:val="Heading3"/>
        <w:tabs>
          <w:tab w:val="clear" w:pos="720"/>
          <w:tab w:val="clear" w:pos="936"/>
          <w:tab w:val="num" w:pos="993"/>
        </w:tabs>
        <w:ind w:left="993" w:hanging="993"/>
      </w:pPr>
      <w:r w:rsidRPr="0082682E">
        <w:rPr>
          <w:bCs w:val="0"/>
        </w:rPr>
        <w:t xml:space="preserve">The representatives of Confederation of NCR Residents Welfare Associations (including Mr. P. S. Jain), the </w:t>
      </w:r>
      <w:r w:rsidRPr="0082682E">
        <w:t>representatives Federation of Noida Residents Welfare Association (including Mr. N. P. Singh), Mr. M. Ahmed of Shramik Basti Sewa Samiti, Retd. Major Sukhbir Singh and National Chamber of Industries &amp; Commerce, U. P. including Mr. Manish Agarwal submitted that the Licensees should not charge regulatory surcharge from the consumers.</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rPr>
          <w:bCs w:val="0"/>
        </w:rPr>
      </w:pPr>
      <w:r w:rsidRPr="0082682E">
        <w:t>Mr. B.C. Mittal submitted that surcharge is levied on the consumers for no fault of theirs. Mr. Vishnu Bhagwan Agarwal of M/s The Popular Cycle Mfg. Co. (Pvt.) Ltd. submitted that regulato</w:t>
      </w:r>
      <w:r w:rsidRPr="0082682E">
        <w:rPr>
          <w:bCs w:val="0"/>
        </w:rPr>
        <w:t xml:space="preserve">ry surcharge should not be repeated as it is unreasonable, illogical and illegal as per Electricity Act, 2003. </w:t>
      </w:r>
    </w:p>
    <w:p w:rsidR="00F943DB" w:rsidRPr="0082682E" w:rsidRDefault="00F943DB" w:rsidP="00D24299">
      <w:pPr>
        <w:pStyle w:val="Heading3"/>
        <w:numPr>
          <w:ilvl w:val="0"/>
          <w:numId w:val="0"/>
        </w:numPr>
        <w:tabs>
          <w:tab w:val="clear" w:pos="720"/>
        </w:tabs>
        <w:ind w:left="993"/>
        <w:rPr>
          <w:bCs w:val="0"/>
        </w:rPr>
      </w:pP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K. S. Parmar, Pramukh Sachiv of Upbhokta Kalyan Parishad submitted that regulatory surcharge should not be imposed in public interest.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M/s Rathi Steel and Power Ltd., Director of M/s Rathi Industries Ltd., Director of M/s K. L. Rathi Steels Ltd., Managing Director of M/s Rathi Super Steel Ltd., General Manager (Operations) of M/s K. L. Steels (p) Ltd. and Director of K.L. Concast Pvt. Ltd. submitted that the Petitions submitted by the Licensees should provide clarification regarding the recovery of Regulatory Assets from Open Access Consumers.</w:t>
      </w:r>
    </w:p>
    <w:p w:rsidR="00F943DB" w:rsidRPr="0082682E" w:rsidRDefault="00F943DB" w:rsidP="00D24299">
      <w:pPr>
        <w:pStyle w:val="Heading3"/>
        <w:tabs>
          <w:tab w:val="clear" w:pos="720"/>
          <w:tab w:val="clear" w:pos="936"/>
          <w:tab w:val="num" w:pos="993"/>
        </w:tabs>
        <w:ind w:left="993" w:hanging="993"/>
      </w:pPr>
      <w:r w:rsidRPr="0082682E">
        <w:rPr>
          <w:bCs w:val="0"/>
        </w:rPr>
        <w:t>Further, Mr. Vishnu Bhagwan Agarwal of M/s The Popular Cycle Mfg. Co. (Pvt.) Ltd. and Mr. P. K. Maskara, Director of Mahabir Jute Mills Limited of Gorakhpur submitted that clarification should b</w:t>
      </w:r>
      <w:r w:rsidRPr="0082682E">
        <w:t>e provided whether regulatory surcharge is a Tariff or Non-Tariff item.</w:t>
      </w:r>
    </w:p>
    <w:p w:rsidR="00F943DB" w:rsidRPr="0082682E" w:rsidRDefault="00F943DB" w:rsidP="00D24299">
      <w:pPr>
        <w:spacing w:before="0" w:line="312" w:lineRule="auto"/>
        <w:ind w:left="360"/>
        <w:contextualSpacing/>
        <w:rPr>
          <w:b/>
          <w:i/>
        </w:rPr>
      </w:pPr>
    </w:p>
    <w:p w:rsidR="00832DE0" w:rsidRPr="0082682E" w:rsidRDefault="00F943DB" w:rsidP="00D24299">
      <w:pPr>
        <w:numPr>
          <w:ilvl w:val="0"/>
          <w:numId w:val="59"/>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rPr>
          <w:bCs w:val="0"/>
        </w:rPr>
        <w:t>With</w:t>
      </w:r>
      <w:r w:rsidRPr="0082682E">
        <w:t xml:space="preserve"> regard to the issue of regulatory surcharge @3.71% for FY 2013-14, the Licensees submitted that Clause 6.12 of the Distribution Tariff Regulations, 2006 provide as follows:</w:t>
      </w:r>
    </w:p>
    <w:p w:rsidR="00F943DB" w:rsidRPr="0082682E" w:rsidRDefault="00F943DB" w:rsidP="00D24299">
      <w:pPr>
        <w:spacing w:line="312" w:lineRule="auto"/>
        <w:ind w:left="1533" w:hanging="270"/>
        <w:contextualSpacing/>
        <w:rPr>
          <w:i/>
          <w:szCs w:val="26"/>
        </w:rPr>
      </w:pPr>
      <w:r w:rsidRPr="0082682E">
        <w:rPr>
          <w:i/>
          <w:szCs w:val="26"/>
        </w:rPr>
        <w:t>“1.Creation of Regulatory Asset only for the purposes of avoiding tariff increase shall not be allowed and it shall only be created to take care of natural causes or force majeure conditions or major tariff shocks. The Commission shall have the discretion of providing regulatory asset.</w:t>
      </w:r>
    </w:p>
    <w:p w:rsidR="00F943DB" w:rsidRPr="0082682E" w:rsidRDefault="00F943DB" w:rsidP="00D24299">
      <w:pPr>
        <w:pStyle w:val="ListParagraph"/>
        <w:spacing w:before="0" w:line="312" w:lineRule="auto"/>
        <w:ind w:left="1533" w:hanging="270"/>
        <w:contextualSpacing/>
        <w:rPr>
          <w:i/>
          <w:szCs w:val="26"/>
        </w:rPr>
      </w:pPr>
      <w:r w:rsidRPr="0082682E">
        <w:rPr>
          <w:i/>
          <w:szCs w:val="26"/>
        </w:rPr>
        <w:t>2. The use of the facility of Regulatory Asset shall not be repetitive.</w:t>
      </w:r>
    </w:p>
    <w:p w:rsidR="00F943DB" w:rsidRPr="0082682E" w:rsidRDefault="00F943DB" w:rsidP="00D24299">
      <w:pPr>
        <w:pStyle w:val="ListParagraph"/>
        <w:spacing w:before="0" w:line="312" w:lineRule="auto"/>
        <w:ind w:left="1533" w:hanging="270"/>
        <w:contextualSpacing/>
        <w:rPr>
          <w:i/>
          <w:szCs w:val="26"/>
        </w:rPr>
      </w:pPr>
      <w:r w:rsidRPr="0082682E">
        <w:rPr>
          <w:i/>
          <w:szCs w:val="26"/>
        </w:rPr>
        <w:t>3. Depending on the amount of Regulatory Asset accepted by the Commission, the Commission shall stipulate the amortization and financing of such assets. Regulatory Asset shall be recovered within a period not exceeding three years immediately following the year in which it is created.”</w:t>
      </w:r>
    </w:p>
    <w:p w:rsidR="00F943DB" w:rsidRPr="0082682E" w:rsidRDefault="00F943DB" w:rsidP="00D24299">
      <w:pPr>
        <w:pStyle w:val="Heading3"/>
        <w:tabs>
          <w:tab w:val="clear" w:pos="720"/>
          <w:tab w:val="clear" w:pos="936"/>
          <w:tab w:val="num" w:pos="993"/>
        </w:tabs>
        <w:ind w:left="993" w:hanging="993"/>
      </w:pPr>
      <w:r w:rsidRPr="0082682E">
        <w:t>The Licensees submitted that regulatory asset had been created by the Commission towards unrecovered gap pursuant to the final True-up for FY 2000-01 to FY 2007-08 based on Audited Accounts and thereafter regulatory surcharge @ 3.71% was approved by the Commission to amortize 50% of the revenue gap approved in such True-up Order. The Licensees submitted that in view of the above regulatory surcharge is valid in law and is in accordance with the Distribution Tariff Regulations, 2006.</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59"/>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matter of Regulatory surcharge is of great concern to the Commission and accordingly it has </w:t>
      </w:r>
      <w:r w:rsidRPr="0082682E">
        <w:rPr>
          <w:bCs w:val="0"/>
        </w:rPr>
        <w:t>issued</w:t>
      </w:r>
      <w:r w:rsidRPr="0082682E">
        <w:t xml:space="preserve"> appropriate directions on the same as detailed subsequently in this Order.</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300" w:name="_Toc396945970"/>
      <w:bookmarkStart w:id="301" w:name="_Toc399623795"/>
      <w:r w:rsidRPr="0082682E">
        <w:rPr>
          <w:caps/>
        </w:rPr>
        <w:t>Cross Subsidy and CROSS SUBSIDY Surcharge</w:t>
      </w:r>
      <w:bookmarkEnd w:id="300"/>
      <w:bookmarkEnd w:id="301"/>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0"/>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Dr. Pradeep Kumar Garg of Dr. Garg Nursing Home &amp; X-Ray Clinic requested the Commission to issue an</w:t>
      </w:r>
      <w:r w:rsidRPr="0082682E">
        <w:rPr>
          <w:bCs w:val="0"/>
        </w:rPr>
        <w:t xml:space="preserve"> Order so that cross subsidy component levied on better class of consumer shall be unit linked and clearly reflected in their bills.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K. L. Aggarwal, Chairman, Associated Chambers of Commerce &amp; Industry of U. P. submitted that the Commission vide letter dated 20</w:t>
      </w:r>
      <w:r w:rsidRPr="0082682E">
        <w:rPr>
          <w:bCs w:val="0"/>
          <w:vertAlign w:val="superscript"/>
        </w:rPr>
        <w:t>th</w:t>
      </w:r>
      <w:r w:rsidR="00C4125C" w:rsidRPr="0082682E">
        <w:rPr>
          <w:bCs w:val="0"/>
        </w:rPr>
        <w:t xml:space="preserve"> </w:t>
      </w:r>
      <w:r w:rsidRPr="0082682E">
        <w:rPr>
          <w:bCs w:val="0"/>
        </w:rPr>
        <w:t xml:space="preserve">August, 2007 directed to treat pending due to surcharge liability as an arrear. However, such amount of surcharge liability is not conveyed to the consumer. He submitted that it is a settled law that until and unless a demand is raised against any due or the same is added in next bill giving an opportunity to the consumer to pay off the due / liability, then any such liability cannot suo-moto be treated as an arrear. </w:t>
      </w:r>
    </w:p>
    <w:p w:rsidR="00F943DB" w:rsidRPr="0082682E" w:rsidRDefault="00F943DB" w:rsidP="00D24299">
      <w:pPr>
        <w:pStyle w:val="Heading3"/>
        <w:tabs>
          <w:tab w:val="clear" w:pos="720"/>
          <w:tab w:val="clear" w:pos="936"/>
          <w:tab w:val="num" w:pos="993"/>
        </w:tabs>
        <w:ind w:left="993" w:hanging="993"/>
      </w:pPr>
      <w:r w:rsidRPr="0082682E">
        <w:rPr>
          <w:bCs w:val="0"/>
        </w:rPr>
        <w:t>Ms. Shruti</w:t>
      </w:r>
      <w:r w:rsidRPr="0082682E">
        <w:t xml:space="preserve"> Bhatia, Vice President (Policy &amp; Communications) of IEX has suggested the following formula for computation of cross subsidy surcharge (CSS):</w:t>
      </w:r>
    </w:p>
    <w:p w:rsidR="00F943DB" w:rsidRPr="0082682E" w:rsidRDefault="00F943DB" w:rsidP="00D24299">
      <w:pPr>
        <w:pStyle w:val="ListParagraph"/>
        <w:spacing w:before="0" w:line="312" w:lineRule="auto"/>
        <w:ind w:left="1346"/>
        <w:contextualSpacing/>
        <w:rPr>
          <w:i/>
          <w:szCs w:val="26"/>
        </w:rPr>
      </w:pPr>
      <w:r w:rsidRPr="0082682E">
        <w:rPr>
          <w:i/>
          <w:szCs w:val="26"/>
        </w:rPr>
        <w:t>“Formula should be in line with the National Tariff Policy i.e. S= T – [C (I+ L /100) + D].</w:t>
      </w:r>
    </w:p>
    <w:p w:rsidR="00832DE0" w:rsidRPr="0082682E" w:rsidRDefault="00F943DB" w:rsidP="00D24299">
      <w:pPr>
        <w:pStyle w:val="ListParagraph"/>
        <w:numPr>
          <w:ilvl w:val="0"/>
          <w:numId w:val="77"/>
        </w:numPr>
        <w:rPr>
          <w:i/>
        </w:rPr>
      </w:pPr>
      <w:r w:rsidRPr="0082682E">
        <w:rPr>
          <w:i/>
        </w:rPr>
        <w:t xml:space="preserve">'T' should be specified as Tariff applicable for the consumer category in Rs/unit. This should exclude those charges which are payable by the relevant category of consumer which are fixed in nature and payable by the OA consumer to the DISCOM irrespective of whether the consumer choose for procuring power from open access or not since presently all OA consumers seek open access with their contract demand intact. When tariff which are fixed in nature considered in 'T', it leads to double charges as these fixed charges are anyway has to be paid by the consumer. </w:t>
      </w:r>
    </w:p>
    <w:p w:rsidR="00832DE0" w:rsidRPr="0082682E" w:rsidRDefault="00F943DB" w:rsidP="00D24299">
      <w:pPr>
        <w:pStyle w:val="ListParagraph"/>
        <w:numPr>
          <w:ilvl w:val="0"/>
          <w:numId w:val="77"/>
        </w:numPr>
        <w:rPr>
          <w:i/>
        </w:rPr>
      </w:pPr>
      <w:r w:rsidRPr="0082682E">
        <w:rPr>
          <w:i/>
        </w:rPr>
        <w:t>'C' should be taken as “Weighted average variable cost of power purchase of top 5% at the margin in the merit order of including short term power and excluding liquid fuel based generation and renewable power". To start with, the Commission may take top 10% instead of 5%.</w:t>
      </w:r>
    </w:p>
    <w:p w:rsidR="00832DE0" w:rsidRPr="0082682E" w:rsidRDefault="00F943DB" w:rsidP="00D24299">
      <w:pPr>
        <w:pStyle w:val="ListParagraph"/>
        <w:numPr>
          <w:ilvl w:val="0"/>
          <w:numId w:val="77"/>
        </w:numPr>
        <w:rPr>
          <w:i/>
        </w:rPr>
      </w:pPr>
      <w:r w:rsidRPr="0082682E">
        <w:rPr>
          <w:i/>
        </w:rPr>
        <w:t>'D' should be the average wheeling charges for transmission and distribution of power.</w:t>
      </w:r>
    </w:p>
    <w:p w:rsidR="00832DE0" w:rsidRPr="0082682E" w:rsidRDefault="00F943DB" w:rsidP="00D24299">
      <w:pPr>
        <w:pStyle w:val="ListParagraph"/>
        <w:numPr>
          <w:ilvl w:val="0"/>
          <w:numId w:val="77"/>
        </w:numPr>
        <w:rPr>
          <w:i/>
        </w:rPr>
      </w:pPr>
      <w:r w:rsidRPr="0082682E">
        <w:rPr>
          <w:i/>
        </w:rPr>
        <w:t>'L' should be the system losses for the applicable voltage level, expressed as a percentage. In absence of loss data, the Commission may take 7.8% as loss and may change the loss figure as and when actual figures will be available with the Commission.”</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Mr. Rama Shankar Awasthi submitted that in accordance with the previous Tariff Orders, the Government has not being providing adequate subsidy, which is against Section 65 of the Electricity Act, 2003 and this leads to cross subsidization of other categories which is against the spirit of the Electricity Act, 2003. He contended that the Licensees have not provided the detailed computation of the Government subsidy provided to them. In this regard, he requested the Commission to direct the Licensees to provide such details before finalizing and designing the Tariffs of various categories of consumers as the True-up can also not be approved by the Commission without this data.</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rPr>
          <w:bCs w:val="0"/>
        </w:rPr>
      </w:pPr>
      <w:r w:rsidRPr="0082682E">
        <w:t xml:space="preserve">Mr. G. C. Chaturvedi of Indian Industries Association submitted that cross subsidy burden must be removed from the industry. </w:t>
      </w:r>
    </w:p>
    <w:p w:rsidR="00F943DB" w:rsidRPr="0082682E" w:rsidRDefault="00F943DB" w:rsidP="00D24299">
      <w:pPr>
        <w:pStyle w:val="Heading3"/>
        <w:tabs>
          <w:tab w:val="clear" w:pos="720"/>
          <w:tab w:val="clear" w:pos="936"/>
          <w:tab w:val="num" w:pos="993"/>
        </w:tabs>
        <w:ind w:left="993" w:hanging="993"/>
      </w:pPr>
      <w:r w:rsidRPr="0082682E">
        <w:rPr>
          <w:bCs w:val="0"/>
        </w:rPr>
        <w:t>Mr. Dhanush Vir Singh (General Manager of M/s Bennett Coleman &amp; Co Ltd., Times of India Group) submitted that the Commission may persuade the State Government to grant an appropriate power subsidy to the new</w:t>
      </w:r>
      <w:r w:rsidRPr="0082682E">
        <w:t xml:space="preserve">spaper printing establishments.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60"/>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As regards the CSS the Licensee submitted that the schedule of open access charges and CSS are notified by the Commission in the Tariff Orders. The Licensees submitted that they are duty bound to abide by the Electricity Act, 2003 which provides for open access in the distribution segment. The Licensees further submitted that in this background they have already made a Petition before the Commission for determination of CSS which would pave way for operationalization of open access. The Commission has also issued In-house paper on the matter. The Licensees added that the Commission is seized with this matter and it is expecte</w:t>
      </w:r>
      <w:r w:rsidRPr="0082682E">
        <w:rPr>
          <w:bCs w:val="0"/>
        </w:rPr>
        <w:t>d that in the ARR and Tariff Order for FY 2014-15, the Commission would provide details of open access charges and cross subsidy surcharge.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With regard to granting power subsidy to the newspaper printing establishments, the Petitioner submitted that it is the prerogative of the State Govt to decide on the issue of subsidy and the distribution licensee is not in a position to influence the decision making process of the State Govt.</w:t>
      </w:r>
    </w:p>
    <w:p w:rsidR="00F943DB" w:rsidRPr="0082682E" w:rsidRDefault="00F943DB" w:rsidP="00D24299">
      <w:pPr>
        <w:pStyle w:val="Heading3"/>
        <w:tabs>
          <w:tab w:val="clear" w:pos="720"/>
          <w:tab w:val="clear" w:pos="936"/>
          <w:tab w:val="num" w:pos="993"/>
        </w:tabs>
        <w:ind w:left="993" w:hanging="993"/>
      </w:pPr>
      <w:r w:rsidRPr="0082682E">
        <w:rPr>
          <w:bCs w:val="0"/>
        </w:rPr>
        <w:t>As regard</w:t>
      </w:r>
      <w:r w:rsidRPr="0082682E">
        <w:t>s the issue of cross subsidy burden to be removed from the industries, the Licensees submitted the cross subsidy is within the threshold limits prescribed under the Tariff Policy.</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0"/>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The Commission is of the view that tariff should be rationalized. However, it is also aware of the socio-economic condition of different groups of the population. Therefore, it is of the opinion, that there is a need to have a feasible solution that helps the cause of rationalization. The Commission has ensured that the tariff payable by these consumers is low, kee</w:t>
      </w:r>
      <w:r w:rsidRPr="0082682E">
        <w:rPr>
          <w:bCs w:val="0"/>
        </w:rPr>
        <w:t>ping in mind that they belong to the most disadvantaged sections of the society. The current tariff for this category of consumers, well justifies the rationalization policy of the Commission and is in line with the National Tariff Policy.</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In accordance with the National Electricity Policy, consumers below poverty line who consume electricity below a specified level may receive a special support through cross subsidy. Tariffs for such designated group of consumers will be at least 50% of the average cost of supply. </w:t>
      </w:r>
      <w:r w:rsidR="00941121" w:rsidRPr="0082682E">
        <w:rPr>
          <w:bCs w:val="0"/>
        </w:rPr>
        <w:t xml:space="preserve">The Tariff has been designed in such a way that it shall progressively reflect the cost of supply of electricity. </w:t>
      </w:r>
    </w:p>
    <w:p w:rsidR="00F943DB" w:rsidRPr="0082682E" w:rsidRDefault="00F943DB" w:rsidP="00D24299">
      <w:pPr>
        <w:pStyle w:val="Heading3"/>
        <w:tabs>
          <w:tab w:val="clear" w:pos="720"/>
          <w:tab w:val="clear" w:pos="936"/>
          <w:tab w:val="num" w:pos="993"/>
        </w:tabs>
        <w:ind w:left="993" w:hanging="993"/>
      </w:pPr>
      <w:r w:rsidRPr="0082682E">
        <w:rPr>
          <w:bCs w:val="0"/>
        </w:rPr>
        <w:t>As regards the cross subsidy surcharge the Commission has noted the suggestions made by the stakehol</w:t>
      </w:r>
      <w:r w:rsidRPr="0082682E">
        <w:t>ders and has accordingly discussed the issue in detail in Chapter Open Access Charges.</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302" w:name="_Toc396945971"/>
      <w:bookmarkStart w:id="303" w:name="_Toc399623796"/>
      <w:r w:rsidRPr="0082682E">
        <w:rPr>
          <w:caps/>
        </w:rPr>
        <w:t>Rebate in Tariff</w:t>
      </w:r>
      <w:bookmarkEnd w:id="302"/>
      <w:bookmarkEnd w:id="303"/>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1"/>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Mr. Deepak Agarwal, Jt. Managing Director, A2Z Infrastructure Ltd. submitted that pursuant to the affidavit filed by the Union of lndia in Writ Petition (Civil) No. 888 of 1996 in the Hon’ble Supreme Court of lndia by Mrs. Almitra Patel &amp; Others vs Union of lndia &amp; on Solid Waste Management, the Ministry of Urban Development, Government of lndia constituted an Inter-Ministerial Task Force on “Integrated Plant Nutrient Management using City Compost” comprising of experts from various Government bodies and special invitees / NGOs. The recommendation number (xxi) of the Task Force under Financial Recommendations states in the Para (12) as:</w:t>
      </w:r>
    </w:p>
    <w:p w:rsidR="00F943DB" w:rsidRPr="0082682E" w:rsidRDefault="00F943DB" w:rsidP="00D24299">
      <w:pPr>
        <w:pStyle w:val="ListParagraph"/>
        <w:spacing w:line="312" w:lineRule="auto"/>
        <w:ind w:left="1440"/>
        <w:contextualSpacing/>
        <w:rPr>
          <w:i/>
          <w:szCs w:val="26"/>
        </w:rPr>
      </w:pPr>
      <w:r w:rsidRPr="0082682E">
        <w:rPr>
          <w:i/>
          <w:szCs w:val="26"/>
        </w:rPr>
        <w:t>“Composter should be supplied electricity and water on the same rates as provided to agriculture sector or at concessional rate, whichever is less”</w:t>
      </w:r>
    </w:p>
    <w:p w:rsidR="00F943DB" w:rsidRPr="0082682E" w:rsidRDefault="00F943DB" w:rsidP="00D24299">
      <w:pPr>
        <w:pStyle w:val="ListParagraph"/>
        <w:spacing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rPr>
          <w:bCs w:val="0"/>
        </w:rPr>
      </w:pPr>
      <w:r w:rsidRPr="0082682E">
        <w:t xml:space="preserve">He further submitted that while considering the Report of the Task Force, the Hon’ble Supreme Court of India had directed for immediate implementation of the recommendations of the Task Force. </w:t>
      </w:r>
      <w:r w:rsidRPr="0082682E">
        <w:rPr>
          <w:bCs w:val="0"/>
        </w:rPr>
        <w:t>In this regard, he requested the Commission to provide electricity to A2Z Infrastructure Ltd. for its MSW Projects at agricultural / concessional Tariff as per the directives of the Hon’ble Supreme Court and may accordingly take the same into consideration in the ARR for FY 2014-15, which promotes composting of city waste with twin objective of cleaning the cities and replenishing the soils with much needed humus rich in nutrients and moderating soil environment.</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Dr. Sunil Kumar submitted that the rebate in Tariff should be continued for the supply of power to the clinics established at the premises of Doctors.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R. K. Jain, Secretary, Western U. P. Chamber of Commerce and Industry, Bombay Bazar, Meerut Cantt submitted that rebate should be reintroduced to power consumers on the bills paid in time.</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Vishnu Bhagwan Agarwal of M/s The Popular Cycle Mfg. Co. (Pvt.) Ltd. submitted that load factor rebate should be given on actual hours of supply on MDI meters, which is on the assumption of 24 hours supply and accordingly proportionate rebate should be allowed.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Atul Kanojia submitted that the shop opened in the residential premises should be considered in domestic category.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Kedar Nath Gupta of Avinash Ghan Neer Girls Inter College, Kanpur requested the Commission to provide concessional Tariff for un-aided educational institutions.</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Mr. Satyajeet Thakur of U. P. Khadi &amp; Village Industries Board submitted that the hand-made paper products are eco-friendly and such cottage industries provide employment to rural population and therefore, there should be reduction in Tariff for cottage industries of hand-made paper products.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representatives of Hath Kagaz Nirmata Samiti Kalpi-Jaunpur, U. P. (including Mr. Rabindra Nath Gupta) submitted that hand-made paper cottage industry is in very poor condition and requested the Commission to provide 50% subsidy to hand-made paper cottage industry and supply electricity to them at rate based on horse power. </w:t>
      </w:r>
    </w:p>
    <w:p w:rsidR="00F943DB" w:rsidRPr="0082682E" w:rsidRDefault="00F943DB" w:rsidP="00D24299">
      <w:pPr>
        <w:pStyle w:val="Heading3"/>
        <w:tabs>
          <w:tab w:val="clear" w:pos="720"/>
          <w:tab w:val="clear" w:pos="936"/>
          <w:tab w:val="num" w:pos="993"/>
        </w:tabs>
        <w:ind w:left="993" w:hanging="993"/>
      </w:pPr>
      <w:r w:rsidRPr="0082682E">
        <w:rPr>
          <w:bCs w:val="0"/>
        </w:rPr>
        <w:t>The representatives of Uttar Pradesh Madhyamik Vidyalaya Prabandhak Mahasabha submitted that there are two types of private schools wherein the first category of private schools are those where State Govt. has no control over the fees charged from the students while the second category of private schools are run under the aid of State Govt. and the teachers of such category get the salary from the State Govt. Remaining expenses of the such second category of schools are borne by the school by its own. They submitted that the fees charged by second category of private schools are controlled by the State Govt. They contended that there is a separate category for Private Schools in the Tariff structure whose Tariff are Rs. 6.50 / 6.75 per Unit, which is even more than the commercial category. They submitted that the connections of most of the second category of private schools have been disconnected due to inability to pay bills and hence they requested the Commission to provide a provision for free / sub</w:t>
      </w:r>
      <w:r w:rsidRPr="0082682E">
        <w:t>sidized electricity for the second category of private schools.</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61"/>
        </w:numPr>
        <w:spacing w:before="0" w:line="312" w:lineRule="auto"/>
        <w:contextualSpacing/>
        <w:rPr>
          <w:b/>
          <w:i/>
          <w:szCs w:val="26"/>
        </w:rPr>
      </w:pPr>
      <w:r w:rsidRPr="0082682E">
        <w:rPr>
          <w:b/>
          <w:i/>
          <w:szCs w:val="26"/>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As regards the contention raised by Mr. Deepak Agarwal regarding electricity supply to MSW projects at concessional agriculture Tariff, the Licensees submitted that UPPCL had communicated vide letter no. 654 / RAU / ARR general dated 2</w:t>
      </w:r>
      <w:r w:rsidRPr="0082682E">
        <w:rPr>
          <w:vertAlign w:val="superscript"/>
        </w:rPr>
        <w:t>nd</w:t>
      </w:r>
      <w:r w:rsidRPr="0082682E">
        <w:t xml:space="preserve"> May, 2012 stating that it would n</w:t>
      </w:r>
      <w:r w:rsidRPr="0082682E">
        <w:rPr>
          <w:bCs w:val="0"/>
        </w:rPr>
        <w:t>ot be possible to supply electricity at subsidised rates without any provision of subsidy from the Central or State Government. The Licensees added that since subsidy provision is not available, as per the terms of the Tariff Policy, it would not be possible to supply electricity at subsidised rates to MSW projects.</w:t>
      </w:r>
    </w:p>
    <w:p w:rsidR="00F943DB" w:rsidRPr="0082682E" w:rsidRDefault="00F943DB" w:rsidP="00D24299">
      <w:pPr>
        <w:pStyle w:val="Heading3"/>
        <w:tabs>
          <w:tab w:val="clear" w:pos="720"/>
          <w:tab w:val="clear" w:pos="936"/>
          <w:tab w:val="num" w:pos="993"/>
        </w:tabs>
        <w:ind w:left="993" w:hanging="993"/>
      </w:pPr>
      <w:r w:rsidRPr="0082682E">
        <w:rPr>
          <w:bCs w:val="0"/>
        </w:rPr>
        <w:t>The Petitio</w:t>
      </w:r>
      <w:r w:rsidRPr="0082682E">
        <w:t>ner submitted that Section 62 (3) of the Electricity Act 2003 states as follows:</w:t>
      </w:r>
    </w:p>
    <w:p w:rsidR="00F943DB" w:rsidRPr="0082682E" w:rsidRDefault="00F943DB" w:rsidP="00D24299">
      <w:pPr>
        <w:pStyle w:val="ListParagraph"/>
        <w:spacing w:before="0" w:line="312" w:lineRule="auto"/>
        <w:ind w:left="1440"/>
        <w:contextualSpacing/>
        <w:rPr>
          <w:szCs w:val="26"/>
        </w:rPr>
      </w:pPr>
      <w:r w:rsidRPr="0082682E">
        <w:rPr>
          <w:szCs w:val="26"/>
        </w:rPr>
        <w:t xml:space="preserve"> </w:t>
      </w:r>
      <w:r w:rsidRPr="0082682E">
        <w:rPr>
          <w:i/>
          <w:szCs w:val="26"/>
        </w:rPr>
        <w:t>“Appropriate Commission shall not while determining the tariff under this Act, show undue preference to any consumer of electricity, but may differentiate according to the consumer's load factor, power factor, voltage, total consumption of electricity during any specified period or the time at which the supply is required or the geographical position of any area, the nature of supply and the purpose for which supply is required”.</w:t>
      </w:r>
    </w:p>
    <w:p w:rsidR="00F943DB" w:rsidRPr="0082682E" w:rsidRDefault="00F943DB" w:rsidP="00D24299">
      <w:pPr>
        <w:pStyle w:val="Heading3"/>
        <w:tabs>
          <w:tab w:val="clear" w:pos="720"/>
          <w:tab w:val="clear" w:pos="936"/>
          <w:tab w:val="num" w:pos="993"/>
        </w:tabs>
        <w:ind w:left="993" w:hanging="993"/>
      </w:pPr>
      <w:r w:rsidRPr="0082682E">
        <w:t>The Licensees submitted that based on above distinction has been done in the Rate Schedule such that consumers who consume power for commercial purposes are charged near the cost of supply.</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 xml:space="preserve">As regards reduction in Tariff for khadi and village industries, paper industry and cottage industry, the Licensees replied that such industries run with commercial motives and such industries pass the incidence of their cost on to their consumers in terms of hike in charges of products and services. The Licensees submitted that any reduction in Tariff of such </w:t>
      </w:r>
      <w:r w:rsidRPr="0082682E">
        <w:rPr>
          <w:bCs w:val="0"/>
        </w:rPr>
        <w:t>consumers</w:t>
      </w:r>
      <w:r w:rsidRPr="0082682E">
        <w:t xml:space="preserve"> would hurt the Licensees who are already reeling under severe financial crisis. The Licensees added that since no subsidy is being received from the State Government towards such industries, hence any reduction in their Tariffs would be uncovered gap for the Licensees.</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1"/>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above objections / suggestions made by the stakeholders in this regards. The Commission has determined the Tariff for different category of </w:t>
      </w:r>
      <w:r w:rsidRPr="0082682E">
        <w:rPr>
          <w:bCs w:val="0"/>
        </w:rPr>
        <w:t>consumers</w:t>
      </w:r>
      <w:r w:rsidRPr="0082682E">
        <w:t xml:space="preserve"> in accordance with the Electricity Act, 2003 and the Tariff Policy. All the aspects related to tariff design have been discussed in detail in Chapter Tariff Philosophy and the Rate Schedule approved by the Commission.</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3"/>
        <w:tabs>
          <w:tab w:val="clear" w:pos="720"/>
          <w:tab w:val="clear" w:pos="936"/>
          <w:tab w:val="num" w:pos="993"/>
        </w:tabs>
        <w:ind w:left="993" w:hanging="993"/>
      </w:pPr>
      <w:r w:rsidRPr="0082682E">
        <w:t xml:space="preserve">As regards subsidy for any particular category of consumers is concerned, the Commission opines that it is outside the purview of the Commission and is related to the State Government. The stakeholders desiring any relief in this regards may approach the State </w:t>
      </w:r>
      <w:r w:rsidRPr="0082682E">
        <w:rPr>
          <w:bCs w:val="0"/>
        </w:rPr>
        <w:t>Government</w:t>
      </w:r>
      <w:r w:rsidRPr="0082682E">
        <w:t xml:space="preserve"> with their proposal. As far as applicable Tariff for different category of consumers is concerned, the same shall be in accordance with the Rate Schedule approved by the Commission.</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304" w:name="_Toc396945972"/>
      <w:bookmarkStart w:id="305" w:name="_Toc399623797"/>
      <w:r w:rsidRPr="0082682E">
        <w:rPr>
          <w:caps/>
        </w:rPr>
        <w:t>Open Access</w:t>
      </w:r>
      <w:bookmarkEnd w:id="304"/>
      <w:bookmarkEnd w:id="305"/>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46"/>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Mr. R. N. Singh, Secretary, Chamber of Industries, Gorakhpur submitted that Open Access is available to Independent Feeders, immerging from 132 kV / 33 kV sub-stations and therefore wheeling loss would be less than 0.1%. However, there are two different rates for two </w:t>
      </w:r>
      <w:r w:rsidRPr="0082682E">
        <w:rPr>
          <w:bCs w:val="0"/>
        </w:rPr>
        <w:t>Licensees</w:t>
      </w:r>
      <w:r w:rsidRPr="0082682E">
        <w:t xml:space="preserve"> i.e. in the Tariff Order for the Licensees it is 7% whie for NPCL it is 2.76%. He submitted that in the ARR filed by Chief Engineer (RAU), UPPCL on 6</w:t>
      </w:r>
      <w:r w:rsidRPr="0082682E">
        <w:rPr>
          <w:vertAlign w:val="superscript"/>
        </w:rPr>
        <w:t>th</w:t>
      </w:r>
      <w:r w:rsidRPr="0082682E">
        <w:t xml:space="preserve"> February, 2013, the wheeling loss was only 1.91% for the current year. He submitted that under the system of double metering, two meters are installed at two places, i.e., main meter at factory’s entry point and other at exit point of transmission sub-station which is an independent feeder and the variation of both meters is less than 0.1% hence, wheeling loss should be less than 0.5%. In this regard, Mr. S. B. Agrawal, General Secretary of Associated Chambers of Commerce &amp; Industry of U.P suggested the wheeling loss should not be considered more than 1%. Further, </w:t>
      </w:r>
      <w:r w:rsidRPr="0082682E">
        <w:rPr>
          <w:bCs w:val="0"/>
        </w:rPr>
        <w:t>Mr. P. K. Maskara, Director of Mahabir Jute Mills Limited of Gorakhpur requested the Commission to allow not more than 0.5% wheeling loss for 33 kV feeder.</w:t>
      </w:r>
    </w:p>
    <w:p w:rsidR="00F943DB" w:rsidRPr="0082682E" w:rsidRDefault="00F943DB" w:rsidP="00D24299">
      <w:pPr>
        <w:pStyle w:val="ListParagraph"/>
        <w:spacing w:before="0" w:line="312" w:lineRule="auto"/>
        <w:ind w:left="180"/>
        <w:contextualSpacing/>
        <w:rPr>
          <w:szCs w:val="26"/>
        </w:rPr>
      </w:pPr>
    </w:p>
    <w:p w:rsidR="00F943DB" w:rsidRPr="0082682E" w:rsidRDefault="00F943DB" w:rsidP="00D24299">
      <w:pPr>
        <w:pStyle w:val="Heading3"/>
        <w:tabs>
          <w:tab w:val="clear" w:pos="720"/>
          <w:tab w:val="clear" w:pos="936"/>
          <w:tab w:val="num" w:pos="993"/>
        </w:tabs>
        <w:ind w:left="993" w:hanging="993"/>
        <w:rPr>
          <w:bCs w:val="0"/>
        </w:rPr>
      </w:pPr>
      <w:r w:rsidRPr="0082682E">
        <w:t>Mr. Anil Sardana, Chairman, Confederation of Indian Industry (CII) National Committee on Power submitted that denial of Open Access affects the State and its economy as a whole. He submitted that when an Industrial Consumer in a State is denied access to competitive power leading to lower turnover, the economy the State is hampered leading to lesser Income from taxes for the State and increased unemployment. He added that the Licensees are deprived of whee</w:t>
      </w:r>
      <w:r w:rsidRPr="0082682E">
        <w:rPr>
          <w:bCs w:val="0"/>
        </w:rPr>
        <w:t xml:space="preserve">ling and other charges applicable on the consumer availing open access and the aspects like cross subsidy charge and surcharge are causing difficulties in promoting open access.  He requested the Commission to frame policy and regulations pertaining to rationalization of wheeling charges, cross subsidy surcharge and other OA charges in such a way that OA is promoted.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M/s Rathi Steel and Power Ltd., Director of M/s Rathi Industries Ltd., Director of M/s K. L. Rathi Steels Ltd., Managing Director of M/s Rathi Super Steel Ltd., General Manager (Operations) of M/s K. L. Steels (p) Ltd. and Director of K.L. Concast Pvt. Ltd. submitted that proposed wheeling charges with detailed explanation on the different voltage level should be specified and clarified and the Petitions filed by the Licensees are silent about subsidy to be granted by U.P. Govt. to them. They submitted that the charges to be recovered from Open Access consumers on account of cross subsidy should be provided with justification and the details of category wise and voltage wise charges to be recovered from open access consumers should also be clarified. They further submitted that rate of bulk consumer on HT supply system may be fixed without taking into consideration the cost of L.T. supply system.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 xml:space="preserve">The director of M/s Mahabir Jute Mills Ltd. submitted that wheeling loss should be considered on case to case basis and requested the Commission to allow them appropriate wheeling loss of about 1%.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46"/>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As regards accounting of wheeling losses for computation of open access charges, the Licensees submitted that the issue has already been dealt with by the Commission in Para 5.2.6 of the suo-motu Tariff Order dated 31</w:t>
      </w:r>
      <w:r w:rsidRPr="0082682E">
        <w:rPr>
          <w:vertAlign w:val="superscript"/>
        </w:rPr>
        <w:t>st</w:t>
      </w:r>
      <w:r w:rsidRPr="0082682E">
        <w:t xml:space="preserve"> May, 2013 for FY 2013-14. The relevant extract submitted by the Licensees is reproduced below:</w:t>
      </w:r>
    </w:p>
    <w:p w:rsidR="00F943DB" w:rsidRPr="0082682E" w:rsidRDefault="00F943DB" w:rsidP="00D24299">
      <w:pPr>
        <w:pStyle w:val="ListParagraph"/>
        <w:spacing w:before="0" w:line="312" w:lineRule="auto"/>
        <w:ind w:left="1440"/>
        <w:contextualSpacing/>
        <w:rPr>
          <w:i/>
        </w:rPr>
      </w:pPr>
      <w:r w:rsidRPr="0082682E">
        <w:rPr>
          <w:i/>
        </w:rPr>
        <w:t>“In addition to the payment of wheeling charges, the customers also have to hear the wheeling losses in kind.”</w:t>
      </w:r>
    </w:p>
    <w:p w:rsidR="00F943DB" w:rsidRPr="0082682E" w:rsidRDefault="00F943DB" w:rsidP="00D24299">
      <w:pPr>
        <w:pStyle w:val="Heading3"/>
        <w:tabs>
          <w:tab w:val="clear" w:pos="720"/>
          <w:tab w:val="clear" w:pos="936"/>
          <w:tab w:val="num" w:pos="993"/>
        </w:tabs>
        <w:ind w:left="993" w:hanging="993"/>
      </w:pPr>
      <w:r w:rsidRPr="0082682E">
        <w:t xml:space="preserve">The Licensees further submitted that the </w:t>
      </w:r>
      <w:r w:rsidRPr="0082682E">
        <w:rPr>
          <w:bCs w:val="0"/>
        </w:rPr>
        <w:t>voltage</w:t>
      </w:r>
      <w:r w:rsidRPr="0082682E">
        <w:t xml:space="preserve"> wise losses will be determined under the MYT regime.</w:t>
      </w:r>
    </w:p>
    <w:p w:rsidR="00F943DB" w:rsidRPr="0082682E" w:rsidRDefault="00F943DB" w:rsidP="00D24299">
      <w:pPr>
        <w:pStyle w:val="Heading3"/>
        <w:tabs>
          <w:tab w:val="clear" w:pos="720"/>
          <w:tab w:val="clear" w:pos="936"/>
          <w:tab w:val="num" w:pos="993"/>
        </w:tabs>
        <w:ind w:left="993" w:hanging="993"/>
      </w:pPr>
      <w:r w:rsidRPr="0082682E">
        <w:t xml:space="preserve">As regards open access, the Licensees submitted that they are duly bound to abide by the Electricity Act, 2003 which provides for open access in the distribution segment and in this background, they have already made a Petition before the Commission for determination of cross subsidy surcharge which will pave way for operationalisation of open access. The Licensees further submitted that the Commission has also issued an In-house paper on this matter and is seized with this matter. The Licensees added that it is expected that in the ARR and Tariff Order for FY 2014-15, the </w:t>
      </w:r>
      <w:r w:rsidRPr="0082682E">
        <w:rPr>
          <w:bCs w:val="0"/>
        </w:rPr>
        <w:t>Commission</w:t>
      </w:r>
      <w:r w:rsidRPr="0082682E">
        <w:t xml:space="preserve"> would provide the details of the open access charges and cross subsidy surcharge such that open access is a revenue neutral event to the distribution licensees. </w:t>
      </w:r>
    </w:p>
    <w:p w:rsidR="00F943DB" w:rsidRPr="0082682E" w:rsidRDefault="00F943DB" w:rsidP="00D24299">
      <w:pPr>
        <w:pStyle w:val="Heading3"/>
        <w:tabs>
          <w:tab w:val="clear" w:pos="720"/>
          <w:tab w:val="clear" w:pos="936"/>
          <w:tab w:val="num" w:pos="993"/>
        </w:tabs>
        <w:ind w:left="993" w:hanging="993"/>
      </w:pPr>
      <w:r w:rsidRPr="0082682E">
        <w:t xml:space="preserve">As regards the subsidy granted by GoUP, the Licensees submitted that details of the proposed subsidy have been duly submitted in the ARR and Tariff Petition and the Govt. Orders in this regards have also been submitted before the Commission. The Licensees added that all such details have been published on the website of the Petitioner. </w:t>
      </w:r>
    </w:p>
    <w:p w:rsidR="00F943DB" w:rsidRPr="0082682E" w:rsidRDefault="00F943DB" w:rsidP="00D24299">
      <w:pPr>
        <w:pStyle w:val="Heading3"/>
        <w:tabs>
          <w:tab w:val="clear" w:pos="720"/>
          <w:tab w:val="clear" w:pos="936"/>
          <w:tab w:val="num" w:pos="993"/>
        </w:tabs>
        <w:ind w:left="993" w:hanging="993"/>
      </w:pPr>
      <w:r w:rsidRPr="0082682E">
        <w:t>On the issue of applicability of regulatory surcharge on open access charges, the Licensees submitted that the Commission has already clarified the issue in the Clarifications in regard to the Tariff Orders for FY 2013-14 (Clarification No. 1) vide Ref No: UPERC/D(T)RAU/2013-402 dated 25</w:t>
      </w:r>
      <w:r w:rsidRPr="0082682E">
        <w:rPr>
          <w:vertAlign w:val="superscript"/>
        </w:rPr>
        <w:t>th</w:t>
      </w:r>
      <w:r w:rsidRPr="0082682E">
        <w:t xml:space="preserve"> June, 2013.</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46"/>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has taken note of the above objections / suggestions made by the stakeholders in this regards. The details of the charges applicable to open access consumers along with the wheeling losses approved by the Commission have been discussed in subsequent Chapter titled Open Access Charges. </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306" w:name="_Toc396945973"/>
      <w:bookmarkStart w:id="307" w:name="_Toc399623798"/>
      <w:r w:rsidRPr="0082682E">
        <w:rPr>
          <w:caps/>
        </w:rPr>
        <w:t>Public participaton</w:t>
      </w:r>
      <w:bookmarkEnd w:id="306"/>
      <w:bookmarkEnd w:id="307"/>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2"/>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 xml:space="preserve">Mr. Rajata Mehta, General Secretary, Amausi Industries Association requested the Commission to list Amausi Industries Ltd. in the list of registered associations that represent micro-small and medium enterprises so that they will be </w:t>
      </w:r>
      <w:r w:rsidRPr="0082682E">
        <w:rPr>
          <w:bCs w:val="0"/>
        </w:rPr>
        <w:t xml:space="preserve">able to participate in the discussions organised by the Commission and put forward issues, grievances and suggestions before the Commission. </w:t>
      </w:r>
    </w:p>
    <w:p w:rsidR="00F943DB" w:rsidRPr="0082682E" w:rsidRDefault="00F943DB" w:rsidP="00D24299">
      <w:pPr>
        <w:pStyle w:val="Heading3"/>
        <w:tabs>
          <w:tab w:val="clear" w:pos="720"/>
          <w:tab w:val="clear" w:pos="936"/>
          <w:tab w:val="num" w:pos="993"/>
        </w:tabs>
        <w:ind w:left="993" w:hanging="993"/>
        <w:rPr>
          <w:bCs w:val="0"/>
        </w:rPr>
      </w:pPr>
      <w:r w:rsidRPr="0082682E">
        <w:rPr>
          <w:bCs w:val="0"/>
        </w:rPr>
        <w:t>Mr. Vishnu Bhagwan Agarwal of M/s the Popular Cycle Mfg. Co. (Pvt.) Ltd. submitted that public hearing should be video graphed and made transparent. He also submitted that speaking Order should be given on individual points of objections raised by the stakeholders.</w:t>
      </w:r>
    </w:p>
    <w:p w:rsidR="00F943DB" w:rsidRPr="0082682E" w:rsidRDefault="00F943DB" w:rsidP="00D24299">
      <w:pPr>
        <w:pStyle w:val="Heading3"/>
        <w:tabs>
          <w:tab w:val="clear" w:pos="720"/>
          <w:tab w:val="clear" w:pos="936"/>
          <w:tab w:val="num" w:pos="993"/>
        </w:tabs>
        <w:ind w:left="993" w:hanging="993"/>
      </w:pPr>
      <w:r w:rsidRPr="0082682E">
        <w:rPr>
          <w:bCs w:val="0"/>
        </w:rPr>
        <w:t>Mr. K. L. Aggarwal, Chairman, Associated Chambers of Commerce &amp; Industry of U. P. and Mr. R. K. Chaudhary, Chairman, Indian Industries Association Varanasi Chapter submitted that the video-recording of the proceeding of all public hearings should be made compulsorily and copy thereof be made available to the interes</w:t>
      </w:r>
      <w:r w:rsidRPr="0082682E">
        <w:t xml:space="preserve">ted parties on demand.  </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62"/>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The </w:t>
      </w:r>
      <w:r w:rsidRPr="0082682E">
        <w:rPr>
          <w:bCs w:val="0"/>
        </w:rPr>
        <w:t>Licensee</w:t>
      </w:r>
      <w:r w:rsidRPr="0082682E">
        <w:t xml:space="preserve"> has not replied to the above objections.</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2"/>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rPr>
          <w:bCs w:val="0"/>
        </w:rPr>
      </w:pPr>
      <w:r w:rsidRPr="0082682E">
        <w:t>As regard</w:t>
      </w:r>
      <w:r w:rsidRPr="0082682E">
        <w:rPr>
          <w:bCs w:val="0"/>
        </w:rPr>
        <w:t>s the issue of speaking Order is concerned, the Commission has taken note of the suggestions made by the stakeholder and also ensures the stakeholders that the Commission diligently considers valuable suggestions provided by various stakeholders during the process and duly incorporates the same in the Tariff Order issued by it after taking all the necessary actions in this regards.</w:t>
      </w:r>
    </w:p>
    <w:p w:rsidR="00F943DB" w:rsidRPr="0082682E" w:rsidRDefault="00F943DB" w:rsidP="00D24299">
      <w:pPr>
        <w:pStyle w:val="Heading3"/>
        <w:tabs>
          <w:tab w:val="clear" w:pos="720"/>
          <w:tab w:val="clear" w:pos="936"/>
          <w:tab w:val="num" w:pos="993"/>
        </w:tabs>
        <w:ind w:left="993" w:hanging="993"/>
      </w:pPr>
      <w:r w:rsidRPr="0082682E">
        <w:rPr>
          <w:bCs w:val="0"/>
        </w:rPr>
        <w:t>The Commission ensures the stakeholders that the public hearings are a transparent process and all necessary procedures in this regards are followed by the Commission as well as the Licensee which also include video-recording of the proceedings. The copy of the video-recordin</w:t>
      </w:r>
      <w:r w:rsidRPr="0082682E">
        <w:t>g of the proceedings is always available with the Licensee and in case any interested stakeholder desires a copy, it may seek the same from the Licensees.</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308" w:name="_Toc396945974"/>
      <w:bookmarkStart w:id="309" w:name="_Toc399623799"/>
      <w:r w:rsidRPr="0082682E">
        <w:rPr>
          <w:caps/>
        </w:rPr>
        <w:t>New Sub-category for telecom towers within Commercial Category</w:t>
      </w:r>
      <w:bookmarkEnd w:id="308"/>
      <w:bookmarkEnd w:id="309"/>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3"/>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Rupak Gautam, Energy Controller, Indus Tower Ltd.  submitted that all the telecom towers which are owned by Indus and which are being supplied by rural feeders are currently being billed on the basis of urban tariffs. He submitted that the towers being supplied electricity by rural fee</w:t>
      </w:r>
      <w:r w:rsidRPr="0082682E">
        <w:rPr>
          <w:bCs w:val="0"/>
        </w:rPr>
        <w:t>ders receive a continuous supply of electricity for a much smaller time period than urban areas. He further submitted that to ensure uninterrupted operation of telecom towers and to guarantee mobile connectivity, Indus Towers has to supply large volumes of diesel fuel to each of the towers and this additional expenditure on diesel, coupled with the excess tariff billed provides a major and unjustified financial strain on Indus Towers, affecting its liability to operate effectively. In this regard, he requested the Commission to direct the Licensee to bill telecom towers located in rural areas based on rural tariffs applicable to it. In addition, he also requested the Commission to direct the Licensee to refund excess billing made by the Utility to Indus Towers.</w:t>
      </w:r>
    </w:p>
    <w:p w:rsidR="00F943DB" w:rsidRPr="0082682E" w:rsidRDefault="00F943DB" w:rsidP="00D24299">
      <w:pPr>
        <w:pStyle w:val="Heading3"/>
        <w:tabs>
          <w:tab w:val="clear" w:pos="720"/>
          <w:tab w:val="clear" w:pos="936"/>
          <w:tab w:val="num" w:pos="993"/>
        </w:tabs>
        <w:ind w:left="993" w:hanging="993"/>
      </w:pPr>
      <w:r w:rsidRPr="0082682E">
        <w:rPr>
          <w:bCs w:val="0"/>
        </w:rPr>
        <w:t>Further, Mr. Rupak submitted that in accordance with Section 62(3) of the EA 2003, Commissions across various States in India have introduced specific sub-categories for certain type of consumers under the Commercial category. Further, Hon’ble APTEL in its Judgment dated 20</w:t>
      </w:r>
      <w:r w:rsidRPr="0082682E">
        <w:rPr>
          <w:bCs w:val="0"/>
          <w:vertAlign w:val="superscript"/>
        </w:rPr>
        <w:t>th</w:t>
      </w:r>
      <w:r w:rsidR="00C4125C" w:rsidRPr="0082682E">
        <w:rPr>
          <w:bCs w:val="0"/>
        </w:rPr>
        <w:t xml:space="preserve"> </w:t>
      </w:r>
      <w:r w:rsidRPr="0082682E">
        <w:rPr>
          <w:bCs w:val="0"/>
        </w:rPr>
        <w:t>October, 2010 in Appeal No. 70, 71, 78, 79, 80, 81 &amp; 82 of 2010 in the matter of Association of Hospitals c/o Bombay Hospital vs. Mumbai Electricity Regulatory Commission and Reliance Energy Ltd. stated that the differentiation between consumers can be based on the use of electricity by hospital, educational institutions as compared to the commercial utilities such as malls and multiplexes etc. He submitted that the Commission has the right to differentiate between consumers on the basis of the “purpose for which the supply is required”. In this regard, he requested the Commission to consider telecom as a special sub-category under the commercial category. He added that telecom tower industry forms a very different consumption profile and comes under the domain of essential service provider</w:t>
      </w:r>
      <w:r w:rsidRPr="0082682E">
        <w:t xml:space="preserve"> for social benefit and considering the ease of serving consumers, appropriate relaxations in tariff should be provided for telecom tower industry.</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63"/>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 xml:space="preserve">In this regard, the Licensees submitted that the Commission is already seized with this matter and </w:t>
      </w:r>
      <w:r w:rsidRPr="0082682E">
        <w:rPr>
          <w:bCs w:val="0"/>
        </w:rPr>
        <w:t>hence</w:t>
      </w:r>
      <w:r w:rsidRPr="0082682E">
        <w:t xml:space="preserve"> it would not be appropriate for the Petitioner to comment on the same in this proceeding. The Licensees further added that this matter does not specifically pertain to the determination of the ARR and Tariff for FY 2014-15.</w:t>
      </w:r>
    </w:p>
    <w:p w:rsidR="00F943DB" w:rsidRPr="0082682E" w:rsidRDefault="00F943DB" w:rsidP="00D24299">
      <w:pPr>
        <w:pStyle w:val="Heading3"/>
        <w:tabs>
          <w:tab w:val="clear" w:pos="720"/>
          <w:tab w:val="clear" w:pos="936"/>
          <w:tab w:val="num" w:pos="993"/>
        </w:tabs>
        <w:ind w:left="993" w:hanging="993"/>
      </w:pPr>
      <w:r w:rsidRPr="0082682E">
        <w:t xml:space="preserve">The Licensees submitted that it has endeavoured to keep the Rate Schedule as simple as possible. However, different categories have been created to discriminate among consumers considering their load factor, power factor, voltage, total consumption of electricity during any specified period or the time at which the supply is required or the geographical position of any </w:t>
      </w:r>
      <w:r w:rsidRPr="0082682E">
        <w:rPr>
          <w:bCs w:val="0"/>
        </w:rPr>
        <w:t>area</w:t>
      </w:r>
      <w:r w:rsidRPr="0082682E">
        <w:t>, the nature of supply and the purpose for which supply is required as the telecom companies pass the incidence of their cost on to their consumers in terms of hike in the charges of their services; any move to re-categorise the  consumer category which has impact on Tariff of such consumers would hurt the Licensees who are already reeling under severe financial crisis.</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3"/>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 xml:space="preserve">The Commission does not agree with the contentions of the stakeholder to provide special relaxation to the telecom towers based on the kind of services provided by them. The </w:t>
      </w:r>
      <w:r w:rsidRPr="0082682E">
        <w:rPr>
          <w:bCs w:val="0"/>
        </w:rPr>
        <w:t>Commission</w:t>
      </w:r>
      <w:r w:rsidRPr="0082682E">
        <w:t xml:space="preserve"> understands that the telecom companies are allowed to pass over the burden of legitimate costs through increase in tariffs to consumers. The Judgment cited by the stakeholder also does not apply in the current case. Accordingly, the Commission does not agree with the proposal to create a separate category for mobile tower in this Tariff Order.</w:t>
      </w:r>
    </w:p>
    <w:p w:rsidR="00F943DB" w:rsidRPr="0082682E" w:rsidRDefault="00F943DB" w:rsidP="00D24299">
      <w:pPr>
        <w:spacing w:line="312" w:lineRule="auto"/>
        <w:ind w:left="993"/>
        <w:contextualSpacing/>
        <w:outlineLvl w:val="2"/>
        <w:rPr>
          <w:rFonts w:cs="Arial"/>
          <w:bCs/>
          <w:szCs w:val="26"/>
        </w:rPr>
      </w:pPr>
    </w:p>
    <w:p w:rsidR="00F943DB" w:rsidRPr="0082682E" w:rsidRDefault="00F943DB" w:rsidP="00D24299">
      <w:pPr>
        <w:pStyle w:val="Heading2"/>
        <w:rPr>
          <w:caps/>
        </w:rPr>
      </w:pPr>
      <w:bookmarkStart w:id="310" w:name="_Toc396945975"/>
      <w:bookmarkStart w:id="311" w:name="_Toc399623800"/>
      <w:r w:rsidRPr="0082682E">
        <w:rPr>
          <w:caps/>
        </w:rPr>
        <w:t>Minimum Consumption Guarantee</w:t>
      </w:r>
      <w:bookmarkEnd w:id="310"/>
      <w:bookmarkEnd w:id="311"/>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64"/>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rPr>
          <w:bCs w:val="0"/>
        </w:rPr>
      </w:pPr>
      <w:r w:rsidRPr="0082682E">
        <w:t>Mr. Vishnu Bhagwan Agarwal and Mr. Ravi Agarwal of Popular Cycles (Auto) submitted that UPPCL has proposed to impose MCG Rs. at 600/- per kW on LMV-2 consumer which is unreaso</w:t>
      </w:r>
      <w:r w:rsidRPr="0082682E">
        <w:rPr>
          <w:bCs w:val="0"/>
        </w:rPr>
        <w:t xml:space="preserve">nable.  </w:t>
      </w:r>
    </w:p>
    <w:p w:rsidR="00F943DB" w:rsidRPr="0082682E" w:rsidRDefault="00F943DB" w:rsidP="00D24299">
      <w:pPr>
        <w:pStyle w:val="Heading3"/>
        <w:tabs>
          <w:tab w:val="clear" w:pos="720"/>
          <w:tab w:val="clear" w:pos="936"/>
          <w:tab w:val="num" w:pos="993"/>
        </w:tabs>
        <w:ind w:left="993" w:hanging="993"/>
      </w:pPr>
      <w:r w:rsidRPr="0082682E">
        <w:rPr>
          <w:bCs w:val="0"/>
        </w:rPr>
        <w:t>Mr. K. S. Parmar, Pramukh Sachiv of Upbhokta Kalyan Parishad submitted that and Mr. Avadhes</w:t>
      </w:r>
      <w:r w:rsidRPr="0082682E">
        <w:t xml:space="preserve">h Kumar Verma, Chairman, Uttar Pradesh Rajya Vidyut Upbhoktha Parishad (UPRVUP) submitted that the concept of levy of minimum consumption charges is unjustifiable and should be avoided. </w:t>
      </w:r>
    </w:p>
    <w:p w:rsidR="00F943DB" w:rsidRPr="0082682E" w:rsidRDefault="00F943DB" w:rsidP="00D24299">
      <w:pPr>
        <w:spacing w:line="312" w:lineRule="auto"/>
        <w:ind w:left="993"/>
        <w:contextualSpacing/>
        <w:outlineLvl w:val="2"/>
        <w:rPr>
          <w:rFonts w:cs="Arial"/>
          <w:bCs/>
          <w:szCs w:val="26"/>
        </w:rPr>
      </w:pPr>
    </w:p>
    <w:p w:rsidR="00832DE0" w:rsidRPr="0082682E" w:rsidRDefault="00F943DB" w:rsidP="00D24299">
      <w:pPr>
        <w:numPr>
          <w:ilvl w:val="0"/>
          <w:numId w:val="64"/>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rPr>
          <w:bCs w:val="0"/>
        </w:rPr>
      </w:pPr>
      <w:r w:rsidRPr="0082682E">
        <w:t>The Licensees submitted that a Petition for levy of minimum consumption guarantee (MCG) charges for LMV-2 (c) consumers has been submitted before the Commission on 2</w:t>
      </w:r>
      <w:r w:rsidRPr="0082682E">
        <w:rPr>
          <w:vertAlign w:val="superscript"/>
        </w:rPr>
        <w:t>nd</w:t>
      </w:r>
      <w:r w:rsidRPr="0082682E">
        <w:t xml:space="preserve"> July, 2014. The Licens</w:t>
      </w:r>
      <w:r w:rsidRPr="0082682E">
        <w:rPr>
          <w:bCs w:val="0"/>
        </w:rPr>
        <w:t>ees submitted that the Commission is seized with this matter and the Licensee may proceed on the matter based on the directions of the Commission as it may deem fit.</w:t>
      </w:r>
    </w:p>
    <w:p w:rsidR="00F943DB" w:rsidRPr="0082682E" w:rsidRDefault="00F943DB" w:rsidP="00D24299">
      <w:pPr>
        <w:pStyle w:val="Heading3"/>
        <w:tabs>
          <w:tab w:val="clear" w:pos="720"/>
          <w:tab w:val="clear" w:pos="936"/>
          <w:tab w:val="num" w:pos="993"/>
        </w:tabs>
        <w:ind w:left="993" w:hanging="993"/>
      </w:pPr>
      <w:r w:rsidRPr="0082682E">
        <w:rPr>
          <w:bCs w:val="0"/>
        </w:rPr>
        <w:t>The Licensees further replied that fixed charges are part of tariff and are levied for developing the required infrastructure and to meet the expenses incurred to maintain the supply at all the times and cannot be withdrawn, as they are levied as per provisions of Electricity Act, 2003. The Licensee submitted that in the Tariff Order for FY 2002-03, the Commission has defined the said c</w:t>
      </w:r>
      <w:r w:rsidRPr="0082682E">
        <w:t>harges as below:</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ListParagraph"/>
        <w:spacing w:before="0" w:line="312" w:lineRule="auto"/>
        <w:ind w:left="1440"/>
        <w:contextualSpacing/>
        <w:rPr>
          <w:i/>
          <w:szCs w:val="26"/>
        </w:rPr>
      </w:pPr>
      <w:r w:rsidRPr="0082682E">
        <w:rPr>
          <w:i/>
          <w:szCs w:val="26"/>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F943DB" w:rsidRPr="0082682E" w:rsidRDefault="00F943DB" w:rsidP="00D24299">
      <w:pPr>
        <w:pStyle w:val="Heading3"/>
        <w:tabs>
          <w:tab w:val="clear" w:pos="720"/>
          <w:tab w:val="clear" w:pos="936"/>
          <w:tab w:val="num" w:pos="993"/>
        </w:tabs>
        <w:ind w:left="993" w:hanging="993"/>
      </w:pPr>
      <w:r w:rsidRPr="0082682E">
        <w:t>The Licensee added that in view of the above these charges are logical and necessary.</w:t>
      </w:r>
    </w:p>
    <w:p w:rsidR="00F943DB" w:rsidRPr="0082682E" w:rsidRDefault="00F943DB" w:rsidP="00D24299">
      <w:pPr>
        <w:spacing w:line="312" w:lineRule="auto"/>
        <w:ind w:left="360"/>
        <w:contextualSpacing/>
        <w:rPr>
          <w:b/>
          <w:i/>
        </w:rPr>
      </w:pPr>
    </w:p>
    <w:p w:rsidR="00832DE0" w:rsidRPr="0082682E" w:rsidRDefault="00F943DB" w:rsidP="00D24299">
      <w:pPr>
        <w:numPr>
          <w:ilvl w:val="0"/>
          <w:numId w:val="64"/>
        </w:numPr>
        <w:spacing w:before="0" w:line="312" w:lineRule="auto"/>
        <w:contextualSpacing/>
        <w:rPr>
          <w:b/>
          <w:i/>
        </w:rPr>
      </w:pPr>
      <w:r w:rsidRPr="0082682E">
        <w:rPr>
          <w:b/>
          <w:i/>
        </w:rPr>
        <w:t>The Commission’s view:</w:t>
      </w:r>
    </w:p>
    <w:p w:rsidR="00F943DB" w:rsidRPr="0082682E" w:rsidRDefault="00F943DB" w:rsidP="00D24299">
      <w:pPr>
        <w:pStyle w:val="Heading3"/>
        <w:tabs>
          <w:tab w:val="clear" w:pos="720"/>
          <w:tab w:val="clear" w:pos="936"/>
          <w:tab w:val="num" w:pos="993"/>
        </w:tabs>
        <w:ind w:left="993" w:hanging="993"/>
      </w:pPr>
      <w:r w:rsidRPr="0082682E">
        <w:t>The above mentioned Petition submitted by the Licensees in this regard was not a part of the original submissions made during the proceedings of the ARR and Tariff determination process for FY 2014-15 instead it was an entirely separate Petition which was not circulated in the public domain by the Licensee. Since issues like above have significant impact on the stakeholders hence, the Petitions of this kind should be made public for consultation process i.e. inviting suggestions of the stakeholders and by holding public hearings. Therefore the Commission has not considered the Licensee’s proposal in this regard during the proceedings of the current Tariff Order. However, the Licensee is directed to re-submit its above proposal for the Commission’s consideration alongwith the next ARR filing.</w:t>
      </w:r>
    </w:p>
    <w:p w:rsidR="00F943DB" w:rsidRPr="0082682E" w:rsidRDefault="00F943DB" w:rsidP="00D24299">
      <w:pPr>
        <w:pStyle w:val="ListParagraph"/>
        <w:spacing w:before="0" w:line="312" w:lineRule="auto"/>
        <w:ind w:left="180"/>
        <w:contextualSpacing/>
      </w:pPr>
    </w:p>
    <w:p w:rsidR="00F943DB" w:rsidRPr="0082682E" w:rsidRDefault="00F943DB" w:rsidP="00D24299">
      <w:pPr>
        <w:pStyle w:val="Heading2"/>
        <w:rPr>
          <w:caps/>
        </w:rPr>
      </w:pPr>
      <w:bookmarkStart w:id="312" w:name="_Toc396945976"/>
      <w:bookmarkStart w:id="313" w:name="_Toc399623801"/>
      <w:r w:rsidRPr="0082682E">
        <w:rPr>
          <w:caps/>
        </w:rPr>
        <w:t>OTHER GENERAL ISSUES</w:t>
      </w:r>
      <w:bookmarkEnd w:id="312"/>
      <w:bookmarkEnd w:id="313"/>
      <w:r w:rsidRPr="0082682E">
        <w:rPr>
          <w:caps/>
        </w:rPr>
        <w:t xml:space="preserve"> </w:t>
      </w:r>
    </w:p>
    <w:p w:rsidR="00F943DB" w:rsidRPr="0082682E" w:rsidRDefault="00F943DB" w:rsidP="00D24299">
      <w:pPr>
        <w:pStyle w:val="Heading2"/>
        <w:numPr>
          <w:ilvl w:val="0"/>
          <w:numId w:val="0"/>
        </w:numPr>
        <w:ind w:left="780"/>
        <w:rPr>
          <w:caps/>
        </w:rPr>
      </w:pPr>
    </w:p>
    <w:p w:rsidR="00832DE0" w:rsidRPr="0082682E" w:rsidRDefault="00F943DB" w:rsidP="00D24299">
      <w:pPr>
        <w:numPr>
          <w:ilvl w:val="0"/>
          <w:numId w:val="71"/>
        </w:numPr>
        <w:spacing w:before="0" w:line="312" w:lineRule="auto"/>
        <w:contextualSpacing/>
        <w:rPr>
          <w:b/>
          <w:i/>
        </w:rPr>
      </w:pPr>
      <w:r w:rsidRPr="0082682E">
        <w:rPr>
          <w:b/>
          <w:i/>
        </w:rPr>
        <w:t>Comments / Suggestions of the Public</w:t>
      </w:r>
    </w:p>
    <w:p w:rsidR="00F943DB" w:rsidRPr="0082682E" w:rsidRDefault="00F943DB" w:rsidP="00D24299">
      <w:pPr>
        <w:pStyle w:val="Heading3"/>
        <w:tabs>
          <w:tab w:val="clear" w:pos="720"/>
          <w:tab w:val="clear" w:pos="936"/>
          <w:tab w:val="num" w:pos="993"/>
        </w:tabs>
        <w:ind w:left="993" w:hanging="993"/>
      </w:pPr>
      <w:r w:rsidRPr="0082682E">
        <w:t xml:space="preserve">The Commission during the public hearing process have received many individual complaints which are not related to the ARR and Tariff Petitions like Mr. Surendra Singh Yadav submitted that he is a resident of 32A/F 983/7A Panchayati Pajaya Kamla Nagar, Agra and has requested the Commission to direct the Licensees to remove the illegal electricity line passing through the roof of his premises. Ms. Nandini Rawat requested the Commission to direct Licensee to remove the connection box installed near her residential plot no. 59, khasra no.8, deversi nagar, </w:t>
      </w:r>
      <w:r w:rsidRPr="0082682E">
        <w:rPr>
          <w:bCs w:val="0"/>
        </w:rPr>
        <w:t>Budhpuri</w:t>
      </w:r>
      <w:r w:rsidRPr="0082682E">
        <w:t>.  Shri Dinesh Chand of Agra submitted that the connection No. 5060627 of Torrent Power Ltd. is illegal. Mr. Ravikant, Mr. Bhujan Singh and Mr. Jaswant Singh submitted that connection no. 248450 in the name of Mrs. Sandhya Pokhal w/o Mr. Prakash Chand Pokhal, resident of Chitrakut Ashram Shamshan Ghat, Balkeshwar, Agra should be cancelled, Mr. Vishnu Bhagwan Agarwal of M/s The Popular Cycle Mfg. Co. (Pvt.) Ltd. also submitted that overload penalty is 10% up to excess usage or 10% and 20% over above 10% to 20% i.e. in two tier, however, the Licensees are wrongly charging 20% on total overload etc.</w:t>
      </w:r>
    </w:p>
    <w:p w:rsidR="00F943DB" w:rsidRPr="0082682E" w:rsidRDefault="00F943DB" w:rsidP="00D24299">
      <w:pPr>
        <w:pStyle w:val="ListParagraph"/>
        <w:spacing w:before="0" w:line="312" w:lineRule="auto"/>
        <w:ind w:left="180"/>
        <w:contextualSpacing/>
        <w:rPr>
          <w:szCs w:val="26"/>
        </w:rPr>
      </w:pPr>
    </w:p>
    <w:p w:rsidR="00832DE0" w:rsidRPr="0082682E" w:rsidRDefault="00F943DB" w:rsidP="00D24299">
      <w:pPr>
        <w:numPr>
          <w:ilvl w:val="0"/>
          <w:numId w:val="71"/>
        </w:numPr>
        <w:spacing w:before="0" w:line="312" w:lineRule="auto"/>
        <w:contextualSpacing/>
        <w:rPr>
          <w:b/>
          <w:i/>
        </w:rPr>
      </w:pPr>
      <w:r w:rsidRPr="0082682E">
        <w:rPr>
          <w:b/>
          <w:i/>
        </w:rPr>
        <w:t>The Petitioner’s response:</w:t>
      </w:r>
    </w:p>
    <w:p w:rsidR="00F943DB" w:rsidRPr="0082682E" w:rsidRDefault="00F943DB" w:rsidP="00D24299">
      <w:pPr>
        <w:pStyle w:val="Heading3"/>
        <w:tabs>
          <w:tab w:val="clear" w:pos="720"/>
          <w:tab w:val="clear" w:pos="936"/>
          <w:tab w:val="num" w:pos="993"/>
        </w:tabs>
        <w:ind w:left="993" w:hanging="993"/>
      </w:pPr>
      <w:r w:rsidRPr="0082682E">
        <w:t>In response to such complaints the Licensee have replied that the issue does not pertain to the ARR and Tariff Petition for FY 2014-15 and the consumer may approach the concerned executive engineer of the division in which such consumers fall.</w:t>
      </w:r>
    </w:p>
    <w:p w:rsidR="00F943DB" w:rsidRPr="0082682E" w:rsidRDefault="00F943DB" w:rsidP="00D24299">
      <w:pPr>
        <w:pStyle w:val="ListParagraph"/>
        <w:spacing w:before="0" w:line="312" w:lineRule="auto"/>
        <w:ind w:left="180"/>
        <w:contextualSpacing/>
      </w:pPr>
    </w:p>
    <w:p w:rsidR="00832DE0" w:rsidRPr="0082682E" w:rsidRDefault="00F943DB" w:rsidP="00D24299">
      <w:pPr>
        <w:numPr>
          <w:ilvl w:val="0"/>
          <w:numId w:val="71"/>
        </w:numPr>
        <w:spacing w:before="0" w:line="312" w:lineRule="auto"/>
        <w:contextualSpacing/>
        <w:rPr>
          <w:b/>
          <w:i/>
        </w:rPr>
      </w:pPr>
      <w:r w:rsidRPr="0082682E">
        <w:rPr>
          <w:b/>
          <w:i/>
        </w:rPr>
        <w:t>The Commission’s view:</w:t>
      </w:r>
    </w:p>
    <w:p w:rsidR="00E4564D" w:rsidRPr="0082682E" w:rsidRDefault="00F943DB" w:rsidP="00D24299">
      <w:pPr>
        <w:pStyle w:val="Heading3"/>
        <w:tabs>
          <w:tab w:val="clear" w:pos="720"/>
          <w:tab w:val="clear" w:pos="936"/>
          <w:tab w:val="num" w:pos="993"/>
        </w:tabs>
        <w:ind w:left="993" w:hanging="993"/>
      </w:pPr>
      <w:r w:rsidRPr="0082682E">
        <w:t>The Commission has noted the above objections raised by the stakeholders. The Commission directs the Licensees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p w:rsidR="00560A7A" w:rsidRPr="0082682E" w:rsidRDefault="00560A7A" w:rsidP="00D24299">
      <w:pPr>
        <w:pStyle w:val="Heading3"/>
        <w:numPr>
          <w:ilvl w:val="0"/>
          <w:numId w:val="0"/>
        </w:numPr>
        <w:tabs>
          <w:tab w:val="clear" w:pos="720"/>
        </w:tabs>
        <w:ind w:left="993"/>
      </w:pPr>
    </w:p>
    <w:p w:rsidR="00560A7A" w:rsidRPr="0082682E" w:rsidRDefault="00560A7A" w:rsidP="00D24299">
      <w:pPr>
        <w:spacing w:before="0" w:line="240" w:lineRule="auto"/>
        <w:jc w:val="left"/>
        <w:rPr>
          <w:rFonts w:cs="Arial"/>
          <w:b/>
          <w:bCs/>
          <w:caps/>
          <w:kern w:val="32"/>
          <w:szCs w:val="32"/>
        </w:rPr>
      </w:pPr>
      <w:r w:rsidRPr="0082682E">
        <w:br w:type="page"/>
      </w:r>
    </w:p>
    <w:p w:rsidR="003147B8" w:rsidRPr="0082682E" w:rsidRDefault="003147B8" w:rsidP="00D24299">
      <w:pPr>
        <w:pStyle w:val="Heading1"/>
        <w:keepNext w:val="0"/>
      </w:pPr>
      <w:bookmarkStart w:id="314" w:name="_Toc399623802"/>
      <w:r w:rsidRPr="0082682E">
        <w:t>TRUING UP OF AGGREGATE REVENUE REQUIREMENT FOR FY 20</w:t>
      </w:r>
      <w:bookmarkEnd w:id="0"/>
      <w:r w:rsidRPr="0082682E">
        <w:t>08-09</w:t>
      </w:r>
      <w:bookmarkEnd w:id="314"/>
    </w:p>
    <w:p w:rsidR="00832DE0" w:rsidRPr="0082682E" w:rsidRDefault="003147B8" w:rsidP="00D24299">
      <w:pPr>
        <w:pStyle w:val="Heading2"/>
        <w:numPr>
          <w:ilvl w:val="1"/>
          <w:numId w:val="81"/>
        </w:numPr>
        <w:rPr>
          <w:rFonts w:cs="Calibri"/>
          <w:szCs w:val="26"/>
          <w:lang w:val="en-US"/>
        </w:rPr>
      </w:pPr>
      <w:bookmarkStart w:id="315" w:name="_Toc399623803"/>
      <w:r w:rsidRPr="0082682E">
        <w:rPr>
          <w:rFonts w:cs="Calibri"/>
          <w:szCs w:val="26"/>
          <w:lang w:val="en-US"/>
        </w:rPr>
        <w:t>INTRODUCTION</w:t>
      </w:r>
      <w:bookmarkEnd w:id="315"/>
      <w:r w:rsidRPr="0082682E">
        <w:rPr>
          <w:rFonts w:cs="Calibri"/>
          <w:szCs w:val="26"/>
          <w:lang w:val="en-US"/>
        </w:rPr>
        <w:t xml:space="preserve"> </w:t>
      </w:r>
    </w:p>
    <w:p w:rsidR="003147B8" w:rsidRPr="0082682E" w:rsidRDefault="003147B8" w:rsidP="00D24299">
      <w:pPr>
        <w:pStyle w:val="Heading3"/>
        <w:tabs>
          <w:tab w:val="clear" w:pos="720"/>
          <w:tab w:val="clear" w:pos="936"/>
          <w:tab w:val="num" w:pos="993"/>
        </w:tabs>
        <w:ind w:left="993" w:hanging="993"/>
      </w:pPr>
      <w:r w:rsidRPr="0082682E">
        <w:t xml:space="preserve">The Petitioner has sought the final truing up of expenditure and revenue for FY 2008-09 to FY 2011-12 based on actual expenditure and revenue as per audited accounts. In this section, the Commission has analysed all the elements of actual revenue and expenses for FY 2008-09 and has undertaken the truing up of expenses and revenue after prudence check on the data made available by the Petitioner. </w:t>
      </w:r>
    </w:p>
    <w:p w:rsidR="003147B8" w:rsidRPr="0082682E" w:rsidRDefault="003147B8" w:rsidP="00D24299">
      <w:pPr>
        <w:pStyle w:val="Heading2"/>
        <w:rPr>
          <w:rFonts w:cs="Calibri"/>
          <w:szCs w:val="26"/>
          <w:lang w:val="en-US"/>
        </w:rPr>
      </w:pPr>
      <w:bookmarkStart w:id="316" w:name="_Toc356912997"/>
      <w:bookmarkStart w:id="317" w:name="_Toc399623804"/>
      <w:r w:rsidRPr="0082682E">
        <w:rPr>
          <w:rFonts w:cs="Calibri"/>
          <w:szCs w:val="26"/>
          <w:lang w:val="en-US"/>
        </w:rPr>
        <w:t>POWER PURCHASE EXPENSES</w:t>
      </w:r>
      <w:bookmarkEnd w:id="316"/>
      <w:bookmarkEnd w:id="317"/>
    </w:p>
    <w:p w:rsidR="003147B8" w:rsidRPr="0082682E" w:rsidRDefault="003147B8" w:rsidP="00D24299">
      <w:pPr>
        <w:pStyle w:val="Heading3"/>
        <w:tabs>
          <w:tab w:val="clear" w:pos="720"/>
          <w:tab w:val="clear" w:pos="936"/>
          <w:tab w:val="num" w:pos="993"/>
        </w:tabs>
        <w:ind w:left="993" w:hanging="993"/>
      </w:pPr>
      <w:r w:rsidRPr="0082682E">
        <w:t>The Commission, in the Tariff Order for FY 2008-09, had approved the power purchase quantum of 58328 MU and total powe</w:t>
      </w:r>
      <w:r w:rsidR="003C6A69" w:rsidRPr="0082682E">
        <w:t>r purchase expenses of Rs. 13686</w:t>
      </w:r>
      <w:r w:rsidRPr="0082682E">
        <w:t xml:space="preserve">.11 Crore at UPPCL level. The Petitioner, in its True-up Petition, has submitted that the actual power purchase expenses for FY 2008-09 are Rs. 14531.47 Crore towards power procurement of 56351.74 MU at UPPCL level. There has been an under- achievement of the T&amp;D loss target by the Petitioner in FY 2008-09. The actual T&amp;D loss has been 28.38% as against 26.02% approved by the Commission for FY 2008-09 at UPPCL level. </w:t>
      </w:r>
    </w:p>
    <w:p w:rsidR="003147B8" w:rsidRPr="0082682E" w:rsidRDefault="003147B8" w:rsidP="00D24299">
      <w:pPr>
        <w:pStyle w:val="Heading3"/>
        <w:tabs>
          <w:tab w:val="clear" w:pos="720"/>
          <w:tab w:val="clear" w:pos="936"/>
          <w:tab w:val="num" w:pos="993"/>
        </w:tabs>
        <w:ind w:left="993" w:hanging="993"/>
      </w:pPr>
      <w:r w:rsidRPr="0082682E">
        <w:t xml:space="preserve">The Petitioner submitted that it has considered the following philosophy for computing the allowable power purchase cost: </w:t>
      </w:r>
    </w:p>
    <w:p w:rsidR="003147B8" w:rsidRPr="0082682E" w:rsidRDefault="003147B8" w:rsidP="00D24299">
      <w:pPr>
        <w:pStyle w:val="Heading3"/>
        <w:numPr>
          <w:ilvl w:val="2"/>
          <w:numId w:val="10"/>
        </w:numPr>
        <w:tabs>
          <w:tab w:val="clear" w:pos="720"/>
          <w:tab w:val="clear" w:pos="936"/>
          <w:tab w:val="num" w:pos="1350"/>
        </w:tabs>
        <w:ind w:left="1440" w:hanging="306"/>
      </w:pPr>
      <w:r w:rsidRPr="0082682E">
        <w:t xml:space="preserve">The allowable power purchase input has been calculated by grossing up the actual energy sales by the approved T&amp;D loss target of the relevant financial year. </w:t>
      </w:r>
    </w:p>
    <w:p w:rsidR="003147B8" w:rsidRPr="0082682E" w:rsidRDefault="003147B8" w:rsidP="00D24299">
      <w:pPr>
        <w:pStyle w:val="Heading3"/>
        <w:numPr>
          <w:ilvl w:val="2"/>
          <w:numId w:val="10"/>
        </w:numPr>
        <w:tabs>
          <w:tab w:val="clear" w:pos="720"/>
          <w:tab w:val="clear" w:pos="936"/>
          <w:tab w:val="num" w:pos="1350"/>
        </w:tabs>
        <w:ind w:left="1440" w:hanging="306"/>
      </w:pPr>
      <w:r w:rsidRPr="0082682E">
        <w:t>The allowable power purchase cost has been computed by multiplying the derived allowable power purchase input by the actual power purchase rate as per audited accounts.</w:t>
      </w:r>
    </w:p>
    <w:p w:rsidR="003147B8" w:rsidRPr="0082682E" w:rsidRDefault="003147B8" w:rsidP="00D24299">
      <w:pPr>
        <w:pStyle w:val="Heading3"/>
        <w:tabs>
          <w:tab w:val="clear" w:pos="720"/>
          <w:tab w:val="clear" w:pos="936"/>
          <w:tab w:val="num" w:pos="993"/>
        </w:tabs>
        <w:ind w:left="993" w:hanging="993"/>
      </w:pPr>
      <w:r w:rsidRPr="0082682E">
        <w:t>As per the above philosophy, the Bulk Supply Tariff as worked out by the Petitioner is shown in the Table below:</w:t>
      </w:r>
    </w:p>
    <w:p w:rsidR="007867F1" w:rsidRPr="0082682E" w:rsidRDefault="007867F1" w:rsidP="00D24299">
      <w:pPr>
        <w:spacing w:before="0"/>
        <w:jc w:val="center"/>
        <w:rPr>
          <w:rFonts w:cs="Calibri"/>
          <w:b/>
          <w:sz w:val="22"/>
          <w:szCs w:val="22"/>
          <w:lang w:val="en-US"/>
        </w:rPr>
      </w:pPr>
    </w:p>
    <w:p w:rsidR="003147B8" w:rsidRPr="0082682E" w:rsidRDefault="003147B8" w:rsidP="00D24299">
      <w:pPr>
        <w:spacing w:before="0"/>
        <w:jc w:val="center"/>
        <w:rPr>
          <w:sz w:val="22"/>
          <w:szCs w:val="22"/>
          <w:lang w:val="en-US"/>
        </w:rPr>
      </w:pPr>
      <w:bookmarkStart w:id="318" w:name="_Toc39962529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w:t>
      </w:r>
      <w:r w:rsidR="009C43D4" w:rsidRPr="0082682E">
        <w:rPr>
          <w:rFonts w:cs="Calibri"/>
          <w:b/>
          <w:sz w:val="22"/>
          <w:szCs w:val="22"/>
          <w:lang w:val="en-US"/>
        </w:rPr>
        <w:fldChar w:fldCharType="end"/>
      </w:r>
      <w:r w:rsidRPr="0082682E">
        <w:rPr>
          <w:rFonts w:cs="Calibri"/>
          <w:b/>
          <w:sz w:val="22"/>
          <w:szCs w:val="22"/>
          <w:lang w:val="en-US"/>
        </w:rPr>
        <w:t>: BULK SUPPLY TARIFF AS COMPUTED BY THE PETITIONER FOR FY 2008-09</w:t>
      </w:r>
      <w:bookmarkEnd w:id="318"/>
    </w:p>
    <w:tbl>
      <w:tblPr>
        <w:tblW w:w="7243"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980"/>
        <w:gridCol w:w="1133"/>
        <w:gridCol w:w="1130"/>
      </w:tblGrid>
      <w:tr w:rsidR="003147B8" w:rsidRPr="0082682E" w:rsidTr="00981DF1">
        <w:trPr>
          <w:trHeight w:val="300"/>
          <w:tblHeader/>
          <w:jc w:val="center"/>
        </w:trPr>
        <w:tc>
          <w:tcPr>
            <w:tcW w:w="498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Particulars</w:t>
            </w:r>
          </w:p>
        </w:tc>
        <w:tc>
          <w:tcPr>
            <w:tcW w:w="1133"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Units</w:t>
            </w:r>
          </w:p>
        </w:tc>
        <w:tc>
          <w:tcPr>
            <w:tcW w:w="113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Petitioner</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56351.74</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Energy Sales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40361.41</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 per unit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Rs./kWh</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2.58</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28.38%</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Normative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26.02%</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14531.47</w:t>
            </w:r>
          </w:p>
        </w:tc>
      </w:tr>
      <w:tr w:rsidR="003147B8" w:rsidRPr="0082682E" w:rsidTr="00981DF1">
        <w:trPr>
          <w:trHeight w:val="77"/>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Input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54554.73</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pooled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14068.07</w:t>
            </w:r>
          </w:p>
        </w:tc>
      </w:tr>
      <w:tr w:rsidR="003147B8" w:rsidRPr="0082682E" w:rsidTr="00981DF1">
        <w:trPr>
          <w:trHeight w:val="300"/>
          <w:jc w:val="center"/>
        </w:trPr>
        <w:tc>
          <w:tcPr>
            <w:tcW w:w="498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Energy Input for Discoms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13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52719.15</w:t>
            </w:r>
          </w:p>
        </w:tc>
      </w:tr>
      <w:tr w:rsidR="003147B8" w:rsidRPr="0082682E" w:rsidTr="00981DF1">
        <w:trPr>
          <w:trHeight w:val="300"/>
          <w:jc w:val="center"/>
        </w:trPr>
        <w:tc>
          <w:tcPr>
            <w:tcW w:w="4980" w:type="dxa"/>
            <w:shd w:val="clear" w:color="auto" w:fill="auto"/>
            <w:noWrap/>
            <w:vAlign w:val="center"/>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Bulk Supply Tariff</w:t>
            </w:r>
          </w:p>
        </w:tc>
        <w:tc>
          <w:tcPr>
            <w:tcW w:w="1133" w:type="dxa"/>
            <w:shd w:val="clear" w:color="auto" w:fill="auto"/>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Rs. /kWh</w:t>
            </w:r>
          </w:p>
        </w:tc>
        <w:tc>
          <w:tcPr>
            <w:tcW w:w="1130" w:type="dxa"/>
            <w:shd w:val="clear" w:color="auto" w:fill="auto"/>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2.67</w:t>
            </w:r>
          </w:p>
        </w:tc>
      </w:tr>
    </w:tbl>
    <w:p w:rsidR="003147B8" w:rsidRPr="0082682E" w:rsidRDefault="003147B8" w:rsidP="00D24299">
      <w:pPr>
        <w:pStyle w:val="Heading3"/>
        <w:tabs>
          <w:tab w:val="clear" w:pos="720"/>
          <w:tab w:val="clear" w:pos="936"/>
          <w:tab w:val="num" w:pos="993"/>
        </w:tabs>
        <w:ind w:left="993" w:hanging="993"/>
      </w:pPr>
      <w:r w:rsidRPr="0082682E">
        <w:t>It has been observed that the philosophy adopted by the Petitioner for computing the Bulk Supply Rate (BST) is in variation with the philosophy approved by the Commission in its Order dated 21</w:t>
      </w:r>
      <w:r w:rsidRPr="0082682E">
        <w:rPr>
          <w:vertAlign w:val="superscript"/>
        </w:rPr>
        <w:t>st</w:t>
      </w:r>
      <w:r w:rsidRPr="0082682E">
        <w:t xml:space="preserve"> May, 2013, in which the Commission undertook the Truing up of ARR for FY 2000-01 to FY 2007-08. The Petitioner while computing the BST has grossed up both the target Transmission and Distribution Losses for arriving at the BST, i.e., power purchase rate at the Discom periphery. As loss in electricity occurs only in the Transmission network from the generating end to the Discoms end, therefore only the transmission losses may be considered for computing the BST. </w:t>
      </w:r>
    </w:p>
    <w:p w:rsidR="003147B8" w:rsidRPr="0082682E" w:rsidRDefault="003147B8" w:rsidP="00D24299">
      <w:pPr>
        <w:pStyle w:val="Heading3"/>
        <w:tabs>
          <w:tab w:val="clear" w:pos="720"/>
          <w:tab w:val="clear" w:pos="936"/>
          <w:tab w:val="num" w:pos="993"/>
        </w:tabs>
        <w:ind w:left="993" w:hanging="993"/>
      </w:pPr>
      <w:r w:rsidRPr="0082682E">
        <w:t xml:space="preserve">In view of the same, the Commission in its deficiency note asked the Petitioner to submit the detailed computation of BST for FY 2008-09 to FY 2011-12 as per the methodology followed by the Commission in its earlier Orders. </w:t>
      </w:r>
    </w:p>
    <w:p w:rsidR="003147B8" w:rsidRPr="0082682E" w:rsidRDefault="003147B8" w:rsidP="00D24299">
      <w:pPr>
        <w:pStyle w:val="Heading3"/>
        <w:tabs>
          <w:tab w:val="clear" w:pos="720"/>
          <w:tab w:val="clear" w:pos="936"/>
          <w:tab w:val="num" w:pos="993"/>
        </w:tabs>
        <w:ind w:left="993" w:hanging="993"/>
      </w:pPr>
      <w:r w:rsidRPr="0082682E">
        <w:t>In this regard, the Petitioner submitted that the philosophy for computation of trued up bulk supply tariff was established in the True up Order dated 21</w:t>
      </w:r>
      <w:r w:rsidRPr="0082682E">
        <w:rPr>
          <w:vertAlign w:val="superscript"/>
        </w:rPr>
        <w:t>st</w:t>
      </w:r>
      <w:r w:rsidRPr="0082682E">
        <w:t xml:space="preserve"> May, 2013, however, the True up Petitions for FY 2008-09 to FY 2010-11 were filed by the licensees before 21</w:t>
      </w:r>
      <w:r w:rsidRPr="0082682E">
        <w:rPr>
          <w:vertAlign w:val="superscript"/>
        </w:rPr>
        <w:t>st</w:t>
      </w:r>
      <w:r w:rsidRPr="0082682E">
        <w:t xml:space="preserve"> May, 2013 and thus a different computation philosophy was adopted. Accordingly, the Petitioner has submitted the revised computations for allowable bulk supply tariff for FY 2008-09 as shown in the Table below:</w:t>
      </w:r>
    </w:p>
    <w:p w:rsidR="007867F1" w:rsidRPr="0082682E" w:rsidRDefault="007867F1" w:rsidP="00D24299">
      <w:pPr>
        <w:pStyle w:val="Heading3"/>
        <w:numPr>
          <w:ilvl w:val="0"/>
          <w:numId w:val="0"/>
        </w:numPr>
        <w:tabs>
          <w:tab w:val="clear" w:pos="720"/>
        </w:tabs>
        <w:ind w:left="993"/>
      </w:pPr>
    </w:p>
    <w:p w:rsidR="003147B8" w:rsidRPr="0082682E" w:rsidRDefault="003147B8" w:rsidP="00D24299">
      <w:pPr>
        <w:spacing w:before="0"/>
        <w:jc w:val="center"/>
        <w:rPr>
          <w:rFonts w:cs="Calibri"/>
          <w:sz w:val="22"/>
          <w:szCs w:val="22"/>
          <w:lang w:val="en-US"/>
        </w:rPr>
      </w:pPr>
      <w:bookmarkStart w:id="319" w:name="_Toc39962529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w:t>
      </w:r>
      <w:r w:rsidR="009C43D4" w:rsidRPr="0082682E">
        <w:rPr>
          <w:rFonts w:cs="Calibri"/>
          <w:b/>
          <w:sz w:val="22"/>
          <w:szCs w:val="22"/>
          <w:lang w:val="en-US"/>
        </w:rPr>
        <w:fldChar w:fldCharType="end"/>
      </w:r>
      <w:r w:rsidRPr="0082682E">
        <w:rPr>
          <w:rFonts w:cs="Calibri"/>
          <w:b/>
          <w:sz w:val="22"/>
          <w:szCs w:val="22"/>
          <w:lang w:val="en-US"/>
        </w:rPr>
        <w:t>: REVISED BULK SUPPLY TARIFF AS COMPUTED BY THE PETITIONER FOR FY 2008-09</w:t>
      </w:r>
      <w:bookmarkEnd w:id="319"/>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91"/>
        <w:gridCol w:w="1024"/>
        <w:gridCol w:w="2978"/>
      </w:tblGrid>
      <w:tr w:rsidR="003147B8" w:rsidRPr="0082682E" w:rsidTr="00981DF1">
        <w:trPr>
          <w:trHeight w:val="564"/>
          <w:tblHeader/>
          <w:jc w:val="center"/>
        </w:trPr>
        <w:tc>
          <w:tcPr>
            <w:tcW w:w="0" w:type="auto"/>
            <w:vMerge w:val="restart"/>
            <w:shd w:val="clear" w:color="000000" w:fill="C5D9F1"/>
            <w:vAlign w:val="center"/>
            <w:hideMark/>
          </w:tcPr>
          <w:p w:rsidR="003147B8" w:rsidRPr="0082682E" w:rsidRDefault="003147B8" w:rsidP="00D24299">
            <w:pPr>
              <w:spacing w:before="0"/>
              <w:jc w:val="center"/>
              <w:rPr>
                <w:rFonts w:ascii="Cambria" w:hAnsi="Cambria" w:cs="Arial"/>
                <w:b/>
                <w:bCs/>
                <w:color w:val="333399"/>
                <w:kern w:val="32"/>
                <w:szCs w:val="32"/>
                <w:lang w:val="en-IN" w:eastAsia="en-IN"/>
              </w:rPr>
            </w:pPr>
            <w:r w:rsidRPr="0082682E">
              <w:rPr>
                <w:b/>
                <w:bCs/>
                <w:sz w:val="22"/>
                <w:szCs w:val="22"/>
                <w:lang w:val="en-IN" w:eastAsia="en-IN"/>
              </w:rPr>
              <w:t>Particulars</w:t>
            </w:r>
          </w:p>
        </w:tc>
        <w:tc>
          <w:tcPr>
            <w:tcW w:w="0" w:type="auto"/>
            <w:vMerge w:val="restart"/>
            <w:shd w:val="clear" w:color="000000" w:fill="C5D9F1"/>
            <w:noWrap/>
            <w:vAlign w:val="center"/>
            <w:hideMark/>
          </w:tcPr>
          <w:p w:rsidR="003147B8" w:rsidRPr="0082682E" w:rsidRDefault="003147B8" w:rsidP="00D24299">
            <w:pPr>
              <w:spacing w:before="0"/>
              <w:jc w:val="center"/>
              <w:rPr>
                <w:rFonts w:ascii="Cambria" w:hAnsi="Cambria" w:cs="Arial"/>
                <w:b/>
                <w:bCs/>
                <w:color w:val="333399"/>
                <w:kern w:val="32"/>
                <w:szCs w:val="32"/>
                <w:lang w:val="en-IN" w:eastAsia="en-IN"/>
              </w:rPr>
            </w:pPr>
            <w:r w:rsidRPr="0082682E">
              <w:rPr>
                <w:b/>
                <w:bCs/>
                <w:sz w:val="22"/>
                <w:szCs w:val="22"/>
                <w:lang w:val="en-IN" w:eastAsia="en-IN"/>
              </w:rPr>
              <w:t>Unit</w:t>
            </w:r>
          </w:p>
        </w:tc>
        <w:tc>
          <w:tcPr>
            <w:tcW w:w="0" w:type="auto"/>
            <w:vMerge w:val="restart"/>
            <w:shd w:val="clear" w:color="000000" w:fill="C5D9F1"/>
            <w:noWrap/>
            <w:vAlign w:val="center"/>
            <w:hideMark/>
          </w:tcPr>
          <w:p w:rsidR="003147B8" w:rsidRPr="0082682E" w:rsidRDefault="003147B8" w:rsidP="00D24299">
            <w:pPr>
              <w:spacing w:before="0"/>
              <w:jc w:val="center"/>
              <w:rPr>
                <w:rFonts w:ascii="Cambria" w:hAnsi="Cambria" w:cs="Arial"/>
                <w:b/>
                <w:bCs/>
                <w:color w:val="333399"/>
                <w:kern w:val="32"/>
                <w:szCs w:val="32"/>
                <w:lang w:val="en-IN" w:eastAsia="en-IN"/>
              </w:rPr>
            </w:pPr>
            <w:r w:rsidRPr="0082682E">
              <w:rPr>
                <w:b/>
                <w:bCs/>
                <w:sz w:val="22"/>
                <w:szCs w:val="22"/>
                <w:lang w:val="en-IN" w:eastAsia="en-IN"/>
              </w:rPr>
              <w:t>Petitioner Revised Submission</w:t>
            </w:r>
          </w:p>
        </w:tc>
      </w:tr>
      <w:tr w:rsidR="003147B8" w:rsidRPr="0082682E" w:rsidTr="00981DF1">
        <w:trPr>
          <w:trHeight w:val="309"/>
          <w:jc w:val="center"/>
        </w:trPr>
        <w:tc>
          <w:tcPr>
            <w:tcW w:w="0" w:type="auto"/>
            <w:vMerge/>
            <w:vAlign w:val="center"/>
            <w:hideMark/>
          </w:tcPr>
          <w:p w:rsidR="003147B8" w:rsidRPr="0082682E" w:rsidRDefault="003147B8" w:rsidP="00D24299">
            <w:pPr>
              <w:spacing w:before="0"/>
              <w:jc w:val="left"/>
              <w:rPr>
                <w:b/>
                <w:bCs/>
                <w:sz w:val="22"/>
                <w:szCs w:val="22"/>
                <w:lang w:val="en-IN" w:eastAsia="en-IN"/>
              </w:rPr>
            </w:pPr>
          </w:p>
        </w:tc>
        <w:tc>
          <w:tcPr>
            <w:tcW w:w="0" w:type="auto"/>
            <w:vMerge/>
            <w:vAlign w:val="center"/>
            <w:hideMark/>
          </w:tcPr>
          <w:p w:rsidR="003147B8" w:rsidRPr="0082682E" w:rsidRDefault="003147B8" w:rsidP="00D24299">
            <w:pPr>
              <w:spacing w:before="0"/>
              <w:jc w:val="left"/>
              <w:rPr>
                <w:b/>
                <w:bCs/>
                <w:kern w:val="32"/>
                <w:szCs w:val="32"/>
                <w:lang w:val="en-IN" w:eastAsia="en-IN"/>
              </w:rPr>
            </w:pPr>
          </w:p>
        </w:tc>
        <w:tc>
          <w:tcPr>
            <w:tcW w:w="0" w:type="auto"/>
            <w:vMerge/>
            <w:vAlign w:val="center"/>
            <w:hideMark/>
          </w:tcPr>
          <w:p w:rsidR="003147B8" w:rsidRPr="0082682E" w:rsidRDefault="003147B8" w:rsidP="00D24299">
            <w:pPr>
              <w:spacing w:before="0"/>
              <w:jc w:val="left"/>
              <w:rPr>
                <w:b/>
                <w:bCs/>
                <w:kern w:val="32"/>
                <w:szCs w:val="32"/>
                <w:lang w:val="en-IN" w:eastAsia="en-IN"/>
              </w:rPr>
            </w:pPr>
          </w:p>
        </w:tc>
      </w:tr>
      <w:tr w:rsidR="003147B8" w:rsidRPr="0082682E" w:rsidTr="00981DF1">
        <w:trPr>
          <w:trHeight w:val="326"/>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MU</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55,494</w:t>
            </w:r>
          </w:p>
        </w:tc>
      </w:tr>
      <w:tr w:rsidR="003147B8" w:rsidRPr="0082682E" w:rsidTr="00981DF1">
        <w:trPr>
          <w:trHeight w:val="326"/>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MU</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2,775</w:t>
            </w:r>
          </w:p>
        </w:tc>
      </w:tr>
      <w:tr w:rsidR="003147B8" w:rsidRPr="0082682E" w:rsidTr="00981DF1">
        <w:trPr>
          <w:trHeight w:val="326"/>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5.00%</w:t>
            </w:r>
          </w:p>
        </w:tc>
      </w:tr>
      <w:tr w:rsidR="003147B8" w:rsidRPr="0082682E" w:rsidTr="00981DF1">
        <w:trPr>
          <w:trHeight w:val="326"/>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Energy available at Licensee End</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MU</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52,719</w:t>
            </w:r>
          </w:p>
        </w:tc>
      </w:tr>
      <w:tr w:rsidR="003147B8" w:rsidRPr="0082682E" w:rsidTr="00981DF1">
        <w:trPr>
          <w:trHeight w:val="326"/>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(including PGCIL charges)</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Rs. Crore</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14,531</w:t>
            </w:r>
          </w:p>
        </w:tc>
      </w:tr>
      <w:tr w:rsidR="003147B8" w:rsidRPr="0082682E" w:rsidTr="00981DF1">
        <w:trPr>
          <w:trHeight w:val="326"/>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Rs./kWh</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2.58</w:t>
            </w:r>
          </w:p>
        </w:tc>
      </w:tr>
      <w:tr w:rsidR="003147B8" w:rsidRPr="0082682E" w:rsidTr="00981DF1">
        <w:trPr>
          <w:trHeight w:val="413"/>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Allowable Power Purchase Cost at Discom end</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Rs. Crore</w:t>
            </w:r>
          </w:p>
        </w:tc>
        <w:tc>
          <w:tcPr>
            <w:tcW w:w="0" w:type="auto"/>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14,310</w:t>
            </w:r>
          </w:p>
        </w:tc>
      </w:tr>
      <w:tr w:rsidR="003147B8" w:rsidRPr="0082682E" w:rsidTr="00981DF1">
        <w:trPr>
          <w:trHeight w:val="494"/>
          <w:jc w:val="center"/>
        </w:trPr>
        <w:tc>
          <w:tcPr>
            <w:tcW w:w="0" w:type="auto"/>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 at Discom end (BST)</w:t>
            </w:r>
          </w:p>
        </w:tc>
        <w:tc>
          <w:tcPr>
            <w:tcW w:w="0" w:type="auto"/>
            <w:shd w:val="clear" w:color="000000" w:fill="FFFFFF"/>
            <w:noWrap/>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Rs. /kWh</w:t>
            </w:r>
          </w:p>
        </w:tc>
        <w:tc>
          <w:tcPr>
            <w:tcW w:w="0" w:type="auto"/>
            <w:shd w:val="clear" w:color="000000" w:fill="FFFFFF"/>
            <w:noWrap/>
            <w:vAlign w:val="center"/>
            <w:hideMark/>
          </w:tcPr>
          <w:p w:rsidR="003147B8" w:rsidRPr="0082682E" w:rsidRDefault="003147B8" w:rsidP="00D24299">
            <w:pPr>
              <w:spacing w:before="0"/>
              <w:jc w:val="right"/>
              <w:rPr>
                <w:lang w:val="en-IN" w:eastAsia="en-IN"/>
              </w:rPr>
            </w:pPr>
            <w:r w:rsidRPr="0082682E">
              <w:rPr>
                <w:sz w:val="22"/>
                <w:szCs w:val="22"/>
                <w:lang w:val="en-IN" w:eastAsia="en-IN"/>
              </w:rPr>
              <w:t>2.71</w:t>
            </w:r>
          </w:p>
        </w:tc>
      </w:tr>
    </w:tbl>
    <w:p w:rsidR="003147B8" w:rsidRPr="0082682E" w:rsidRDefault="003147B8" w:rsidP="00D24299">
      <w:pPr>
        <w:pStyle w:val="Heading3"/>
        <w:tabs>
          <w:tab w:val="clear" w:pos="720"/>
          <w:tab w:val="clear" w:pos="936"/>
          <w:tab w:val="num" w:pos="993"/>
        </w:tabs>
        <w:ind w:left="993" w:hanging="993"/>
      </w:pPr>
      <w:r w:rsidRPr="0082682E">
        <w:t xml:space="preserve">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 </w:t>
      </w:r>
    </w:p>
    <w:p w:rsidR="003147B8" w:rsidRPr="0082682E" w:rsidRDefault="003147B8" w:rsidP="00D24299">
      <w:pPr>
        <w:pStyle w:val="Heading3"/>
        <w:tabs>
          <w:tab w:val="clear" w:pos="720"/>
          <w:tab w:val="clear" w:pos="936"/>
        </w:tabs>
        <w:ind w:left="993" w:hanging="993"/>
      </w:pPr>
      <w:r w:rsidRPr="0082682E">
        <w:t>The Commission has computed the BST based on the same philosophy as adopted in its True up Order dated 21</w:t>
      </w:r>
      <w:r w:rsidRPr="0082682E">
        <w:rPr>
          <w:vertAlign w:val="superscript"/>
        </w:rPr>
        <w:t>st</w:t>
      </w:r>
      <w:r w:rsidRPr="0082682E">
        <w:t xml:space="preserve"> May, 2013. The Commission further asked the Petitioner to submit the breakup of the Transmission Losses between Intra-State and Inter-State. UPPTCL, vide its letter No./72/ Dir(Comm.)/ UPPTCL/2014 dated 30</w:t>
      </w:r>
      <w:r w:rsidRPr="0082682E">
        <w:rPr>
          <w:vertAlign w:val="superscript"/>
        </w:rPr>
        <w:t>th</w:t>
      </w:r>
      <w:r w:rsidRPr="0082682E">
        <w:t xml:space="preserve"> July, 2014, submitted the losses of UPPTCL, however, the losses submitted by UPPTCL are combined losses for Intra-State and Inter-State. Neither the Petitioner nor UPPTCL has been able to provide the actual Intra-State losses in the State. In absence of the required details, the Commission while computing the BST has considered the entire actual Transmission Losses as Intra-State losses. The reply in this regard as submitted by UPPTCL is also extracted below:</w:t>
      </w:r>
      <w:r w:rsidRPr="0082682E" w:rsidDel="00A121E1">
        <w:t xml:space="preserve"> </w:t>
      </w:r>
    </w:p>
    <w:p w:rsidR="003147B8" w:rsidRPr="0082682E" w:rsidRDefault="005D4295" w:rsidP="00D24299">
      <w:pPr>
        <w:pStyle w:val="Heading3"/>
        <w:numPr>
          <w:ilvl w:val="0"/>
          <w:numId w:val="0"/>
        </w:numPr>
        <w:tabs>
          <w:tab w:val="clear" w:pos="720"/>
        </w:tabs>
        <w:ind w:left="1440"/>
        <w:rPr>
          <w:i/>
        </w:rPr>
      </w:pPr>
      <w:r w:rsidRPr="0082682E">
        <w:rPr>
          <w:i/>
        </w:rPr>
        <w:t xml:space="preserve">“This is with reference to your e-mail dated 26-06-14 requesting for submission of actual Transmission Loss of U.P. Power Transmission Corporation Ltd. from FY 2008-09 to FY 2011-12. In this connection, based on Audited accounts of the respective years, we are confirming actual transmission loss of UPPTCL as noted below: </w:t>
      </w:r>
      <w:r w:rsidR="003147B8" w:rsidRPr="0082682E">
        <w:rPr>
          <w:i/>
        </w:rPr>
        <w:t>“</w:t>
      </w:r>
    </w:p>
    <w:tbl>
      <w:tblPr>
        <w:tblStyle w:val="TableGrid"/>
        <w:tblW w:w="8705" w:type="dxa"/>
        <w:tblInd w:w="1440" w:type="dxa"/>
        <w:tblLook w:val="04A0"/>
      </w:tblPr>
      <w:tblGrid>
        <w:gridCol w:w="1494"/>
        <w:gridCol w:w="1439"/>
        <w:gridCol w:w="1439"/>
        <w:gridCol w:w="1439"/>
        <w:gridCol w:w="1445"/>
        <w:gridCol w:w="1449"/>
      </w:tblGrid>
      <w:tr w:rsidR="003147B8" w:rsidRPr="0082682E" w:rsidTr="004B0510">
        <w:tc>
          <w:tcPr>
            <w:tcW w:w="1494"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Year</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FY 2008-09</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FY 2009-10</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FY 2010-11</w:t>
            </w:r>
          </w:p>
        </w:tc>
        <w:tc>
          <w:tcPr>
            <w:tcW w:w="1445"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FY 2011-12</w:t>
            </w:r>
          </w:p>
        </w:tc>
        <w:tc>
          <w:tcPr>
            <w:tcW w:w="144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Remarks</w:t>
            </w:r>
          </w:p>
        </w:tc>
      </w:tr>
      <w:tr w:rsidR="003147B8" w:rsidRPr="0082682E" w:rsidTr="004B0510">
        <w:tc>
          <w:tcPr>
            <w:tcW w:w="1494"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MUs Import</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56392</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60679</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65375</w:t>
            </w:r>
          </w:p>
        </w:tc>
        <w:tc>
          <w:tcPr>
            <w:tcW w:w="1445"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74479.6</w:t>
            </w:r>
          </w:p>
        </w:tc>
        <w:tc>
          <w:tcPr>
            <w:tcW w:w="1449" w:type="dxa"/>
            <w:vMerge w:val="restart"/>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 Loss is inclusive of central pool losses</w:t>
            </w:r>
          </w:p>
        </w:tc>
      </w:tr>
      <w:tr w:rsidR="003147B8" w:rsidRPr="0082682E" w:rsidTr="004B0510">
        <w:tc>
          <w:tcPr>
            <w:tcW w:w="1494"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MUs Export</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52719</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56892</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62268</w:t>
            </w:r>
          </w:p>
        </w:tc>
        <w:tc>
          <w:tcPr>
            <w:tcW w:w="1445"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70371</w:t>
            </w:r>
          </w:p>
        </w:tc>
        <w:tc>
          <w:tcPr>
            <w:tcW w:w="1449" w:type="dxa"/>
            <w:vMerge/>
          </w:tcPr>
          <w:p w:rsidR="003147B8" w:rsidRPr="0082682E" w:rsidRDefault="003147B8" w:rsidP="00D24299">
            <w:pPr>
              <w:spacing w:before="0" w:line="240" w:lineRule="auto"/>
              <w:jc w:val="left"/>
              <w:rPr>
                <w:rFonts w:ascii="Times New Roman" w:hAnsi="Times New Roman"/>
                <w:i/>
                <w:sz w:val="20"/>
                <w:szCs w:val="20"/>
                <w:lang w:val="en-US"/>
              </w:rPr>
            </w:pPr>
          </w:p>
        </w:tc>
      </w:tr>
      <w:tr w:rsidR="003147B8" w:rsidRPr="0082682E" w:rsidTr="004B0510">
        <w:tc>
          <w:tcPr>
            <w:tcW w:w="1494"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Transmission Loss (#)</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6.446%</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6.240%</w:t>
            </w:r>
          </w:p>
        </w:tc>
        <w:tc>
          <w:tcPr>
            <w:tcW w:w="1439"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4.751%</w:t>
            </w:r>
          </w:p>
        </w:tc>
        <w:tc>
          <w:tcPr>
            <w:tcW w:w="1445" w:type="dxa"/>
          </w:tcPr>
          <w:p w:rsidR="003147B8" w:rsidRPr="0082682E" w:rsidRDefault="003147B8" w:rsidP="00D24299">
            <w:pPr>
              <w:spacing w:before="0" w:line="240" w:lineRule="auto"/>
              <w:jc w:val="left"/>
              <w:rPr>
                <w:rFonts w:ascii="Times New Roman" w:hAnsi="Times New Roman"/>
                <w:i/>
                <w:sz w:val="20"/>
                <w:szCs w:val="20"/>
                <w:lang w:val="en-US"/>
              </w:rPr>
            </w:pPr>
            <w:r w:rsidRPr="0082682E">
              <w:rPr>
                <w:rFonts w:ascii="Times New Roman" w:hAnsi="Times New Roman"/>
                <w:i/>
                <w:sz w:val="20"/>
                <w:szCs w:val="20"/>
                <w:lang w:val="en-US"/>
              </w:rPr>
              <w:t>5.516%</w:t>
            </w:r>
          </w:p>
        </w:tc>
        <w:tc>
          <w:tcPr>
            <w:tcW w:w="1449" w:type="dxa"/>
            <w:vMerge/>
          </w:tcPr>
          <w:p w:rsidR="003147B8" w:rsidRPr="0082682E" w:rsidRDefault="003147B8" w:rsidP="00D24299">
            <w:pPr>
              <w:spacing w:before="0" w:line="240" w:lineRule="auto"/>
              <w:jc w:val="left"/>
              <w:rPr>
                <w:rFonts w:ascii="Times New Roman" w:hAnsi="Times New Roman"/>
                <w:i/>
                <w:sz w:val="20"/>
                <w:szCs w:val="20"/>
                <w:lang w:val="en-US"/>
              </w:rPr>
            </w:pPr>
          </w:p>
        </w:tc>
      </w:tr>
    </w:tbl>
    <w:p w:rsidR="003147B8" w:rsidRPr="0082682E" w:rsidRDefault="003147B8" w:rsidP="00D24299">
      <w:pPr>
        <w:pStyle w:val="Heading3"/>
        <w:numPr>
          <w:ilvl w:val="0"/>
          <w:numId w:val="0"/>
        </w:numPr>
        <w:tabs>
          <w:tab w:val="clear" w:pos="720"/>
        </w:tabs>
        <w:ind w:left="1440"/>
        <w:rPr>
          <w:i/>
        </w:rPr>
      </w:pPr>
      <w:r w:rsidRPr="0082682E">
        <w:rPr>
          <w:i/>
        </w:rPr>
        <w:t>In order to work out actual transmission loss of UPPTCL by excluding central pool losses, required measures are being under taken to ensure that all ABT metered data is captured at G-T, CTU-STU, and T-D periphery.”</w:t>
      </w:r>
    </w:p>
    <w:p w:rsidR="003147B8" w:rsidRPr="0082682E" w:rsidRDefault="003147B8" w:rsidP="00D24299">
      <w:pPr>
        <w:pStyle w:val="Heading3"/>
        <w:tabs>
          <w:tab w:val="clear" w:pos="720"/>
          <w:tab w:val="clear" w:pos="936"/>
        </w:tabs>
        <w:spacing w:after="240"/>
        <w:ind w:left="993" w:hanging="993"/>
      </w:pPr>
      <w:r w:rsidRPr="0082682E">
        <w:t>The Petitioner, based on the target distribution losses and the actual sales, has computed the allowable power purchase input at the Discom periphery as shown in the Table below:</w:t>
      </w:r>
    </w:p>
    <w:p w:rsidR="00756762" w:rsidRPr="0082682E" w:rsidRDefault="00756762" w:rsidP="00D24299">
      <w:pPr>
        <w:spacing w:before="0" w:line="240" w:lineRule="auto"/>
        <w:jc w:val="left"/>
        <w:rPr>
          <w:b/>
          <w:sz w:val="22"/>
          <w:szCs w:val="22"/>
          <w:lang w:val="en-US"/>
        </w:rPr>
      </w:pPr>
    </w:p>
    <w:p w:rsidR="003147B8" w:rsidRPr="0082682E" w:rsidRDefault="003147B8" w:rsidP="00D24299">
      <w:pPr>
        <w:spacing w:before="0"/>
        <w:jc w:val="center"/>
        <w:rPr>
          <w:b/>
          <w:sz w:val="22"/>
          <w:szCs w:val="22"/>
          <w:lang w:val="en-US"/>
        </w:rPr>
      </w:pPr>
      <w:bookmarkStart w:id="320" w:name="_Toc399625297"/>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3</w:t>
      </w:r>
      <w:r w:rsidR="009C43D4" w:rsidRPr="0082682E">
        <w:rPr>
          <w:b/>
          <w:sz w:val="22"/>
          <w:szCs w:val="22"/>
          <w:lang w:val="en-US"/>
        </w:rPr>
        <w:fldChar w:fldCharType="end"/>
      </w:r>
      <w:r w:rsidRPr="0082682E">
        <w:rPr>
          <w:b/>
          <w:sz w:val="22"/>
          <w:szCs w:val="22"/>
          <w:lang w:val="en-US"/>
        </w:rPr>
        <w:t>: POWER PURCHASE COST AS COMPUTED BY PETITIONER FOR FY 2008-09</w:t>
      </w:r>
      <w:bookmarkEnd w:id="320"/>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82682E" w:rsidTr="004B0510">
        <w:trPr>
          <w:trHeight w:val="300"/>
          <w:tblHeader/>
          <w:jc w:val="center"/>
        </w:trPr>
        <w:tc>
          <w:tcPr>
            <w:tcW w:w="4648"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2119"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Power Purchase (MU)</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17077.53</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12531.96</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25.41%</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2119"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16801.89</w:t>
            </w:r>
          </w:p>
        </w:tc>
      </w:tr>
      <w:tr w:rsidR="003147B8" w:rsidRPr="0082682E" w:rsidTr="004B0510">
        <w:trPr>
          <w:trHeight w:val="300"/>
          <w:jc w:val="center"/>
        </w:trPr>
        <w:tc>
          <w:tcPr>
            <w:tcW w:w="4648" w:type="dxa"/>
            <w:shd w:val="clear" w:color="auto" w:fill="auto"/>
            <w:noWrap/>
            <w:vAlign w:val="bottom"/>
            <w:hideMark/>
          </w:tcPr>
          <w:p w:rsidR="005D4295" w:rsidRPr="0082682E" w:rsidRDefault="005D4295" w:rsidP="00D24299">
            <w:pPr>
              <w:spacing w:before="0" w:line="240" w:lineRule="auto"/>
              <w:jc w:val="left"/>
              <w:rPr>
                <w:rFonts w:cs="Calibri"/>
                <w:color w:val="000000"/>
                <w:sz w:val="22"/>
                <w:szCs w:val="20"/>
                <w:lang w:val="en-US"/>
              </w:rPr>
            </w:pPr>
          </w:p>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2.67</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(Rs. Crore)</w:t>
            </w:r>
          </w:p>
        </w:tc>
        <w:tc>
          <w:tcPr>
            <w:tcW w:w="2119"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4483.58</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4553.31</w:t>
            </w:r>
          </w:p>
        </w:tc>
      </w:tr>
    </w:tbl>
    <w:p w:rsidR="003147B8" w:rsidRPr="0082682E" w:rsidRDefault="003147B8" w:rsidP="00D24299">
      <w:pPr>
        <w:pStyle w:val="Heading3"/>
        <w:tabs>
          <w:tab w:val="clear" w:pos="720"/>
          <w:tab w:val="clear" w:pos="936"/>
        </w:tabs>
        <w:spacing w:after="240"/>
        <w:ind w:left="993" w:hanging="993"/>
      </w:pPr>
      <w:r w:rsidRPr="0082682E">
        <w:t>The Commission agrees with the Petitioner that efficiency target of T&amp;D loss level has to be considered as a controllable parameter, and therefore, the power</w:t>
      </w:r>
      <w:r w:rsidRPr="0082682E">
        <w:rPr>
          <w:vertAlign w:val="superscript"/>
        </w:rPr>
        <w:t xml:space="preserve"> </w:t>
      </w:r>
      <w:r w:rsidRPr="0082682E">
        <w:t>purchase cost consequent to under-achievement of T&amp;D losses needs to be disallowed.</w:t>
      </w:r>
    </w:p>
    <w:p w:rsidR="003147B8" w:rsidRPr="0082682E" w:rsidRDefault="003147B8" w:rsidP="00D24299">
      <w:pPr>
        <w:pStyle w:val="Heading3"/>
        <w:tabs>
          <w:tab w:val="clear" w:pos="720"/>
          <w:tab w:val="clear" w:pos="936"/>
        </w:tabs>
        <w:spacing w:after="240"/>
        <w:ind w:left="993" w:hanging="993"/>
      </w:pPr>
      <w:r w:rsidRPr="0082682E">
        <w:t>The Commission, in para 5.3.9.2 of the FY 2008-09 Tariff Order had approved a ceiling rate of Rs. 4.92 per kWh for short-term and emergency purchases. The Commission has obtained the break-up of the rates and energy procured through short-term sources and unscheduled interchange (UI). The table below depicts that the Petitioner has purchased energy through Adani Export, NVVNL, PTC, Tata Power Trading Corporation Limited, Lanco EU Ltd and through UI at an average rate of Rs. 8.68, Rs. 10.11, Rs. 6.88, Rs. 8.53, Rs. 8.49 and 7.49 per kWh, respectively, which is higher than the ceiling rate of Rs. 4.92 per kWh. The Commission has disallowed such costly purchases over and above the ceiling rate as shown in the Table below:</w:t>
      </w:r>
    </w:p>
    <w:p w:rsidR="003147B8" w:rsidRPr="0082682E" w:rsidRDefault="003147B8" w:rsidP="00D24299">
      <w:pPr>
        <w:spacing w:before="0"/>
        <w:jc w:val="center"/>
        <w:rPr>
          <w:b/>
          <w:sz w:val="22"/>
          <w:szCs w:val="22"/>
          <w:lang w:val="en-US"/>
        </w:rPr>
      </w:pPr>
      <w:bookmarkStart w:id="321" w:name="_Toc399625298"/>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t>: DISALLOWANCE IN POWER PURCHASE EXPENSES FOR FY 2008-09</w:t>
      </w:r>
      <w:bookmarkEnd w:id="321"/>
    </w:p>
    <w:tbl>
      <w:tblPr>
        <w:tblW w:w="966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75"/>
        <w:gridCol w:w="1118"/>
        <w:gridCol w:w="1198"/>
        <w:gridCol w:w="1223"/>
        <w:gridCol w:w="1204"/>
        <w:gridCol w:w="1425"/>
        <w:gridCol w:w="1425"/>
      </w:tblGrid>
      <w:tr w:rsidR="003147B8" w:rsidRPr="0082682E" w:rsidTr="004B0510">
        <w:trPr>
          <w:trHeight w:val="77"/>
          <w:tblHeader/>
        </w:trPr>
        <w:tc>
          <w:tcPr>
            <w:tcW w:w="207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Source</w:t>
            </w:r>
          </w:p>
        </w:tc>
        <w:tc>
          <w:tcPr>
            <w:tcW w:w="1118"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Units Procured (MU)</w:t>
            </w:r>
          </w:p>
        </w:tc>
        <w:tc>
          <w:tcPr>
            <w:tcW w:w="1198"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 xml:space="preserve">Amount Incurred (Rs. Crore) </w:t>
            </w:r>
          </w:p>
        </w:tc>
        <w:tc>
          <w:tcPr>
            <w:tcW w:w="122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Rate (Rs./kWh)</w:t>
            </w:r>
          </w:p>
        </w:tc>
        <w:tc>
          <w:tcPr>
            <w:tcW w:w="1204"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Ceiling Rate (Rs./kWh)</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Disallowance (Rs./kWh)</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Disallowance (Rs. Crore)</w:t>
            </w:r>
          </w:p>
        </w:tc>
      </w:tr>
      <w:tr w:rsidR="003147B8" w:rsidRPr="0082682E" w:rsidTr="004B0510">
        <w:trPr>
          <w:trHeight w:val="77"/>
        </w:trPr>
        <w:tc>
          <w:tcPr>
            <w:tcW w:w="2075" w:type="dxa"/>
            <w:shd w:val="clear" w:color="000000" w:fill="DBE5F1"/>
            <w:hideMark/>
          </w:tcPr>
          <w:p w:rsidR="003147B8" w:rsidRPr="0082682E" w:rsidRDefault="004B0510" w:rsidP="00D24299">
            <w:pPr>
              <w:spacing w:before="0" w:line="240" w:lineRule="auto"/>
              <w:jc w:val="center"/>
              <w:rPr>
                <w:b/>
                <w:bCs/>
                <w:color w:val="000000"/>
                <w:sz w:val="22"/>
                <w:szCs w:val="22"/>
                <w:lang w:val="en-US"/>
              </w:rPr>
            </w:pPr>
            <w:r w:rsidRPr="0082682E">
              <w:rPr>
                <w:b/>
                <w:bCs/>
                <w:color w:val="000000"/>
                <w:sz w:val="22"/>
                <w:szCs w:val="22"/>
                <w:lang w:val="en-US"/>
              </w:rPr>
              <w:t>A</w:t>
            </w:r>
          </w:p>
        </w:tc>
        <w:tc>
          <w:tcPr>
            <w:tcW w:w="1118" w:type="dxa"/>
            <w:shd w:val="clear" w:color="000000" w:fill="DBE5F1"/>
            <w:hideMark/>
          </w:tcPr>
          <w:p w:rsidR="003147B8" w:rsidRPr="0082682E" w:rsidRDefault="00F943DB" w:rsidP="00D24299">
            <w:pPr>
              <w:spacing w:before="0" w:line="240" w:lineRule="auto"/>
              <w:jc w:val="center"/>
              <w:rPr>
                <w:b/>
                <w:bCs/>
                <w:color w:val="000000"/>
                <w:sz w:val="22"/>
                <w:szCs w:val="22"/>
                <w:lang w:val="en-US"/>
              </w:rPr>
            </w:pPr>
            <w:r w:rsidRPr="0082682E">
              <w:rPr>
                <w:b/>
                <w:bCs/>
                <w:color w:val="000000"/>
                <w:sz w:val="22"/>
                <w:szCs w:val="22"/>
                <w:lang w:val="en-US"/>
              </w:rPr>
              <w:t>B</w:t>
            </w:r>
          </w:p>
        </w:tc>
        <w:tc>
          <w:tcPr>
            <w:tcW w:w="1198"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c</w:t>
            </w:r>
          </w:p>
        </w:tc>
        <w:tc>
          <w:tcPr>
            <w:tcW w:w="122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d=c/b*10</w:t>
            </w:r>
          </w:p>
        </w:tc>
        <w:tc>
          <w:tcPr>
            <w:tcW w:w="1204" w:type="dxa"/>
            <w:shd w:val="clear" w:color="000000" w:fill="DBE5F1"/>
            <w:hideMark/>
          </w:tcPr>
          <w:p w:rsidR="003147B8" w:rsidRPr="0082682E" w:rsidRDefault="005D4295" w:rsidP="00D24299">
            <w:pPr>
              <w:spacing w:before="0" w:line="240" w:lineRule="auto"/>
              <w:jc w:val="center"/>
              <w:rPr>
                <w:b/>
                <w:bCs/>
                <w:color w:val="000000"/>
                <w:sz w:val="22"/>
                <w:szCs w:val="22"/>
                <w:lang w:val="en-US"/>
              </w:rPr>
            </w:pPr>
            <w:r w:rsidRPr="0082682E">
              <w:rPr>
                <w:b/>
                <w:bCs/>
                <w:color w:val="000000"/>
                <w:sz w:val="22"/>
                <w:szCs w:val="22"/>
                <w:lang w:val="en-US"/>
              </w:rPr>
              <w:t>E</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f=e-d</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g=f*b/10</w:t>
            </w:r>
          </w:p>
        </w:tc>
      </w:tr>
      <w:tr w:rsidR="003147B8" w:rsidRPr="0082682E" w:rsidTr="004B0510">
        <w:trPr>
          <w:trHeight w:val="77"/>
        </w:trPr>
        <w:tc>
          <w:tcPr>
            <w:tcW w:w="2075" w:type="dxa"/>
            <w:shd w:val="clear" w:color="000000" w:fill="FFFFFF"/>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Adani Export</w:t>
            </w:r>
          </w:p>
        </w:tc>
        <w:tc>
          <w:tcPr>
            <w:tcW w:w="111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4.32</w:t>
            </w:r>
          </w:p>
        </w:tc>
        <w:tc>
          <w:tcPr>
            <w:tcW w:w="119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3.75</w:t>
            </w:r>
          </w:p>
        </w:tc>
        <w:tc>
          <w:tcPr>
            <w:tcW w:w="1223"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8.68</w:t>
            </w:r>
          </w:p>
        </w:tc>
        <w:tc>
          <w:tcPr>
            <w:tcW w:w="1204"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-3.76</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-1.62</w:t>
            </w:r>
          </w:p>
        </w:tc>
      </w:tr>
      <w:tr w:rsidR="003147B8" w:rsidRPr="0082682E" w:rsidTr="004B0510">
        <w:trPr>
          <w:trHeight w:val="77"/>
        </w:trPr>
        <w:tc>
          <w:tcPr>
            <w:tcW w:w="2075" w:type="dxa"/>
            <w:shd w:val="clear" w:color="000000" w:fill="FFFFFF"/>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NTPC VVNL</w:t>
            </w:r>
          </w:p>
        </w:tc>
        <w:tc>
          <w:tcPr>
            <w:tcW w:w="111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2.79</w:t>
            </w:r>
          </w:p>
        </w:tc>
        <w:tc>
          <w:tcPr>
            <w:tcW w:w="119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2.82</w:t>
            </w:r>
          </w:p>
        </w:tc>
        <w:tc>
          <w:tcPr>
            <w:tcW w:w="1223"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10.11</w:t>
            </w:r>
          </w:p>
        </w:tc>
        <w:tc>
          <w:tcPr>
            <w:tcW w:w="1204"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-5.19</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-1.45</w:t>
            </w:r>
          </w:p>
        </w:tc>
      </w:tr>
      <w:tr w:rsidR="003147B8" w:rsidRPr="0082682E" w:rsidTr="004B0510">
        <w:trPr>
          <w:trHeight w:val="77"/>
        </w:trPr>
        <w:tc>
          <w:tcPr>
            <w:tcW w:w="2075" w:type="dxa"/>
            <w:shd w:val="clear" w:color="000000" w:fill="FFFFFF"/>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PTC</w:t>
            </w:r>
          </w:p>
        </w:tc>
        <w:tc>
          <w:tcPr>
            <w:tcW w:w="111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1847.74</w:t>
            </w:r>
          </w:p>
        </w:tc>
        <w:tc>
          <w:tcPr>
            <w:tcW w:w="119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1270.33</w:t>
            </w:r>
          </w:p>
        </w:tc>
        <w:tc>
          <w:tcPr>
            <w:tcW w:w="1223"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6.88</w:t>
            </w:r>
          </w:p>
        </w:tc>
        <w:tc>
          <w:tcPr>
            <w:tcW w:w="1204"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-1.96</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-361.24</w:t>
            </w:r>
          </w:p>
        </w:tc>
      </w:tr>
      <w:tr w:rsidR="003147B8" w:rsidRPr="0082682E" w:rsidTr="004B0510">
        <w:trPr>
          <w:trHeight w:val="77"/>
        </w:trPr>
        <w:tc>
          <w:tcPr>
            <w:tcW w:w="2075" w:type="dxa"/>
            <w:shd w:val="clear" w:color="000000" w:fill="FFFFFF"/>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Tata Power Trading Corporation Ltd</w:t>
            </w:r>
          </w:p>
        </w:tc>
        <w:tc>
          <w:tcPr>
            <w:tcW w:w="111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2.60</w:t>
            </w:r>
          </w:p>
        </w:tc>
        <w:tc>
          <w:tcPr>
            <w:tcW w:w="119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2.22</w:t>
            </w:r>
          </w:p>
        </w:tc>
        <w:tc>
          <w:tcPr>
            <w:tcW w:w="1223"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8.53</w:t>
            </w:r>
          </w:p>
        </w:tc>
        <w:tc>
          <w:tcPr>
            <w:tcW w:w="1204"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-3.61</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-0.94</w:t>
            </w:r>
          </w:p>
        </w:tc>
      </w:tr>
      <w:tr w:rsidR="003147B8" w:rsidRPr="0082682E" w:rsidTr="004B0510">
        <w:trPr>
          <w:trHeight w:val="300"/>
        </w:trPr>
        <w:tc>
          <w:tcPr>
            <w:tcW w:w="2075" w:type="dxa"/>
            <w:shd w:val="clear" w:color="000000" w:fill="FFFFFF"/>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Lanco EU Ltd</w:t>
            </w:r>
          </w:p>
        </w:tc>
        <w:tc>
          <w:tcPr>
            <w:tcW w:w="111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6.08</w:t>
            </w:r>
          </w:p>
        </w:tc>
        <w:tc>
          <w:tcPr>
            <w:tcW w:w="119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5.17</w:t>
            </w:r>
          </w:p>
        </w:tc>
        <w:tc>
          <w:tcPr>
            <w:tcW w:w="1223"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8.49</w:t>
            </w:r>
          </w:p>
        </w:tc>
        <w:tc>
          <w:tcPr>
            <w:tcW w:w="1204"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-3.57</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-2.17</w:t>
            </w:r>
          </w:p>
        </w:tc>
      </w:tr>
      <w:tr w:rsidR="003147B8" w:rsidRPr="0082682E" w:rsidTr="004B0510">
        <w:trPr>
          <w:trHeight w:val="300"/>
        </w:trPr>
        <w:tc>
          <w:tcPr>
            <w:tcW w:w="2075" w:type="dxa"/>
            <w:shd w:val="clear" w:color="000000" w:fill="FFFFFF"/>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UI</w:t>
            </w:r>
          </w:p>
        </w:tc>
        <w:tc>
          <w:tcPr>
            <w:tcW w:w="111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746.28</w:t>
            </w:r>
          </w:p>
        </w:tc>
        <w:tc>
          <w:tcPr>
            <w:tcW w:w="1198"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555.61</w:t>
            </w:r>
          </w:p>
        </w:tc>
        <w:tc>
          <w:tcPr>
            <w:tcW w:w="1223"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7.45</w:t>
            </w:r>
          </w:p>
        </w:tc>
        <w:tc>
          <w:tcPr>
            <w:tcW w:w="1204"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-2.53</w:t>
            </w:r>
          </w:p>
        </w:tc>
        <w:tc>
          <w:tcPr>
            <w:tcW w:w="1425" w:type="dxa"/>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-188.44</w:t>
            </w:r>
          </w:p>
        </w:tc>
      </w:tr>
      <w:tr w:rsidR="003147B8" w:rsidRPr="0082682E" w:rsidTr="004B0510">
        <w:trPr>
          <w:trHeight w:val="300"/>
        </w:trPr>
        <w:tc>
          <w:tcPr>
            <w:tcW w:w="2075" w:type="dxa"/>
            <w:shd w:val="clear" w:color="000000" w:fill="FFFFFF"/>
            <w:vAlign w:val="center"/>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Total</w:t>
            </w:r>
          </w:p>
        </w:tc>
        <w:tc>
          <w:tcPr>
            <w:tcW w:w="1118" w:type="dxa"/>
            <w:shd w:val="clear" w:color="000000" w:fill="FFFFFF"/>
            <w:noWrap/>
            <w:vAlign w:val="center"/>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2609.82</w:t>
            </w:r>
          </w:p>
        </w:tc>
        <w:tc>
          <w:tcPr>
            <w:tcW w:w="1198" w:type="dxa"/>
            <w:shd w:val="clear" w:color="000000" w:fill="FFFFFF"/>
            <w:noWrap/>
            <w:vAlign w:val="center"/>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1839.90</w:t>
            </w:r>
          </w:p>
        </w:tc>
        <w:tc>
          <w:tcPr>
            <w:tcW w:w="1223" w:type="dxa"/>
            <w:shd w:val="clear" w:color="000000" w:fill="FFFFFF"/>
            <w:noWrap/>
            <w:vAlign w:val="center"/>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7.05</w:t>
            </w:r>
          </w:p>
        </w:tc>
        <w:tc>
          <w:tcPr>
            <w:tcW w:w="1204" w:type="dxa"/>
            <w:shd w:val="clear" w:color="000000" w:fill="FFFFFF"/>
            <w:noWrap/>
            <w:vAlign w:val="center"/>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4.92</w:t>
            </w:r>
          </w:p>
        </w:tc>
        <w:tc>
          <w:tcPr>
            <w:tcW w:w="1425" w:type="dxa"/>
            <w:shd w:val="clear" w:color="000000" w:fill="FFFFFF"/>
            <w:noWrap/>
            <w:vAlign w:val="center"/>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-2.13</w:t>
            </w:r>
          </w:p>
        </w:tc>
        <w:tc>
          <w:tcPr>
            <w:tcW w:w="1425" w:type="dxa"/>
            <w:shd w:val="clear" w:color="000000" w:fill="FFFFFF"/>
            <w:noWrap/>
            <w:vAlign w:val="center"/>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-555.87</w:t>
            </w:r>
          </w:p>
        </w:tc>
      </w:tr>
    </w:tbl>
    <w:p w:rsidR="003147B8" w:rsidRPr="0082682E" w:rsidRDefault="003147B8" w:rsidP="00D24299">
      <w:pPr>
        <w:pStyle w:val="Heading3"/>
        <w:tabs>
          <w:tab w:val="clear" w:pos="720"/>
          <w:tab w:val="clear" w:pos="936"/>
        </w:tabs>
        <w:spacing w:after="240"/>
        <w:ind w:left="993" w:hanging="993"/>
      </w:pPr>
      <w:r w:rsidRPr="0082682E">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short-term borrowings on behalf of Distribution Companies to meet the power purchase liabilities of Discoms.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3147B8" w:rsidRPr="0082682E" w:rsidRDefault="003147B8" w:rsidP="00D24299">
      <w:pPr>
        <w:pStyle w:val="Heading3"/>
        <w:tabs>
          <w:tab w:val="clear" w:pos="720"/>
          <w:tab w:val="clear" w:pos="936"/>
        </w:tabs>
        <w:spacing w:after="240"/>
        <w:ind w:left="993" w:hanging="993"/>
      </w:pPr>
      <w:r w:rsidRPr="0082682E">
        <w:t>The apportionment of the O&amp;M expenses of UPPCL for FY 2008-09 as submitted by the Petitioner is shown in the Table below:</w:t>
      </w:r>
    </w:p>
    <w:p w:rsidR="003147B8" w:rsidRPr="0082682E" w:rsidRDefault="003147B8" w:rsidP="00D24299">
      <w:pPr>
        <w:spacing w:before="0"/>
        <w:jc w:val="center"/>
        <w:rPr>
          <w:b/>
          <w:sz w:val="22"/>
          <w:szCs w:val="22"/>
          <w:lang w:val="en-US"/>
        </w:rPr>
      </w:pPr>
      <w:bookmarkStart w:id="322" w:name="_Toc399625299"/>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t>: ALLOCATION OF THE O&amp;M EXPENSES OF UPPCL FOR FY 2008-09 AS SUBMITTED BY THE PETITIONER</w:t>
      </w:r>
      <w:bookmarkEnd w:id="322"/>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82682E" w:rsidTr="004B0510">
        <w:trPr>
          <w:trHeight w:val="300"/>
          <w:jc w:val="center"/>
        </w:trPr>
        <w:tc>
          <w:tcPr>
            <w:tcW w:w="1826" w:type="dxa"/>
            <w:vMerge w:val="restart"/>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Name of Discom</w:t>
            </w:r>
          </w:p>
        </w:tc>
        <w:tc>
          <w:tcPr>
            <w:tcW w:w="7383" w:type="dxa"/>
            <w:gridSpan w:val="2"/>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FY 2008-09</w:t>
            </w:r>
          </w:p>
        </w:tc>
      </w:tr>
      <w:tr w:rsidR="003147B8" w:rsidRPr="0082682E" w:rsidTr="004B0510">
        <w:trPr>
          <w:trHeight w:val="77"/>
          <w:jc w:val="center"/>
        </w:trPr>
        <w:tc>
          <w:tcPr>
            <w:tcW w:w="1826" w:type="dxa"/>
            <w:vMerge/>
            <w:vAlign w:val="center"/>
            <w:hideMark/>
          </w:tcPr>
          <w:p w:rsidR="003147B8" w:rsidRPr="0082682E" w:rsidRDefault="003147B8" w:rsidP="00D24299">
            <w:pPr>
              <w:spacing w:before="0"/>
              <w:jc w:val="left"/>
              <w:rPr>
                <w:rFonts w:cs="Calibri"/>
                <w:b/>
                <w:bCs/>
                <w:color w:val="000000"/>
                <w:sz w:val="22"/>
                <w:szCs w:val="22"/>
                <w:lang w:val="en-US"/>
              </w:rPr>
            </w:pPr>
          </w:p>
        </w:tc>
        <w:tc>
          <w:tcPr>
            <w:tcW w:w="3748" w:type="dxa"/>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Energy at Discom End (MU)</w:t>
            </w:r>
          </w:p>
        </w:tc>
        <w:tc>
          <w:tcPr>
            <w:tcW w:w="3635" w:type="dxa"/>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O&amp;M Expenses Allocated (Rs. Crore)</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DVVNL</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11,798</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21.86</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MVVNL</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8,872</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16.44</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PVVNL</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17,078</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31.64</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PuVVNL</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11,971</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22.18</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Kesco</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2,650</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4.91</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NPCL</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350</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color w:val="000000"/>
                <w:sz w:val="22"/>
                <w:szCs w:val="22"/>
                <w:lang w:val="en-US"/>
              </w:rPr>
              <w:t>0.65</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b/>
                <w:bCs/>
                <w:color w:val="000000"/>
                <w:sz w:val="22"/>
                <w:szCs w:val="22"/>
                <w:lang w:val="en-US"/>
              </w:rPr>
            </w:pPr>
            <w:r w:rsidRPr="0082682E">
              <w:rPr>
                <w:rFonts w:cs="Calibri"/>
                <w:b/>
                <w:bCs/>
                <w:color w:val="000000"/>
                <w:sz w:val="22"/>
                <w:szCs w:val="22"/>
                <w:lang w:val="en-US"/>
              </w:rPr>
              <w:t>Total</w:t>
            </w:r>
          </w:p>
        </w:tc>
        <w:tc>
          <w:tcPr>
            <w:tcW w:w="3748"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b/>
                <w:bCs/>
                <w:color w:val="000000"/>
                <w:sz w:val="22"/>
                <w:szCs w:val="22"/>
                <w:lang w:val="en-US"/>
              </w:rPr>
              <w:t>52,719</w:t>
            </w:r>
          </w:p>
        </w:tc>
        <w:tc>
          <w:tcPr>
            <w:tcW w:w="3635" w:type="dxa"/>
            <w:shd w:val="clear" w:color="auto" w:fill="auto"/>
            <w:vAlign w:val="center"/>
            <w:hideMark/>
          </w:tcPr>
          <w:p w:rsidR="003147B8" w:rsidRPr="0082682E" w:rsidRDefault="003147B8" w:rsidP="00D24299">
            <w:pPr>
              <w:spacing w:before="0"/>
              <w:ind w:right="1085"/>
              <w:jc w:val="right"/>
              <w:rPr>
                <w:rFonts w:cs="Calibri"/>
                <w:b/>
                <w:bCs/>
                <w:color w:val="000000"/>
                <w:kern w:val="32"/>
                <w:szCs w:val="32"/>
              </w:rPr>
            </w:pPr>
            <w:r w:rsidRPr="0082682E">
              <w:rPr>
                <w:rFonts w:cs="Calibri"/>
                <w:b/>
                <w:bCs/>
                <w:color w:val="000000"/>
                <w:sz w:val="22"/>
                <w:szCs w:val="22"/>
                <w:lang w:val="en-US"/>
              </w:rPr>
              <w:t>97.69</w:t>
            </w:r>
          </w:p>
        </w:tc>
      </w:tr>
    </w:tbl>
    <w:p w:rsidR="003147B8" w:rsidRPr="0082682E" w:rsidRDefault="003147B8" w:rsidP="00D24299">
      <w:pPr>
        <w:pStyle w:val="Heading3"/>
        <w:tabs>
          <w:tab w:val="clear" w:pos="720"/>
          <w:tab w:val="clear" w:pos="936"/>
        </w:tabs>
        <w:spacing w:after="240"/>
        <w:ind w:left="993" w:hanging="993"/>
      </w:pPr>
      <w:bookmarkStart w:id="323" w:name="_Ref396208734"/>
      <w:r w:rsidRPr="0082682E">
        <w:t xml:space="preserve">The Commission has verified the above amount from the Audited Accounts of UPPCL and has allowed such expenses based on actual for FY 2008-09. As the above expenses have been incurred by UPPCL, which is mostly for procuring the power for the Discoms, the above expenses </w:t>
      </w:r>
      <w:r w:rsidR="00F37AF0" w:rsidRPr="0082682E">
        <w:t xml:space="preserve">for </w:t>
      </w:r>
      <w:r w:rsidRPr="0082682E">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323"/>
      <w:r w:rsidRPr="0082682E">
        <w:t xml:space="preserve"> </w:t>
      </w:r>
    </w:p>
    <w:p w:rsidR="003147B8" w:rsidRPr="0082682E" w:rsidRDefault="003147B8" w:rsidP="00D24299">
      <w:pPr>
        <w:pStyle w:val="Heading3"/>
        <w:tabs>
          <w:tab w:val="clear" w:pos="720"/>
          <w:tab w:val="clear" w:pos="936"/>
        </w:tabs>
        <w:spacing w:after="240"/>
        <w:ind w:left="993" w:hanging="993"/>
      </w:pPr>
      <w:r w:rsidRPr="0082682E">
        <w:t xml:space="preserve">The Table below summarises the sales, transmission losses, energy balance, power purchase quantum and cost submitted by the Petitioner and as approved by the Commission at UPPCL level and the Bulk Supply Tariff for FY 2008-09: </w:t>
      </w:r>
    </w:p>
    <w:p w:rsidR="003147B8" w:rsidRPr="0082682E" w:rsidRDefault="003147B8" w:rsidP="00D24299">
      <w:pPr>
        <w:spacing w:before="0"/>
        <w:jc w:val="center"/>
        <w:rPr>
          <w:b/>
          <w:sz w:val="22"/>
          <w:szCs w:val="22"/>
          <w:lang w:val="en-US"/>
        </w:rPr>
      </w:pPr>
      <w:bookmarkStart w:id="324" w:name="_Toc399625300"/>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t xml:space="preserve">: ENERGY BALANCE AND </w:t>
      </w:r>
      <w:r w:rsidR="00941121" w:rsidRPr="0082682E">
        <w:rPr>
          <w:b/>
          <w:sz w:val="22"/>
          <w:szCs w:val="22"/>
          <w:lang w:val="en-US"/>
        </w:rPr>
        <w:t xml:space="preserve">BULK SUPLY TARIFF </w:t>
      </w:r>
      <w:r w:rsidRPr="0082682E">
        <w:rPr>
          <w:b/>
          <w:sz w:val="22"/>
          <w:szCs w:val="22"/>
          <w:lang w:val="en-US"/>
        </w:rPr>
        <w:t>APPROVED FOR FY 2008-09</w:t>
      </w:r>
      <w:bookmarkEnd w:id="32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49"/>
        <w:gridCol w:w="1096"/>
        <w:gridCol w:w="1128"/>
        <w:gridCol w:w="1189"/>
        <w:gridCol w:w="1450"/>
        <w:gridCol w:w="1203"/>
      </w:tblGrid>
      <w:tr w:rsidR="003147B8" w:rsidRPr="0082682E" w:rsidTr="004B0510">
        <w:trPr>
          <w:trHeight w:val="77"/>
          <w:tblHeader/>
          <w:jc w:val="center"/>
        </w:trPr>
        <w:tc>
          <w:tcPr>
            <w:tcW w:w="1812"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Particulars</w:t>
            </w:r>
          </w:p>
        </w:tc>
        <w:tc>
          <w:tcPr>
            <w:tcW w:w="576"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w:t>
            </w:r>
          </w:p>
        </w:tc>
        <w:tc>
          <w:tcPr>
            <w:tcW w:w="593"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Tariff Order</w:t>
            </w:r>
          </w:p>
        </w:tc>
        <w:tc>
          <w:tcPr>
            <w:tcW w:w="625" w:type="pct"/>
            <w:shd w:val="clear" w:color="000000" w:fill="DBE5F1"/>
          </w:tcPr>
          <w:p w:rsidR="003147B8" w:rsidRPr="0082682E" w:rsidDel="00D608F2" w:rsidRDefault="003147B8" w:rsidP="00D24299">
            <w:pPr>
              <w:spacing w:before="0" w:line="240" w:lineRule="auto"/>
              <w:jc w:val="center"/>
              <w:rPr>
                <w:b/>
                <w:bCs/>
                <w:color w:val="000000"/>
                <w:sz w:val="22"/>
                <w:szCs w:val="22"/>
                <w:lang w:val="en-US"/>
              </w:rPr>
            </w:pPr>
            <w:r w:rsidRPr="0082682E">
              <w:rPr>
                <w:b/>
                <w:bCs/>
                <w:color w:val="000000"/>
                <w:sz w:val="22"/>
                <w:szCs w:val="22"/>
                <w:lang w:val="en-US"/>
              </w:rPr>
              <w:t>True  up Petition</w:t>
            </w:r>
          </w:p>
        </w:tc>
        <w:tc>
          <w:tcPr>
            <w:tcW w:w="762"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rFonts w:cs="Calibri"/>
                <w:b/>
                <w:bCs/>
                <w:color w:val="000000"/>
                <w:sz w:val="22"/>
                <w:szCs w:val="20"/>
                <w:lang w:val="en-US"/>
              </w:rPr>
              <w:t xml:space="preserve"> Actual</w:t>
            </w:r>
          </w:p>
        </w:tc>
        <w:tc>
          <w:tcPr>
            <w:tcW w:w="632"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Approved</w:t>
            </w:r>
          </w:p>
        </w:tc>
      </w:tr>
      <w:tr w:rsidR="003147B8" w:rsidRPr="0082682E" w:rsidTr="004B0510">
        <w:trPr>
          <w:trHeight w:val="77"/>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93"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58328.00</w:t>
            </w:r>
          </w:p>
        </w:tc>
        <w:tc>
          <w:tcPr>
            <w:tcW w:w="625" w:type="pct"/>
            <w:vAlign w:val="center"/>
          </w:tcPr>
          <w:p w:rsidR="003147B8" w:rsidRPr="0082682E" w:rsidRDefault="003147B8" w:rsidP="00D24299">
            <w:pPr>
              <w:spacing w:before="0" w:line="240" w:lineRule="auto"/>
              <w:jc w:val="right"/>
              <w:rPr>
                <w:sz w:val="22"/>
                <w:szCs w:val="22"/>
                <w:lang w:val="en-US"/>
              </w:rPr>
            </w:pPr>
            <w:r w:rsidRPr="0082682E">
              <w:rPr>
                <w:color w:val="000000"/>
                <w:sz w:val="22"/>
                <w:szCs w:val="22"/>
                <w:lang w:val="en-US"/>
              </w:rPr>
              <w:t>55494</w:t>
            </w:r>
          </w:p>
        </w:tc>
        <w:tc>
          <w:tcPr>
            <w:tcW w:w="762"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56351.74</w:t>
            </w: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55493.84</w:t>
            </w:r>
          </w:p>
        </w:tc>
      </w:tr>
      <w:tr w:rsidR="003147B8" w:rsidRPr="0082682E" w:rsidTr="004B0510">
        <w:trPr>
          <w:trHeight w:val="77"/>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Transmission Loss</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93"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2917.00</w:t>
            </w:r>
          </w:p>
        </w:tc>
        <w:tc>
          <w:tcPr>
            <w:tcW w:w="625" w:type="pct"/>
            <w:vAlign w:val="center"/>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2775</w:t>
            </w:r>
          </w:p>
        </w:tc>
        <w:tc>
          <w:tcPr>
            <w:tcW w:w="76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3632.59</w:t>
            </w: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2774.69</w:t>
            </w:r>
          </w:p>
        </w:tc>
      </w:tr>
      <w:tr w:rsidR="003147B8" w:rsidRPr="0082682E" w:rsidTr="004B0510">
        <w:trPr>
          <w:trHeight w:val="77"/>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Transmission Loss</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w:t>
            </w:r>
          </w:p>
        </w:tc>
        <w:tc>
          <w:tcPr>
            <w:tcW w:w="593"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5.00%</w:t>
            </w:r>
          </w:p>
        </w:tc>
        <w:tc>
          <w:tcPr>
            <w:tcW w:w="625" w:type="pct"/>
            <w:vAlign w:val="center"/>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5.00%</w:t>
            </w:r>
          </w:p>
        </w:tc>
        <w:tc>
          <w:tcPr>
            <w:tcW w:w="76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6.45%</w:t>
            </w: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5.00%</w:t>
            </w:r>
          </w:p>
        </w:tc>
      </w:tr>
      <w:tr w:rsidR="003147B8" w:rsidRPr="0082682E" w:rsidTr="004B0510">
        <w:trPr>
          <w:trHeight w:val="77"/>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Energy available at Discom End</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93"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55411.00</w:t>
            </w:r>
          </w:p>
        </w:tc>
        <w:tc>
          <w:tcPr>
            <w:tcW w:w="625" w:type="pct"/>
            <w:vAlign w:val="center"/>
          </w:tcPr>
          <w:p w:rsidR="003147B8" w:rsidRPr="0082682E" w:rsidRDefault="003147B8" w:rsidP="00D24299">
            <w:pPr>
              <w:spacing w:before="0" w:line="240" w:lineRule="auto"/>
              <w:jc w:val="right"/>
              <w:rPr>
                <w:sz w:val="22"/>
                <w:szCs w:val="22"/>
                <w:lang w:val="en-US"/>
              </w:rPr>
            </w:pPr>
            <w:r w:rsidRPr="0082682E">
              <w:rPr>
                <w:color w:val="000000"/>
                <w:sz w:val="22"/>
                <w:szCs w:val="22"/>
                <w:lang w:val="en-US"/>
              </w:rPr>
              <w:t>52719</w:t>
            </w:r>
          </w:p>
        </w:tc>
        <w:tc>
          <w:tcPr>
            <w:tcW w:w="762"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52,719</w:t>
            </w: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52719.15</w:t>
            </w:r>
          </w:p>
        </w:tc>
      </w:tr>
      <w:tr w:rsidR="003147B8" w:rsidRPr="0082682E" w:rsidTr="004B0510">
        <w:trPr>
          <w:trHeight w:val="300"/>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(including PGCIL charges)</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93"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13686.11</w:t>
            </w:r>
          </w:p>
        </w:tc>
        <w:tc>
          <w:tcPr>
            <w:tcW w:w="625" w:type="pct"/>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14531</w:t>
            </w:r>
          </w:p>
        </w:tc>
        <w:tc>
          <w:tcPr>
            <w:tcW w:w="762"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14531.47</w:t>
            </w:r>
          </w:p>
        </w:tc>
        <w:tc>
          <w:tcPr>
            <w:tcW w:w="632"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13975.60</w:t>
            </w:r>
            <w:r w:rsidRPr="0082682E">
              <w:rPr>
                <w:rFonts w:ascii="Times New Roman" w:hAnsi="Times New Roman"/>
                <w:sz w:val="22"/>
                <w:szCs w:val="22"/>
                <w:vertAlign w:val="superscript"/>
                <w:lang w:val="en-US"/>
              </w:rPr>
              <w:footnoteReference w:id="1"/>
            </w:r>
          </w:p>
        </w:tc>
      </w:tr>
      <w:tr w:rsidR="003147B8" w:rsidRPr="0082682E" w:rsidTr="004B0510">
        <w:trPr>
          <w:trHeight w:val="300"/>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/kWh</w:t>
            </w:r>
          </w:p>
        </w:tc>
        <w:tc>
          <w:tcPr>
            <w:tcW w:w="593"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2.35</w:t>
            </w:r>
          </w:p>
        </w:tc>
        <w:tc>
          <w:tcPr>
            <w:tcW w:w="625" w:type="pct"/>
            <w:shd w:val="clear" w:color="000000" w:fill="FFFFFF"/>
            <w:vAlign w:val="center"/>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2.58</w:t>
            </w:r>
          </w:p>
        </w:tc>
        <w:tc>
          <w:tcPr>
            <w:tcW w:w="76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2.58</w:t>
            </w: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2.48</w:t>
            </w:r>
          </w:p>
        </w:tc>
      </w:tr>
      <w:tr w:rsidR="003147B8" w:rsidRPr="0082682E" w:rsidTr="004B0510">
        <w:trPr>
          <w:trHeight w:val="300"/>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O&amp;M Expenses of UPPCL</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93"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p>
        </w:tc>
        <w:tc>
          <w:tcPr>
            <w:tcW w:w="625" w:type="pct"/>
            <w:shd w:val="clear" w:color="000000" w:fill="FFFFFF"/>
            <w:vAlign w:val="center"/>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w:t>
            </w:r>
          </w:p>
        </w:tc>
        <w:tc>
          <w:tcPr>
            <w:tcW w:w="76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97.69</w:t>
            </w:r>
          </w:p>
        </w:tc>
        <w:tc>
          <w:tcPr>
            <w:tcW w:w="632"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97.69</w:t>
            </w:r>
          </w:p>
        </w:tc>
      </w:tr>
      <w:tr w:rsidR="003147B8" w:rsidRPr="0082682E" w:rsidTr="004B0510">
        <w:trPr>
          <w:trHeight w:val="300"/>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Discom end</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93"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p>
        </w:tc>
        <w:tc>
          <w:tcPr>
            <w:tcW w:w="625" w:type="pct"/>
            <w:shd w:val="clear" w:color="000000" w:fill="FFFFFF"/>
            <w:vAlign w:val="center"/>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14310</w:t>
            </w:r>
          </w:p>
        </w:tc>
        <w:tc>
          <w:tcPr>
            <w:tcW w:w="76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13860.53</w:t>
            </w:r>
          </w:p>
        </w:tc>
      </w:tr>
      <w:tr w:rsidR="003147B8" w:rsidRPr="0082682E" w:rsidTr="004B0510">
        <w:trPr>
          <w:trHeight w:val="300"/>
          <w:jc w:val="center"/>
        </w:trPr>
        <w:tc>
          <w:tcPr>
            <w:tcW w:w="1812"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 at Discom end (BST)</w:t>
            </w:r>
          </w:p>
        </w:tc>
        <w:tc>
          <w:tcPr>
            <w:tcW w:w="576"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/kWh</w:t>
            </w:r>
          </w:p>
        </w:tc>
        <w:tc>
          <w:tcPr>
            <w:tcW w:w="593"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2.47</w:t>
            </w:r>
          </w:p>
        </w:tc>
        <w:tc>
          <w:tcPr>
            <w:tcW w:w="625" w:type="pct"/>
            <w:shd w:val="clear" w:color="000000" w:fill="FFFFFF"/>
            <w:vAlign w:val="center"/>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2.71</w:t>
            </w:r>
          </w:p>
        </w:tc>
        <w:tc>
          <w:tcPr>
            <w:tcW w:w="76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2.77</w:t>
            </w:r>
          </w:p>
        </w:tc>
        <w:tc>
          <w:tcPr>
            <w:tcW w:w="632"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2.63</w:t>
            </w:r>
          </w:p>
        </w:tc>
      </w:tr>
    </w:tbl>
    <w:p w:rsidR="003147B8" w:rsidRPr="0082682E" w:rsidRDefault="003147B8" w:rsidP="00D24299">
      <w:pPr>
        <w:pStyle w:val="Heading3"/>
        <w:tabs>
          <w:tab w:val="clear" w:pos="720"/>
          <w:tab w:val="clear" w:pos="936"/>
        </w:tabs>
        <w:spacing w:after="240"/>
        <w:ind w:left="993" w:hanging="993"/>
      </w:pPr>
      <w:r w:rsidRPr="0082682E">
        <w:t>The Commission in the Tariff Order for FY 2008-09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2008-09:</w:t>
      </w:r>
    </w:p>
    <w:p w:rsidR="003147B8" w:rsidRPr="0082682E" w:rsidRDefault="003147B8" w:rsidP="00D24299">
      <w:pPr>
        <w:spacing w:before="0"/>
        <w:jc w:val="center"/>
        <w:rPr>
          <w:b/>
          <w:sz w:val="22"/>
          <w:szCs w:val="22"/>
          <w:lang w:val="en-US"/>
        </w:rPr>
      </w:pPr>
      <w:bookmarkStart w:id="325" w:name="_Toc399625301"/>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t>: ALLOWABLE POWER PURCHASE COST FOR FY 2008-09</w:t>
      </w:r>
      <w:bookmarkEnd w:id="325"/>
    </w:p>
    <w:tbl>
      <w:tblPr>
        <w:tblW w:w="900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16"/>
        <w:gridCol w:w="1276"/>
        <w:gridCol w:w="1843"/>
        <w:gridCol w:w="1773"/>
      </w:tblGrid>
      <w:tr w:rsidR="003147B8" w:rsidRPr="0082682E" w:rsidTr="004B0510">
        <w:trPr>
          <w:trHeight w:val="300"/>
          <w:tblHeader/>
        </w:trPr>
        <w:tc>
          <w:tcPr>
            <w:tcW w:w="4116"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1276"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Approved</w:t>
            </w:r>
          </w:p>
        </w:tc>
        <w:tc>
          <w:tcPr>
            <w:tcW w:w="1843"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c>
          <w:tcPr>
            <w:tcW w:w="1773"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Allowed</w:t>
            </w:r>
          </w:p>
        </w:tc>
      </w:tr>
      <w:tr w:rsidR="003147B8" w:rsidRPr="0082682E" w:rsidTr="004B0510">
        <w:trPr>
          <w:trHeight w:val="300"/>
        </w:trPr>
        <w:tc>
          <w:tcPr>
            <w:tcW w:w="411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Power Purchase (MU)</w:t>
            </w:r>
          </w:p>
        </w:tc>
        <w:tc>
          <w:tcPr>
            <w:tcW w:w="1276"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17900.00</w:t>
            </w:r>
          </w:p>
        </w:tc>
        <w:tc>
          <w:tcPr>
            <w:tcW w:w="1843"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17077.53</w:t>
            </w:r>
          </w:p>
        </w:tc>
        <w:tc>
          <w:tcPr>
            <w:tcW w:w="1773" w:type="dxa"/>
            <w:shd w:val="clear" w:color="auto" w:fill="auto"/>
            <w:noWrap/>
            <w:vAlign w:val="bottom"/>
            <w:hideMark/>
          </w:tcPr>
          <w:p w:rsidR="003147B8" w:rsidRPr="0082682E" w:rsidRDefault="003147B8" w:rsidP="00D24299">
            <w:pPr>
              <w:spacing w:before="0" w:line="240" w:lineRule="auto"/>
              <w:jc w:val="right"/>
              <w:rPr>
                <w:rFonts w:cs="Calibri"/>
                <w:sz w:val="22"/>
                <w:szCs w:val="20"/>
                <w:lang w:val="en-US"/>
              </w:rPr>
            </w:pPr>
            <w:r w:rsidRPr="0082682E">
              <w:rPr>
                <w:rFonts w:cs="Calibri"/>
                <w:sz w:val="22"/>
                <w:szCs w:val="20"/>
                <w:lang w:val="en-US"/>
              </w:rPr>
              <w:t>17077.53</w:t>
            </w:r>
          </w:p>
        </w:tc>
      </w:tr>
      <w:tr w:rsidR="003147B8" w:rsidRPr="0082682E" w:rsidTr="004B0510">
        <w:trPr>
          <w:trHeight w:val="300"/>
        </w:trPr>
        <w:tc>
          <w:tcPr>
            <w:tcW w:w="411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1276"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13351.00</w:t>
            </w:r>
          </w:p>
        </w:tc>
        <w:tc>
          <w:tcPr>
            <w:tcW w:w="1843" w:type="dxa"/>
            <w:shd w:val="clear" w:color="auto" w:fill="auto"/>
            <w:vAlign w:val="center"/>
            <w:hideMark/>
          </w:tcPr>
          <w:p w:rsidR="003147B8" w:rsidRPr="0082682E" w:rsidRDefault="003147B8" w:rsidP="00D24299">
            <w:pPr>
              <w:spacing w:before="0" w:line="240" w:lineRule="auto"/>
              <w:jc w:val="right"/>
              <w:rPr>
                <w:rFonts w:cs="Calibri"/>
                <w:b/>
                <w:bCs/>
                <w:color w:val="000000"/>
                <w:kern w:val="32"/>
                <w:szCs w:val="20"/>
              </w:rPr>
            </w:pPr>
            <w:r w:rsidRPr="0082682E">
              <w:rPr>
                <w:rFonts w:cs="Calibri"/>
                <w:color w:val="000000"/>
                <w:sz w:val="22"/>
                <w:szCs w:val="20"/>
                <w:lang w:val="en-US"/>
              </w:rPr>
              <w:t>12531.96</w:t>
            </w:r>
          </w:p>
        </w:tc>
        <w:tc>
          <w:tcPr>
            <w:tcW w:w="1773"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12531.96</w:t>
            </w:r>
          </w:p>
        </w:tc>
      </w:tr>
      <w:tr w:rsidR="003147B8" w:rsidRPr="0082682E" w:rsidTr="004B0510">
        <w:trPr>
          <w:trHeight w:val="300"/>
        </w:trPr>
        <w:tc>
          <w:tcPr>
            <w:tcW w:w="411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1276"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25.40%</w:t>
            </w:r>
          </w:p>
        </w:tc>
        <w:tc>
          <w:tcPr>
            <w:tcW w:w="1843"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25.41%</w:t>
            </w:r>
          </w:p>
        </w:tc>
        <w:tc>
          <w:tcPr>
            <w:tcW w:w="1773"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25.40%</w:t>
            </w:r>
          </w:p>
        </w:tc>
      </w:tr>
      <w:tr w:rsidR="003147B8" w:rsidRPr="0082682E" w:rsidTr="004B0510">
        <w:trPr>
          <w:trHeight w:val="300"/>
        </w:trPr>
        <w:tc>
          <w:tcPr>
            <w:tcW w:w="411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127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 </w:t>
            </w:r>
          </w:p>
        </w:tc>
        <w:tc>
          <w:tcPr>
            <w:tcW w:w="1843"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16801.89</w:t>
            </w:r>
          </w:p>
        </w:tc>
        <w:tc>
          <w:tcPr>
            <w:tcW w:w="1773"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16798.87</w:t>
            </w:r>
          </w:p>
        </w:tc>
      </w:tr>
      <w:tr w:rsidR="003147B8" w:rsidRPr="0082682E" w:rsidTr="004B0510">
        <w:trPr>
          <w:trHeight w:val="300"/>
        </w:trPr>
        <w:tc>
          <w:tcPr>
            <w:tcW w:w="411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 (Rs. / kWh)</w:t>
            </w:r>
          </w:p>
        </w:tc>
        <w:tc>
          <w:tcPr>
            <w:tcW w:w="1276"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 </w:t>
            </w:r>
          </w:p>
        </w:tc>
        <w:tc>
          <w:tcPr>
            <w:tcW w:w="1843"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2.71</w:t>
            </w:r>
          </w:p>
        </w:tc>
        <w:tc>
          <w:tcPr>
            <w:tcW w:w="1773"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2.63</w:t>
            </w:r>
          </w:p>
        </w:tc>
      </w:tr>
      <w:tr w:rsidR="003147B8" w:rsidRPr="0082682E" w:rsidTr="004B0510">
        <w:trPr>
          <w:trHeight w:val="300"/>
        </w:trPr>
        <w:tc>
          <w:tcPr>
            <w:tcW w:w="4116"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(Rs. Crore)</w:t>
            </w:r>
          </w:p>
        </w:tc>
        <w:tc>
          <w:tcPr>
            <w:tcW w:w="1276"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 </w:t>
            </w:r>
          </w:p>
        </w:tc>
        <w:tc>
          <w:tcPr>
            <w:tcW w:w="1843"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0"/>
                <w:szCs w:val="20"/>
                <w:lang w:val="en-US"/>
              </w:rPr>
              <w:t>4553.31</w:t>
            </w:r>
          </w:p>
        </w:tc>
        <w:tc>
          <w:tcPr>
            <w:tcW w:w="1773"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0"/>
                <w:szCs w:val="20"/>
                <w:lang w:val="en-US"/>
              </w:rPr>
              <w:t>4416.64*</w:t>
            </w:r>
          </w:p>
        </w:tc>
      </w:tr>
    </w:tbl>
    <w:p w:rsidR="003147B8" w:rsidRPr="0082682E" w:rsidRDefault="003147B8" w:rsidP="00D24299">
      <w:pPr>
        <w:spacing w:before="0" w:after="200"/>
        <w:ind w:firstLine="360"/>
        <w:jc w:val="left"/>
        <w:rPr>
          <w:rFonts w:cs="Calibri"/>
          <w:i/>
          <w:sz w:val="22"/>
          <w:szCs w:val="22"/>
          <w:lang w:val="en-US"/>
        </w:rPr>
      </w:pPr>
      <w:r w:rsidRPr="0082682E">
        <w:rPr>
          <w:rFonts w:cs="Calibri"/>
          <w:i/>
          <w:sz w:val="20"/>
          <w:szCs w:val="22"/>
          <w:lang w:val="en-US"/>
        </w:rPr>
        <w:t>* Including O&amp;M Expenses of UPPCL</w:t>
      </w:r>
    </w:p>
    <w:p w:rsidR="00981DF1" w:rsidRPr="0082682E" w:rsidRDefault="00981DF1" w:rsidP="00D24299">
      <w:pPr>
        <w:spacing w:before="0" w:line="240" w:lineRule="auto"/>
        <w:jc w:val="left"/>
        <w:rPr>
          <w:rFonts w:asciiTheme="minorHAnsi" w:hAnsiTheme="minorHAnsi" w:cs="Calibri"/>
          <w:b/>
          <w:bCs/>
          <w:color w:val="000000"/>
          <w:szCs w:val="26"/>
          <w:lang w:val="en-US"/>
        </w:rPr>
      </w:pPr>
      <w:bookmarkStart w:id="326" w:name="_Toc356912998"/>
    </w:p>
    <w:p w:rsidR="003147B8" w:rsidRPr="0082682E" w:rsidRDefault="003147B8" w:rsidP="00D24299">
      <w:pPr>
        <w:pStyle w:val="Heading2"/>
        <w:rPr>
          <w:rFonts w:cs="Calibri"/>
          <w:b w:val="0"/>
          <w:bCs w:val="0"/>
          <w:szCs w:val="26"/>
          <w:lang w:val="en-US"/>
        </w:rPr>
      </w:pPr>
      <w:bookmarkStart w:id="327" w:name="_Toc399623805"/>
      <w:r w:rsidRPr="0082682E">
        <w:rPr>
          <w:rFonts w:cs="Calibri"/>
          <w:szCs w:val="26"/>
          <w:lang w:val="en-US"/>
        </w:rPr>
        <w:t>TRANSMISSION CHARGES</w:t>
      </w:r>
      <w:bookmarkEnd w:id="326"/>
      <w:bookmarkEnd w:id="327"/>
    </w:p>
    <w:p w:rsidR="003147B8" w:rsidRPr="0082682E" w:rsidRDefault="003147B8" w:rsidP="00D24299">
      <w:pPr>
        <w:pStyle w:val="Heading3"/>
        <w:tabs>
          <w:tab w:val="clear" w:pos="720"/>
          <w:tab w:val="clear" w:pos="936"/>
        </w:tabs>
        <w:spacing w:after="240"/>
        <w:ind w:left="993" w:hanging="993"/>
      </w:pPr>
      <w:bookmarkStart w:id="328" w:name="_Toc352568750"/>
      <w:bookmarkStart w:id="329" w:name="_Toc356912999"/>
      <w:r w:rsidRPr="0082682E">
        <w:t xml:space="preserve">The Petitioner submitted that in the Tariff Order for FY 2008-09, the Commission had approved the Transmission Charges of Rs. 386.07 Crore towards projected power purchase of 17900.00 MU. The Petitioner submitted that as per the audited accounts, it has incurred Rs. 187.85 Crore towards transmission charges. The Petitioner further submitted that the allowable power purchase input for FY 2008-09 works out to 16801.89 MU and therefore, for the purpose of claiming the trued up transmission charges, the allowable power purchase input has been taken into consideration. The Petitioner submitted that the per unit rate of Transmission Charge has been considered equivalent to the rate submitted by UPPTCL in its True-up Petition for FY 2008-09 filed before the Commission. The Petitioner further submitted that the allowable Transmission Charges for FY 2008-09 works out Rs. 241.64 Crore. </w:t>
      </w:r>
    </w:p>
    <w:p w:rsidR="003147B8" w:rsidRPr="0082682E" w:rsidRDefault="003147B8" w:rsidP="00D24299">
      <w:pPr>
        <w:pStyle w:val="Heading3"/>
        <w:tabs>
          <w:tab w:val="clear" w:pos="720"/>
          <w:tab w:val="clear" w:pos="936"/>
        </w:tabs>
        <w:spacing w:after="240"/>
        <w:ind w:left="993" w:hanging="993"/>
      </w:pPr>
      <w:r w:rsidRPr="0082682E">
        <w:t>Accordingly, the Petitioner has claimed allowable transmission charges of 241.64 Crore against the actual transmission charges of Rs. 187.85 Crore.</w:t>
      </w:r>
    </w:p>
    <w:p w:rsidR="003147B8" w:rsidRPr="0082682E" w:rsidRDefault="003147B8" w:rsidP="00D24299">
      <w:pPr>
        <w:pStyle w:val="Heading3"/>
        <w:tabs>
          <w:tab w:val="clear" w:pos="720"/>
          <w:tab w:val="clear" w:pos="936"/>
        </w:tabs>
        <w:spacing w:after="240"/>
        <w:ind w:left="993" w:hanging="993"/>
      </w:pPr>
      <w:r w:rsidRPr="0082682E">
        <w:t>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true-up Petition, however, the true up Order in the mentioned matter was issued by the Commission on 31</w:t>
      </w:r>
      <w:r w:rsidRPr="0082682E">
        <w:rPr>
          <w:vertAlign w:val="superscript"/>
        </w:rPr>
        <w:t>st</w:t>
      </w:r>
      <w:r w:rsidRPr="0082682E">
        <w:t xml:space="preserve"> May, 2013. Thus, to derive the allowable transmission charges, the allowable power purchase input has been multiplied by the trued up transmission tariff as approved by the Commission in its Order dated 31</w:t>
      </w:r>
      <w:r w:rsidRPr="0082682E">
        <w:rPr>
          <w:vertAlign w:val="superscript"/>
        </w:rPr>
        <w:t>st</w:t>
      </w:r>
      <w:r w:rsidRPr="0082682E">
        <w:t xml:space="preserve"> May, 2013.</w:t>
      </w:r>
    </w:p>
    <w:p w:rsidR="003147B8" w:rsidRPr="0082682E" w:rsidRDefault="003147B8" w:rsidP="00D24299">
      <w:pPr>
        <w:pStyle w:val="Heading3"/>
        <w:tabs>
          <w:tab w:val="clear" w:pos="720"/>
          <w:tab w:val="clear" w:pos="936"/>
        </w:tabs>
        <w:spacing w:after="240"/>
        <w:ind w:left="993" w:hanging="993"/>
      </w:pPr>
      <w:r w:rsidRPr="0082682E">
        <w:t>Accordingly, the table below provides the allowable transmission charges for the Petitioner for FY 2008-09:</w:t>
      </w:r>
    </w:p>
    <w:p w:rsidR="003147B8" w:rsidRPr="0082682E" w:rsidRDefault="003147B8" w:rsidP="00D24299">
      <w:pPr>
        <w:spacing w:before="0"/>
        <w:jc w:val="center"/>
        <w:rPr>
          <w:b/>
          <w:sz w:val="22"/>
          <w:szCs w:val="22"/>
          <w:lang w:val="en-US"/>
        </w:rPr>
      </w:pPr>
      <w:bookmarkStart w:id="330" w:name="_Toc356913179"/>
      <w:bookmarkStart w:id="331" w:name="_Toc394490634"/>
      <w:bookmarkStart w:id="332" w:name="_Toc39962530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8</w:t>
      </w:r>
      <w:r w:rsidR="009C43D4" w:rsidRPr="0082682E">
        <w:rPr>
          <w:rFonts w:cs="Calibri"/>
          <w:b/>
          <w:sz w:val="22"/>
          <w:szCs w:val="22"/>
          <w:lang w:val="en-US"/>
        </w:rPr>
        <w:fldChar w:fldCharType="end"/>
      </w:r>
      <w:r w:rsidRPr="0082682E">
        <w:rPr>
          <w:rFonts w:cs="Calibri"/>
          <w:b/>
          <w:sz w:val="22"/>
          <w:szCs w:val="22"/>
          <w:lang w:val="en-US"/>
        </w:rPr>
        <w:t>: ALLOWABLE TRANSMISSION CHARGES FOR FY 2008-09</w:t>
      </w:r>
      <w:bookmarkEnd w:id="330"/>
      <w:bookmarkEnd w:id="331"/>
      <w:bookmarkEnd w:id="332"/>
    </w:p>
    <w:tbl>
      <w:tblPr>
        <w:tblW w:w="838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55"/>
        <w:gridCol w:w="1339"/>
        <w:gridCol w:w="1771"/>
        <w:gridCol w:w="1415"/>
      </w:tblGrid>
      <w:tr w:rsidR="003147B8" w:rsidRPr="0082682E" w:rsidTr="004B0510">
        <w:trPr>
          <w:trHeight w:val="300"/>
          <w:tblHeader/>
          <w:jc w:val="center"/>
        </w:trPr>
        <w:tc>
          <w:tcPr>
            <w:tcW w:w="385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339"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Approved</w:t>
            </w:r>
          </w:p>
        </w:tc>
        <w:tc>
          <w:tcPr>
            <w:tcW w:w="1771"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 up Petition</w:t>
            </w:r>
          </w:p>
        </w:tc>
        <w:tc>
          <w:tcPr>
            <w:tcW w:w="141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Allowed</w:t>
            </w:r>
          </w:p>
        </w:tc>
      </w:tr>
      <w:tr w:rsidR="003147B8" w:rsidRPr="0082682E" w:rsidTr="004B0510">
        <w:trPr>
          <w:trHeight w:val="300"/>
          <w:jc w:val="center"/>
        </w:trPr>
        <w:tc>
          <w:tcPr>
            <w:tcW w:w="3855"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Units Wheeled (MU)</w:t>
            </w:r>
          </w:p>
        </w:tc>
        <w:tc>
          <w:tcPr>
            <w:tcW w:w="1339"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17,900.00</w:t>
            </w:r>
          </w:p>
        </w:tc>
        <w:tc>
          <w:tcPr>
            <w:tcW w:w="1771"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16,801.89</w:t>
            </w:r>
          </w:p>
        </w:tc>
        <w:tc>
          <w:tcPr>
            <w:tcW w:w="1415"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16798.87</w:t>
            </w:r>
          </w:p>
        </w:tc>
      </w:tr>
      <w:tr w:rsidR="003147B8" w:rsidRPr="0082682E" w:rsidTr="004B0510">
        <w:trPr>
          <w:trHeight w:val="300"/>
          <w:jc w:val="center"/>
        </w:trPr>
        <w:tc>
          <w:tcPr>
            <w:tcW w:w="3855"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Trued up Transmission Charge (Rs. /kWh)</w:t>
            </w:r>
          </w:p>
        </w:tc>
        <w:tc>
          <w:tcPr>
            <w:tcW w:w="1339"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0.2200</w:t>
            </w:r>
          </w:p>
        </w:tc>
        <w:tc>
          <w:tcPr>
            <w:tcW w:w="1771"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0.1438</w:t>
            </w:r>
          </w:p>
        </w:tc>
        <w:tc>
          <w:tcPr>
            <w:tcW w:w="1415"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0.1511</w:t>
            </w:r>
          </w:p>
        </w:tc>
      </w:tr>
      <w:tr w:rsidR="003147B8" w:rsidRPr="0082682E" w:rsidTr="004B0510">
        <w:trPr>
          <w:trHeight w:val="300"/>
          <w:jc w:val="center"/>
        </w:trPr>
        <w:tc>
          <w:tcPr>
            <w:tcW w:w="3855"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Transmission Charges (Rs. Crore)</w:t>
            </w:r>
          </w:p>
        </w:tc>
        <w:tc>
          <w:tcPr>
            <w:tcW w:w="1339"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386.07</w:t>
            </w:r>
          </w:p>
        </w:tc>
        <w:tc>
          <w:tcPr>
            <w:tcW w:w="1771" w:type="dxa"/>
            <w:shd w:val="clear" w:color="000000" w:fill="FFFFFF"/>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241.64</w:t>
            </w:r>
          </w:p>
        </w:tc>
        <w:tc>
          <w:tcPr>
            <w:tcW w:w="1415"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253.83</w:t>
            </w:r>
          </w:p>
        </w:tc>
      </w:tr>
    </w:tbl>
    <w:p w:rsidR="003147B8" w:rsidRPr="0082682E" w:rsidRDefault="003147B8" w:rsidP="00D24299">
      <w:pPr>
        <w:spacing w:before="0" w:after="200"/>
        <w:jc w:val="left"/>
        <w:rPr>
          <w:rFonts w:ascii="Cambria" w:hAnsi="Cambria"/>
          <w:b/>
          <w:bCs/>
          <w:sz w:val="22"/>
          <w:szCs w:val="26"/>
          <w:lang w:val="en-US"/>
        </w:rPr>
      </w:pPr>
    </w:p>
    <w:p w:rsidR="003147B8" w:rsidRPr="0082682E" w:rsidRDefault="003147B8" w:rsidP="00D24299">
      <w:pPr>
        <w:pStyle w:val="Heading2"/>
        <w:rPr>
          <w:rFonts w:cs="Calibri"/>
          <w:b w:val="0"/>
          <w:bCs w:val="0"/>
          <w:szCs w:val="26"/>
          <w:lang w:val="en-US"/>
        </w:rPr>
      </w:pPr>
      <w:bookmarkStart w:id="333" w:name="_Toc399623806"/>
      <w:r w:rsidRPr="0082682E">
        <w:rPr>
          <w:rFonts w:cs="Calibri"/>
          <w:szCs w:val="26"/>
          <w:lang w:val="en-US"/>
        </w:rPr>
        <w:t>O&amp;M EXPENSES</w:t>
      </w:r>
      <w:bookmarkEnd w:id="328"/>
      <w:bookmarkEnd w:id="329"/>
      <w:bookmarkEnd w:id="333"/>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 xml:space="preserve">Operation and Maintenance (O&amp;M) expenses comprise of employee related costs, A&amp;G expenses and R&amp;M expenditure. </w:t>
      </w:r>
    </w:p>
    <w:p w:rsidR="003147B8" w:rsidRPr="0082682E" w:rsidRDefault="003147B8" w:rsidP="00D24299">
      <w:pPr>
        <w:pStyle w:val="Heading3"/>
        <w:tabs>
          <w:tab w:val="clear" w:pos="720"/>
          <w:tab w:val="clear" w:pos="936"/>
        </w:tabs>
        <w:spacing w:after="240"/>
        <w:ind w:left="993" w:hanging="993"/>
        <w:rPr>
          <w:b/>
        </w:rPr>
      </w:pPr>
      <w:r w:rsidRPr="0082682E">
        <w:t>The Petitioner’s submissions on each of the heads of O&amp;M expenditure for FY 2008-09, and the Commission’s analysis on the truing up of the O&amp;M expenditure heads are detailed below:</w:t>
      </w:r>
    </w:p>
    <w:p w:rsidR="003147B8" w:rsidRPr="0082682E" w:rsidRDefault="003147B8" w:rsidP="00D24299">
      <w:pPr>
        <w:pStyle w:val="Heading3"/>
        <w:tabs>
          <w:tab w:val="clear" w:pos="720"/>
          <w:tab w:val="clear" w:pos="936"/>
        </w:tabs>
        <w:spacing w:after="240"/>
        <w:ind w:left="993" w:hanging="993"/>
      </w:pPr>
      <w:r w:rsidRPr="0082682E">
        <w:t>The Petitioner submitted that the actual net employee expenses for FY 2008-09 is Rs. 164.26 Crore, against the approved expenses of Rs. 186.19 Crore. The Petitioner requested the Commission to consider the Employee expenses as per its audited accounts.</w:t>
      </w:r>
    </w:p>
    <w:p w:rsidR="003147B8" w:rsidRPr="0082682E" w:rsidRDefault="003147B8" w:rsidP="00D24299">
      <w:pPr>
        <w:pStyle w:val="Heading3"/>
        <w:tabs>
          <w:tab w:val="clear" w:pos="720"/>
          <w:tab w:val="clear" w:pos="936"/>
        </w:tabs>
        <w:spacing w:after="240"/>
        <w:ind w:left="993" w:hanging="993"/>
      </w:pPr>
      <w:r w:rsidRPr="0082682E">
        <w:t>The Petitioner has submitted that the 6</w:t>
      </w:r>
      <w:r w:rsidR="00A447EA" w:rsidRPr="0082682E">
        <w:rPr>
          <w:vertAlign w:val="superscript"/>
        </w:rPr>
        <w:t>th</w:t>
      </w:r>
      <w:r w:rsidR="00876CA6" w:rsidRPr="0082682E">
        <w:t xml:space="preserve"> </w:t>
      </w:r>
      <w:r w:rsidRPr="0082682E">
        <w:t>Pay Revision Committee Recommendations was adopted by the PVVNL in the month of February, 2009. The pay revision was made effective retrospectively w.e.f. 1</w:t>
      </w:r>
      <w:r w:rsidR="00A447EA" w:rsidRPr="0082682E">
        <w:rPr>
          <w:vertAlign w:val="superscript"/>
        </w:rPr>
        <w:t>st</w:t>
      </w:r>
      <w:r w:rsidR="00876CA6" w:rsidRPr="0082682E">
        <w:t xml:space="preserve"> </w:t>
      </w:r>
      <w:r w:rsidRPr="0082682E">
        <w:t>January, 2006. The provision for arrear liability from 1</w:t>
      </w:r>
      <w:r w:rsidR="00A447EA" w:rsidRPr="0082682E">
        <w:rPr>
          <w:vertAlign w:val="superscript"/>
        </w:rPr>
        <w:t>st</w:t>
      </w:r>
      <w:r w:rsidR="00876CA6" w:rsidRPr="0082682E">
        <w:t xml:space="preserve"> </w:t>
      </w:r>
      <w:r w:rsidRPr="0082682E">
        <w:t>January, 2006 to 31</w:t>
      </w:r>
      <w:r w:rsidR="00A447EA" w:rsidRPr="0082682E">
        <w:rPr>
          <w:vertAlign w:val="superscript"/>
        </w:rPr>
        <w:t>st</w:t>
      </w:r>
      <w:r w:rsidR="00876CA6" w:rsidRPr="0082682E">
        <w:t xml:space="preserve"> </w:t>
      </w:r>
      <w:r w:rsidRPr="0082682E">
        <w:t xml:space="preserve">March, 2008, amounting to Rs. 61.82 Crore, was made in the audited accounts of FY 2008-09 under prior period expenditure. Further, the liability for FY 2008-09 amounting to Rs. 32.20 Crore was charged to the employee costs for FY 2008-09. Thus, the normal gross employee expenses for FY 2008-09 are to the tune of Rs. 225.93 Crore (Rs. 258.13 Crore – Rs. 32.20 Crore). </w:t>
      </w:r>
    </w:p>
    <w:p w:rsidR="003147B8" w:rsidRPr="0082682E" w:rsidRDefault="003147B8" w:rsidP="00D24299">
      <w:pPr>
        <w:pStyle w:val="Heading3"/>
        <w:tabs>
          <w:tab w:val="clear" w:pos="720"/>
          <w:tab w:val="clear" w:pos="936"/>
        </w:tabs>
        <w:spacing w:after="240"/>
        <w:ind w:left="993" w:hanging="993"/>
      </w:pPr>
      <w:r w:rsidRPr="0082682E">
        <w:t xml:space="preserve"> The Petitioner has also submitted that as the actual employee expenses are below the approved expenses, it is eligible for efficiency gains, thus, the net entitlement towards Employee expenses as claimed by the Petitioner for FY 2008-09 is Rs. 175.22 Crore  as against the approved expenses of Rs. 186.19 Crore.</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the actual net administrative and general expenses for FY 2008-09 is Rs. 17.90 Crore against the approved expenses of Rs. 22.92 Crore. </w:t>
      </w:r>
    </w:p>
    <w:p w:rsidR="003147B8" w:rsidRPr="0082682E" w:rsidRDefault="003147B8" w:rsidP="00D24299">
      <w:pPr>
        <w:pStyle w:val="Heading3"/>
        <w:tabs>
          <w:tab w:val="clear" w:pos="720"/>
          <w:tab w:val="clear" w:pos="936"/>
        </w:tabs>
        <w:spacing w:after="240"/>
        <w:ind w:left="993" w:hanging="993"/>
      </w:pPr>
      <w:r w:rsidRPr="0082682E">
        <w:t>The Petitioner has also submitted that as the actual Administrative &amp; General (A&amp;G) expenses are below the approved expenses, it is eligible for efficiency gains, and thus, the net entitlement towards A&amp;G Expenses as claimed by the Petitioner for FY 2008-09 is Rs. 20.41 Crore as against the approved expenses of Rs.22.92 Crore.</w:t>
      </w:r>
    </w:p>
    <w:p w:rsidR="003147B8" w:rsidRPr="0082682E" w:rsidRDefault="003147B8" w:rsidP="00D24299">
      <w:pPr>
        <w:pStyle w:val="Heading3"/>
        <w:tabs>
          <w:tab w:val="clear" w:pos="720"/>
          <w:tab w:val="clear" w:pos="936"/>
        </w:tabs>
        <w:spacing w:after="240"/>
        <w:ind w:left="993" w:hanging="993"/>
      </w:pPr>
      <w:r w:rsidRPr="0082682E">
        <w:t xml:space="preserve">The Petitioner has submitted the actual Repair and Maintenance (R&amp;M) Expenses for FY 2008-09 as Rs. 113.46 Crore as against the approved expenses of Rs. 84.87 Crore. The Petitioner has claimed the actual R&amp;M Expenses for FY 2008-09. </w:t>
      </w:r>
    </w:p>
    <w:p w:rsidR="003147B8" w:rsidRPr="0082682E" w:rsidRDefault="003147B8" w:rsidP="00D24299">
      <w:pPr>
        <w:pStyle w:val="Heading3"/>
        <w:tabs>
          <w:tab w:val="clear" w:pos="720"/>
          <w:tab w:val="clear" w:pos="936"/>
        </w:tabs>
        <w:spacing w:after="240"/>
        <w:ind w:left="993" w:hanging="993"/>
      </w:pPr>
      <w:r w:rsidRPr="0082682E">
        <w:t>In reply to the Commission’s query regarding the basis of capitalisation of Employee Expenses and A&amp;G Expenses, the Petitioner submitted that the capitalisation of Employee expenses and A&amp;G expenses for FY 2008-09 has been done on actual as per the Audited Accounts.</w:t>
      </w:r>
    </w:p>
    <w:p w:rsidR="003147B8" w:rsidRPr="0082682E" w:rsidRDefault="003147B8" w:rsidP="00D24299">
      <w:pPr>
        <w:pStyle w:val="Heading3"/>
        <w:tabs>
          <w:tab w:val="clear" w:pos="720"/>
          <w:tab w:val="clear" w:pos="936"/>
        </w:tabs>
        <w:spacing w:after="240"/>
        <w:ind w:left="993" w:hanging="993"/>
      </w:pPr>
      <w:r w:rsidRPr="0082682E">
        <w:t xml:space="preserve">Regulation 4.3 of Distribution Tariff Regulations, 2006 stipulates the methodology for consideration of the O&amp;M Expenses, wherein such expenses are linked to the inflation index determined under these Regulations. The relevant provisions of the Distribution Tariff Regulations, 2006 are reproduced below: </w:t>
      </w:r>
    </w:p>
    <w:p w:rsidR="003147B8" w:rsidRPr="0082682E" w:rsidRDefault="003147B8" w:rsidP="00D24299">
      <w:pPr>
        <w:autoSpaceDE w:val="0"/>
        <w:autoSpaceDN w:val="0"/>
        <w:adjustRightInd w:val="0"/>
        <w:spacing w:before="0" w:after="200"/>
        <w:ind w:left="1440"/>
        <w:rPr>
          <w:rFonts w:cs="Calibri"/>
          <w:b/>
          <w:i/>
          <w:szCs w:val="22"/>
          <w:lang w:val="en-US"/>
        </w:rPr>
      </w:pPr>
      <w:r w:rsidRPr="0082682E">
        <w:rPr>
          <w:rFonts w:cs="Calibri"/>
          <w:i/>
          <w:szCs w:val="22"/>
          <w:lang w:val="en-US"/>
        </w:rPr>
        <w:t xml:space="preserve">“4.3 </w:t>
      </w:r>
      <w:r w:rsidRPr="0082682E">
        <w:rPr>
          <w:rFonts w:cs="Calibri"/>
          <w:b/>
          <w:i/>
          <w:szCs w:val="22"/>
          <w:lang w:val="en-US"/>
        </w:rPr>
        <w:t>Operation &amp; Maintenance Expenses (O&amp;M):</w:t>
      </w:r>
    </w:p>
    <w:p w:rsidR="003147B8" w:rsidRPr="0082682E" w:rsidRDefault="003147B8" w:rsidP="00D24299">
      <w:pPr>
        <w:autoSpaceDE w:val="0"/>
        <w:autoSpaceDN w:val="0"/>
        <w:adjustRightInd w:val="0"/>
        <w:spacing w:before="0" w:after="200"/>
        <w:ind w:left="1440"/>
        <w:rPr>
          <w:rFonts w:cs="Calibri"/>
          <w:i/>
          <w:szCs w:val="22"/>
          <w:lang w:val="en-US"/>
        </w:rPr>
      </w:pPr>
      <w:r w:rsidRPr="0082682E">
        <w:rPr>
          <w:rFonts w:cs="Calibri"/>
          <w:i/>
          <w:szCs w:val="22"/>
          <w:lang w:val="en-US"/>
        </w:rPr>
        <w:t xml:space="preserve">1. 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O&amp;M expenses of the </w:t>
      </w:r>
      <w:r w:rsidRPr="0082682E">
        <w:rPr>
          <w:rFonts w:cs="Calibri"/>
          <w:b/>
          <w:i/>
          <w:szCs w:val="22"/>
          <w:u w:val="single"/>
          <w:lang w:val="en-US"/>
        </w:rPr>
        <w:t>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r w:rsidRPr="0082682E">
        <w:rPr>
          <w:rFonts w:cs="Calibri"/>
          <w:i/>
          <w:szCs w:val="22"/>
          <w:lang w:val="en-US"/>
        </w:rPr>
        <w:t>……..”[Emphasis added]</w:t>
      </w:r>
    </w:p>
    <w:p w:rsidR="003147B8" w:rsidRPr="0082682E" w:rsidRDefault="003147B8" w:rsidP="00D24299">
      <w:pPr>
        <w:pStyle w:val="Heading3"/>
        <w:tabs>
          <w:tab w:val="clear" w:pos="720"/>
          <w:tab w:val="clear" w:pos="936"/>
        </w:tabs>
        <w:spacing w:after="240"/>
        <w:ind w:left="993" w:hanging="993"/>
        <w:rPr>
          <w:rFonts w:cs="Calibri"/>
          <w:b/>
        </w:rPr>
      </w:pPr>
      <w:bookmarkStart w:id="334" w:name="_Ref396209771"/>
      <w:r w:rsidRPr="0082682E">
        <w:t>The Commission, in accordance with the above Regulation, has calculated the inflation index for FY 2008-09 to FY 2014-15 based on the weighted average index of WPI and CPI. The Commission has considered the WPI and CPI as available on the website of Economic Advisor, Ministry of Commerce and Industry Ministry of Labour, respectively. Accordingly, the Commission has calculated the inflation index for approval of O&amp;M expenses as shown in Table below:</w:t>
      </w:r>
      <w:bookmarkEnd w:id="334"/>
      <w:r w:rsidRPr="0082682E">
        <w:t xml:space="preserve"> </w:t>
      </w:r>
    </w:p>
    <w:p w:rsidR="003147B8" w:rsidRPr="0082682E" w:rsidRDefault="003147B8" w:rsidP="00D24299">
      <w:pPr>
        <w:spacing w:before="0" w:after="200"/>
        <w:jc w:val="left"/>
        <w:rPr>
          <w:rFonts w:cs="Calibri"/>
          <w:sz w:val="22"/>
          <w:szCs w:val="22"/>
          <w:lang w:val="en-US"/>
        </w:rPr>
        <w:sectPr w:rsidR="003147B8" w:rsidRPr="0082682E" w:rsidSect="007824BA">
          <w:headerReference w:type="default" r:id="rId12"/>
          <w:footerReference w:type="default" r:id="rId13"/>
          <w:pgSz w:w="11909" w:h="16834"/>
          <w:pgMar w:top="1440" w:right="1440" w:bottom="1440" w:left="1170" w:header="720" w:footer="720" w:gutter="0"/>
          <w:pgNumType w:chapSep="colon"/>
          <w:cols w:space="720"/>
          <w:titlePg/>
          <w:docGrid w:linePitch="326"/>
        </w:sectPr>
      </w:pPr>
    </w:p>
    <w:p w:rsidR="003147B8" w:rsidRPr="0082682E" w:rsidRDefault="003147B8" w:rsidP="00D24299">
      <w:pPr>
        <w:spacing w:before="0"/>
        <w:jc w:val="left"/>
        <w:rPr>
          <w:rFonts w:cs="Arial"/>
          <w:b/>
          <w:bCs/>
          <w:sz w:val="22"/>
          <w:szCs w:val="26"/>
          <w:lang w:val="en-US"/>
        </w:rPr>
      </w:pPr>
    </w:p>
    <w:p w:rsidR="003147B8" w:rsidRPr="0082682E" w:rsidRDefault="0025251C" w:rsidP="00D24299">
      <w:pPr>
        <w:spacing w:before="0"/>
        <w:jc w:val="center"/>
        <w:rPr>
          <w:rFonts w:cs="Calibri"/>
          <w:b/>
          <w:sz w:val="22"/>
          <w:szCs w:val="22"/>
          <w:lang w:val="en-US"/>
        </w:rPr>
      </w:pPr>
      <w:bookmarkStart w:id="335" w:name="_Ref395788093"/>
      <w:bookmarkStart w:id="336" w:name="_Toc394490635"/>
      <w:bookmarkStart w:id="337" w:name="_Toc399625303"/>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bookmarkEnd w:id="335"/>
      <w:r w:rsidRPr="0082682E">
        <w:rPr>
          <w:rFonts w:cs="Calibri"/>
          <w:b/>
          <w:sz w:val="22"/>
          <w:szCs w:val="22"/>
          <w:lang w:val="en-US"/>
        </w:rPr>
        <w:t>: ESCALATION INDEX</w:t>
      </w:r>
      <w:bookmarkEnd w:id="336"/>
      <w:bookmarkEnd w:id="337"/>
      <w:r w:rsidRPr="0082682E">
        <w:rPr>
          <w:rFonts w:cs="Calibri"/>
          <w:b/>
          <w:sz w:val="22"/>
          <w:szCs w:val="22"/>
          <w:lang w:val="en-US"/>
        </w:rPr>
        <w:t xml:space="preserve">  </w:t>
      </w:r>
    </w:p>
    <w:tbl>
      <w:tblPr>
        <w:tblW w:w="5000" w:type="pct"/>
        <w:tblLook w:val="04A0"/>
      </w:tblPr>
      <w:tblGrid>
        <w:gridCol w:w="2470"/>
        <w:gridCol w:w="513"/>
        <w:gridCol w:w="504"/>
        <w:gridCol w:w="475"/>
        <w:gridCol w:w="475"/>
        <w:gridCol w:w="475"/>
        <w:gridCol w:w="475"/>
        <w:gridCol w:w="475"/>
        <w:gridCol w:w="475"/>
        <w:gridCol w:w="475"/>
        <w:gridCol w:w="475"/>
        <w:gridCol w:w="475"/>
        <w:gridCol w:w="475"/>
        <w:gridCol w:w="475"/>
        <w:gridCol w:w="475"/>
        <w:gridCol w:w="475"/>
        <w:gridCol w:w="644"/>
        <w:gridCol w:w="644"/>
        <w:gridCol w:w="644"/>
        <w:gridCol w:w="644"/>
        <w:gridCol w:w="644"/>
        <w:gridCol w:w="644"/>
        <w:gridCol w:w="644"/>
      </w:tblGrid>
      <w:tr w:rsidR="003147B8" w:rsidRPr="0082682E" w:rsidTr="004B0510">
        <w:trPr>
          <w:trHeight w:val="300"/>
        </w:trPr>
        <w:tc>
          <w:tcPr>
            <w:tcW w:w="674" w:type="pct"/>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Month</w:t>
            </w:r>
          </w:p>
        </w:tc>
        <w:tc>
          <w:tcPr>
            <w:tcW w:w="1391" w:type="pct"/>
            <w:gridSpan w:val="7"/>
            <w:tcBorders>
              <w:top w:val="single" w:sz="4" w:space="0" w:color="auto"/>
              <w:left w:val="nil"/>
              <w:bottom w:val="single" w:sz="4" w:space="0" w:color="auto"/>
              <w:right w:val="single" w:sz="4" w:space="0" w:color="000000"/>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Wholesale Price Index</w:t>
            </w:r>
          </w:p>
        </w:tc>
        <w:tc>
          <w:tcPr>
            <w:tcW w:w="1348" w:type="pct"/>
            <w:gridSpan w:val="7"/>
            <w:tcBorders>
              <w:top w:val="single" w:sz="4" w:space="0" w:color="auto"/>
              <w:left w:val="nil"/>
              <w:bottom w:val="single" w:sz="4" w:space="0" w:color="auto"/>
              <w:right w:val="single" w:sz="4" w:space="0" w:color="000000"/>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Consumer Price Index</w:t>
            </w:r>
          </w:p>
        </w:tc>
        <w:tc>
          <w:tcPr>
            <w:tcW w:w="1587" w:type="pct"/>
            <w:gridSpan w:val="8"/>
            <w:tcBorders>
              <w:top w:val="single" w:sz="4" w:space="0" w:color="auto"/>
              <w:left w:val="nil"/>
              <w:bottom w:val="single" w:sz="4" w:space="0" w:color="auto"/>
              <w:right w:val="single" w:sz="4" w:space="0" w:color="000000"/>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Consolidated Index</w:t>
            </w:r>
          </w:p>
        </w:tc>
      </w:tr>
      <w:tr w:rsidR="003147B8" w:rsidRPr="0082682E" w:rsidTr="004B0510">
        <w:trPr>
          <w:trHeight w:val="600"/>
        </w:trPr>
        <w:tc>
          <w:tcPr>
            <w:tcW w:w="674" w:type="pct"/>
            <w:vMerge/>
            <w:tcBorders>
              <w:top w:val="single" w:sz="4" w:space="0" w:color="auto"/>
              <w:left w:val="single" w:sz="4" w:space="0" w:color="auto"/>
              <w:bottom w:val="single" w:sz="4" w:space="0" w:color="auto"/>
              <w:right w:val="single" w:sz="4" w:space="0" w:color="auto"/>
            </w:tcBorders>
            <w:vAlign w:val="center"/>
            <w:hideMark/>
          </w:tcPr>
          <w:p w:rsidR="003147B8" w:rsidRPr="0082682E" w:rsidRDefault="003147B8" w:rsidP="00D24299">
            <w:pPr>
              <w:spacing w:before="0" w:line="240" w:lineRule="auto"/>
              <w:jc w:val="left"/>
              <w:rPr>
                <w:rFonts w:cs="Calibri"/>
                <w:b/>
                <w:bCs/>
                <w:color w:val="000000"/>
                <w:sz w:val="17"/>
                <w:szCs w:val="17"/>
                <w:lang w:val="en-US"/>
              </w:rPr>
            </w:pPr>
          </w:p>
        </w:tc>
        <w:tc>
          <w:tcPr>
            <w:tcW w:w="216"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08</w:t>
            </w:r>
          </w:p>
        </w:tc>
        <w:tc>
          <w:tcPr>
            <w:tcW w:w="212"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08</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08</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09</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10</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11</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12</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 xml:space="preserve">FY </w:t>
            </w:r>
            <w:r w:rsidRPr="0082682E">
              <w:rPr>
                <w:rFonts w:cs="Calibri"/>
                <w:b/>
                <w:bCs/>
                <w:color w:val="000000"/>
                <w:sz w:val="17"/>
                <w:szCs w:val="17"/>
                <w:lang w:val="en-US"/>
              </w:rPr>
              <w:br/>
              <w:t>13</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FY 14</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FY 15</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April</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205</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226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129</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May</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206</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228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June</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165</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208</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196</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July</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166</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212</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199</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August</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167</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214</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September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October</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217</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241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205</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November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218</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243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159</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206</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December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219</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189</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January</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118</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221</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February</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119</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171</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223</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149</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March</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122</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137</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224</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128</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177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17"/>
                <w:szCs w:val="17"/>
                <w:lang w:val="en-US"/>
              </w:rPr>
            </w:pPr>
            <w:r w:rsidRPr="0082682E">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17"/>
                <w:szCs w:val="17"/>
                <w:lang w:val="en-US"/>
              </w:rPr>
            </w:pPr>
            <w:r w:rsidRPr="0082682E">
              <w:rPr>
                <w:rFonts w:cs="Calibri"/>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8"/>
                <w:szCs w:val="17"/>
                <w:lang w:val="en-US"/>
              </w:rPr>
            </w:pPr>
            <w:r w:rsidRPr="0082682E">
              <w:rPr>
                <w:rFonts w:cs="Calibri"/>
                <w:b/>
                <w:bCs/>
                <w:color w:val="000000"/>
                <w:sz w:val="18"/>
                <w:szCs w:val="17"/>
                <w:lang w:val="en-US"/>
              </w:rPr>
              <w:t>Average</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168</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195</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236</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144</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172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201</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8"/>
                <w:szCs w:val="17"/>
                <w:lang w:val="en-US"/>
              </w:rPr>
            </w:pPr>
            <w:r w:rsidRPr="0082682E">
              <w:rPr>
                <w:rFonts w:cs="Calibri"/>
                <w:color w:val="000000"/>
                <w:sz w:val="18"/>
                <w:szCs w:val="17"/>
                <w:lang w:val="en-US"/>
              </w:rPr>
              <w:t> </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17"/>
                <w:szCs w:val="17"/>
                <w:lang w:val="en-US"/>
              </w:rPr>
            </w:pPr>
            <w:r w:rsidRPr="0082682E">
              <w:rPr>
                <w:rFonts w:cs="Calibri"/>
                <w:color w:val="000000"/>
                <w:sz w:val="17"/>
                <w:szCs w:val="17"/>
                <w:lang w:val="en-US"/>
              </w:rPr>
              <w:t> </w:t>
            </w:r>
          </w:p>
        </w:tc>
        <w:tc>
          <w:tcPr>
            <w:tcW w:w="1587" w:type="pct"/>
            <w:gridSpan w:val="8"/>
            <w:tcBorders>
              <w:top w:val="single" w:sz="4" w:space="0" w:color="auto"/>
              <w:left w:val="nil"/>
              <w:bottom w:val="single" w:sz="4" w:space="0" w:color="auto"/>
              <w:right w:val="single" w:sz="4" w:space="0" w:color="000000"/>
            </w:tcBorders>
            <w:shd w:val="clear" w:color="auto" w:fill="auto"/>
            <w:vAlign w:val="bottom"/>
            <w:hideMark/>
          </w:tcPr>
          <w:p w:rsidR="003147B8" w:rsidRPr="0082682E" w:rsidRDefault="003147B8" w:rsidP="00D24299">
            <w:pPr>
              <w:spacing w:before="0" w:line="240" w:lineRule="auto"/>
              <w:jc w:val="center"/>
              <w:rPr>
                <w:rFonts w:cs="Calibri"/>
                <w:b/>
                <w:bCs/>
                <w:color w:val="000000"/>
                <w:sz w:val="17"/>
                <w:szCs w:val="17"/>
                <w:lang w:val="en-US"/>
              </w:rPr>
            </w:pPr>
            <w:r w:rsidRPr="0082682E">
              <w:rPr>
                <w:rFonts w:cs="Calibri"/>
                <w:b/>
                <w:bCs/>
                <w:color w:val="000000"/>
                <w:sz w:val="17"/>
                <w:szCs w:val="17"/>
                <w:lang w:val="en-US"/>
              </w:rPr>
              <w:t>Calculation of Inflation Index (CPI-40%, WPI-60%)</w:t>
            </w:r>
          </w:p>
        </w:tc>
      </w:tr>
      <w:tr w:rsidR="003147B8" w:rsidRPr="0082682E"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18"/>
                <w:szCs w:val="17"/>
                <w:lang w:val="en-US"/>
              </w:rPr>
            </w:pPr>
            <w:r w:rsidRPr="0082682E">
              <w:rPr>
                <w:rFonts w:cs="Calibri"/>
                <w:b/>
                <w:bCs/>
                <w:color w:val="000000"/>
                <w:sz w:val="18"/>
                <w:szCs w:val="17"/>
                <w:lang w:val="en-US"/>
              </w:rPr>
              <w:t>Weighted Average of Inflation</w:t>
            </w:r>
          </w:p>
        </w:tc>
        <w:tc>
          <w:tcPr>
            <w:tcW w:w="216"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17"/>
                <w:szCs w:val="17"/>
                <w:lang w:val="en-US"/>
              </w:rPr>
            </w:pPr>
            <w:r w:rsidRPr="0082682E">
              <w:rPr>
                <w:rFonts w:cs="Calibri"/>
                <w:b/>
                <w:bCs/>
                <w:color w:val="000000"/>
                <w:sz w:val="17"/>
                <w:szCs w:val="17"/>
                <w:lang w:val="en-US"/>
              </w:rPr>
              <w:t> </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8.51%</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7.52%</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9.96%</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8.69%</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8.75%</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7.69%</w:t>
            </w:r>
          </w:p>
        </w:tc>
        <w:tc>
          <w:tcPr>
            <w:tcW w:w="199" w:type="pct"/>
            <w:tcBorders>
              <w:top w:val="nil"/>
              <w:left w:val="nil"/>
              <w:bottom w:val="single" w:sz="4" w:space="0" w:color="auto"/>
              <w:right w:val="single"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17"/>
                <w:szCs w:val="17"/>
                <w:lang w:val="en-US"/>
              </w:rPr>
            </w:pPr>
            <w:r w:rsidRPr="0082682E">
              <w:rPr>
                <w:rFonts w:cs="Calibri"/>
                <w:b/>
                <w:bCs/>
                <w:color w:val="000000"/>
                <w:sz w:val="17"/>
                <w:szCs w:val="17"/>
                <w:lang w:val="en-US"/>
              </w:rPr>
              <w:t>7.69%</w:t>
            </w:r>
          </w:p>
        </w:tc>
      </w:tr>
    </w:tbl>
    <w:p w:rsidR="003147B8" w:rsidRPr="0082682E" w:rsidRDefault="003147B8" w:rsidP="00D24299">
      <w:pPr>
        <w:spacing w:before="0" w:after="200"/>
        <w:jc w:val="left"/>
        <w:rPr>
          <w:rFonts w:cs="Arial"/>
          <w:b/>
          <w:bCs/>
          <w:sz w:val="22"/>
          <w:szCs w:val="26"/>
          <w:lang w:val="en-US"/>
        </w:rPr>
        <w:sectPr w:rsidR="003147B8" w:rsidRPr="0082682E" w:rsidSect="004B0510">
          <w:pgSz w:w="16834" w:h="11909" w:orient="landscape"/>
          <w:pgMar w:top="1800" w:right="1440" w:bottom="1440" w:left="1440" w:header="720" w:footer="720" w:gutter="0"/>
          <w:pgNumType w:chapSep="colon"/>
          <w:cols w:space="720"/>
          <w:docGrid w:linePitch="326"/>
        </w:sectPr>
      </w:pPr>
    </w:p>
    <w:p w:rsidR="003147B8" w:rsidRPr="0082682E" w:rsidRDefault="003147B8" w:rsidP="00D24299">
      <w:pPr>
        <w:pStyle w:val="Heading3"/>
        <w:tabs>
          <w:tab w:val="clear" w:pos="720"/>
          <w:tab w:val="clear" w:pos="936"/>
        </w:tabs>
        <w:spacing w:after="240"/>
        <w:ind w:left="993" w:hanging="993"/>
      </w:pPr>
      <w:r w:rsidRPr="0082682E">
        <w:t>The Commission has determined the trued up O&amp;M expenses of the base year, i.e., FY 2007-08, in the Order dated 21</w:t>
      </w:r>
      <w:r w:rsidRPr="0082682E">
        <w:rPr>
          <w:vertAlign w:val="superscript"/>
        </w:rPr>
        <w:t>st</w:t>
      </w:r>
      <w:r w:rsidRPr="0082682E">
        <w:t xml:space="preserve"> May, 2013 on Petition No. 809 of 2012. The approved O&amp;M expenses for FY 2007-08 have been escalated using the inflation index of FY 2008-09 to derive the normative O&amp;M Expenses for FY 2008-09. It is observed that while approving the O&amp;M Expenses for FY 2013-14 in Order dated 31</w:t>
      </w:r>
      <w:r w:rsidRPr="0082682E">
        <w:rPr>
          <w:vertAlign w:val="superscript"/>
        </w:rPr>
        <w:t>st</w:t>
      </w:r>
      <w:r w:rsidRPr="0082682E">
        <w:t xml:space="preserve"> May, 2013, the escalation rate was inadvertently considered for the previous year. The Commission while computing the normative O&amp;M Expenses in this Order has considered the escalation rates as shown in the above Table. </w:t>
      </w:r>
    </w:p>
    <w:p w:rsidR="003147B8" w:rsidRPr="0082682E" w:rsidRDefault="003147B8" w:rsidP="00D24299">
      <w:pPr>
        <w:pStyle w:val="Heading3"/>
        <w:tabs>
          <w:tab w:val="clear" w:pos="720"/>
          <w:tab w:val="clear" w:pos="936"/>
        </w:tabs>
        <w:spacing w:after="240"/>
        <w:ind w:left="993" w:hanging="993"/>
      </w:pPr>
      <w:r w:rsidRPr="0082682E">
        <w:t>Further, in addition to the normative O&amp;M expenses based on inflation, the Distribution Tariff Regulations, 2006 provide for incremental O&amp;M expenses at 2.5 % on addition to asset during the previous year. Regulation 4.3 (3) of the Distribution Tariff Regulations, 2006 specifies as follows:</w:t>
      </w:r>
    </w:p>
    <w:p w:rsidR="003147B8" w:rsidRPr="0082682E" w:rsidRDefault="003147B8" w:rsidP="00D24299">
      <w:pPr>
        <w:spacing w:before="240" w:after="200"/>
        <w:ind w:left="993"/>
        <w:rPr>
          <w:rFonts w:cs="Calibri"/>
          <w:b/>
          <w:i/>
          <w:szCs w:val="22"/>
          <w:lang w:val="en-US"/>
        </w:rPr>
      </w:pPr>
      <w:r w:rsidRPr="0082682E">
        <w:rPr>
          <w:rFonts w:cs="Calibri"/>
          <w:i/>
          <w:szCs w:val="22"/>
          <w:lang w:val="en-US"/>
        </w:rPr>
        <w:t xml:space="preserve">“4.3 </w:t>
      </w:r>
      <w:r w:rsidRPr="0082682E">
        <w:rPr>
          <w:rFonts w:cs="Calibri"/>
          <w:b/>
          <w:i/>
          <w:szCs w:val="22"/>
          <w:lang w:val="en-US"/>
        </w:rPr>
        <w:t>Operation &amp; Maintenance Expenses (O&amp;M):</w:t>
      </w:r>
    </w:p>
    <w:p w:rsidR="003147B8" w:rsidRPr="0082682E" w:rsidRDefault="003147B8" w:rsidP="00D24299">
      <w:pPr>
        <w:spacing w:before="240" w:after="200"/>
        <w:ind w:left="993"/>
        <w:rPr>
          <w:rFonts w:cs="Calibri"/>
          <w:i/>
          <w:szCs w:val="22"/>
          <w:lang w:val="en-US"/>
        </w:rPr>
      </w:pPr>
      <w:r w:rsidRPr="0082682E">
        <w:rPr>
          <w:rFonts w:cs="Calibri"/>
          <w:i/>
          <w:szCs w:val="22"/>
          <w:lang w:val="en-US"/>
        </w:rPr>
        <w:t>…</w:t>
      </w:r>
    </w:p>
    <w:p w:rsidR="003147B8" w:rsidRPr="0082682E" w:rsidRDefault="003147B8" w:rsidP="00D24299">
      <w:pPr>
        <w:spacing w:before="240" w:after="200"/>
        <w:ind w:left="993"/>
        <w:rPr>
          <w:rFonts w:cs="Calibri"/>
          <w:i/>
          <w:szCs w:val="22"/>
          <w:lang w:val="en-US"/>
        </w:rPr>
      </w:pPr>
      <w:r w:rsidRPr="0082682E">
        <w:rPr>
          <w:rFonts w:cs="Calibri"/>
          <w:i/>
          <w:szCs w:val="22"/>
          <w:lang w:val="en-US"/>
        </w:rPr>
        <w:t>3)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4.3(1).”</w:t>
      </w:r>
    </w:p>
    <w:p w:rsidR="003147B8" w:rsidRPr="0082682E" w:rsidRDefault="003147B8" w:rsidP="00D24299">
      <w:pPr>
        <w:pStyle w:val="Heading3"/>
        <w:tabs>
          <w:tab w:val="clear" w:pos="720"/>
          <w:tab w:val="clear" w:pos="936"/>
        </w:tabs>
        <w:spacing w:after="240"/>
        <w:ind w:left="993" w:hanging="993"/>
      </w:pPr>
      <w:r w:rsidRPr="0082682E">
        <w:t xml:space="preserve">It is observed from the </w:t>
      </w:r>
      <w:fldSimple w:instr=" REF _Ref396155581 \h  \* MERGEFORMAT ">
        <w:r w:rsidR="00ED4112" w:rsidRPr="00ED4112">
          <w:rPr>
            <w:rFonts w:cs="Calibri"/>
          </w:rPr>
          <w:t xml:space="preserve">Table </w:t>
        </w:r>
        <w:r w:rsidR="00ED4112" w:rsidRPr="00ED4112">
          <w:rPr>
            <w:rFonts w:cs="Calibri"/>
            <w:noProof/>
          </w:rPr>
          <w:t>4</w:t>
        </w:r>
        <w:r w:rsidR="00ED4112" w:rsidRPr="00ED4112">
          <w:rPr>
            <w:rFonts w:cs="Calibri"/>
            <w:noProof/>
          </w:rPr>
          <w:noBreakHyphen/>
          <w:t>12</w:t>
        </w:r>
      </w:fldSimple>
      <w:r w:rsidRPr="0082682E">
        <w:t xml:space="preserve"> below that the actual audited O&amp;M expenses as claimed by the Licensee for FY 2008-09 are higher than the normative O&amp;M expenses computed based on the above Regulations. Since, the Licensee has to restrict its O&amp;M expenses within the normative level, the expenses beyond normative level have not been allowed by the Commission. The Commission has therefore, approved the normative O&amp;M expenses for FY 2008-09.</w:t>
      </w:r>
    </w:p>
    <w:p w:rsidR="003147B8" w:rsidRPr="0082682E" w:rsidRDefault="003147B8" w:rsidP="00D24299">
      <w:pPr>
        <w:pStyle w:val="Heading3"/>
        <w:tabs>
          <w:tab w:val="clear" w:pos="720"/>
          <w:tab w:val="clear" w:pos="936"/>
        </w:tabs>
        <w:spacing w:after="240"/>
        <w:ind w:left="993" w:hanging="993"/>
      </w:pPr>
      <w:r w:rsidRPr="0082682E">
        <w:t xml:space="preserve">Further, 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w:t>
      </w:r>
    </w:p>
    <w:p w:rsidR="003147B8" w:rsidRPr="0082682E" w:rsidRDefault="003147B8" w:rsidP="00D24299">
      <w:pPr>
        <w:pStyle w:val="Heading3"/>
        <w:tabs>
          <w:tab w:val="clear" w:pos="720"/>
          <w:tab w:val="clear" w:pos="936"/>
        </w:tabs>
        <w:spacing w:after="240"/>
        <w:ind w:left="993" w:hanging="993"/>
      </w:pPr>
      <w:r w:rsidRPr="0082682E">
        <w:t>As the account for CGRF expenses is not separately maintained by the Licensee, no additional allowance towards this head has been considered by the Commission.</w:t>
      </w:r>
    </w:p>
    <w:p w:rsidR="003147B8" w:rsidRPr="0082682E" w:rsidRDefault="003147B8" w:rsidP="00D24299">
      <w:pPr>
        <w:pStyle w:val="Heading3"/>
        <w:tabs>
          <w:tab w:val="clear" w:pos="720"/>
          <w:tab w:val="clear" w:pos="936"/>
        </w:tabs>
        <w:spacing w:after="240"/>
        <w:ind w:left="993" w:hanging="993"/>
      </w:pPr>
      <w:r w:rsidRPr="0082682E">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82682E" w:rsidRDefault="00502A9C" w:rsidP="00D24299">
      <w:pPr>
        <w:spacing w:before="0"/>
        <w:jc w:val="center"/>
        <w:rPr>
          <w:rFonts w:cs="Calibri"/>
          <w:b/>
          <w:sz w:val="22"/>
          <w:szCs w:val="22"/>
          <w:lang w:val="en-US"/>
        </w:rPr>
      </w:pPr>
      <w:bookmarkStart w:id="338" w:name="_Toc394490636"/>
      <w:bookmarkStart w:id="339" w:name="_Toc399625304"/>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10</w:t>
      </w:r>
      <w:r w:rsidR="009C43D4" w:rsidRPr="0082682E">
        <w:rPr>
          <w:rFonts w:cs="Calibri"/>
          <w:b/>
          <w:sz w:val="22"/>
          <w:szCs w:val="22"/>
          <w:lang w:val="en-US"/>
        </w:rPr>
        <w:fldChar w:fldCharType="end"/>
      </w:r>
      <w:r w:rsidRPr="0082682E">
        <w:rPr>
          <w:rFonts w:cs="Calibri"/>
          <w:b/>
          <w:sz w:val="22"/>
          <w:szCs w:val="22"/>
          <w:lang w:val="en-US"/>
        </w:rPr>
        <w:t>: ALLOCATION OF O&amp;M EXPENSES IN FY 2008-09 (RS. CRORE)</w:t>
      </w:r>
      <w:bookmarkEnd w:id="338"/>
      <w:bookmarkEnd w:id="339"/>
    </w:p>
    <w:tbl>
      <w:tblPr>
        <w:tblW w:w="7128" w:type="dxa"/>
        <w:jc w:val="center"/>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3147B8" w:rsidRPr="0082682E" w:rsidTr="003147B8">
        <w:trPr>
          <w:trHeight w:val="314"/>
          <w:tblHeader/>
          <w:jc w:val="center"/>
        </w:trPr>
        <w:tc>
          <w:tcPr>
            <w:tcW w:w="5234" w:type="dxa"/>
            <w:shd w:val="clear" w:color="auto" w:fill="DBE5F1"/>
            <w:vAlign w:val="center"/>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Particulars</w:t>
            </w:r>
          </w:p>
        </w:tc>
        <w:tc>
          <w:tcPr>
            <w:tcW w:w="1894" w:type="dxa"/>
            <w:shd w:val="clear" w:color="auto" w:fill="DBE5F1"/>
            <w:vAlign w:val="center"/>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Amount</w:t>
            </w:r>
          </w:p>
        </w:tc>
      </w:tr>
      <w:tr w:rsidR="003147B8" w:rsidRPr="0082682E" w:rsidTr="004B0510">
        <w:trPr>
          <w:trHeight w:val="300"/>
          <w:jc w:val="center"/>
        </w:trPr>
        <w:tc>
          <w:tcPr>
            <w:tcW w:w="5234" w:type="dxa"/>
            <w:shd w:val="clear" w:color="auto" w:fill="auto"/>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Employees Expenses</w:t>
            </w:r>
          </w:p>
        </w:tc>
        <w:tc>
          <w:tcPr>
            <w:tcW w:w="1894" w:type="dxa"/>
            <w:shd w:val="clear" w:color="auto" w:fill="auto"/>
            <w:vAlign w:val="center"/>
            <w:hideMark/>
          </w:tcPr>
          <w:p w:rsidR="003147B8" w:rsidRPr="0082682E" w:rsidRDefault="003147B8" w:rsidP="00D24299">
            <w:pPr>
              <w:spacing w:before="0" w:line="240" w:lineRule="auto"/>
              <w:ind w:right="36"/>
              <w:jc w:val="right"/>
              <w:rPr>
                <w:color w:val="000000"/>
                <w:sz w:val="22"/>
                <w:szCs w:val="22"/>
                <w:lang w:val="en-US"/>
              </w:rPr>
            </w:pPr>
            <w:r w:rsidRPr="0082682E">
              <w:rPr>
                <w:color w:val="000000"/>
                <w:sz w:val="22"/>
                <w:szCs w:val="22"/>
                <w:lang w:val="en-US"/>
              </w:rPr>
              <w:t>4.91</w:t>
            </w:r>
          </w:p>
        </w:tc>
      </w:tr>
      <w:tr w:rsidR="003147B8" w:rsidRPr="0082682E" w:rsidTr="004B0510">
        <w:trPr>
          <w:trHeight w:val="300"/>
          <w:jc w:val="center"/>
        </w:trPr>
        <w:tc>
          <w:tcPr>
            <w:tcW w:w="5234" w:type="dxa"/>
            <w:shd w:val="clear" w:color="auto" w:fill="auto"/>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Administrative, General &amp; Other Expenses</w:t>
            </w:r>
          </w:p>
        </w:tc>
        <w:tc>
          <w:tcPr>
            <w:tcW w:w="1894" w:type="dxa"/>
            <w:shd w:val="clear" w:color="auto" w:fill="auto"/>
            <w:vAlign w:val="center"/>
            <w:hideMark/>
          </w:tcPr>
          <w:p w:rsidR="003147B8" w:rsidRPr="0082682E" w:rsidRDefault="003147B8" w:rsidP="00D24299">
            <w:pPr>
              <w:spacing w:before="0" w:line="240" w:lineRule="auto"/>
              <w:ind w:right="36"/>
              <w:jc w:val="right"/>
              <w:rPr>
                <w:color w:val="000000"/>
                <w:sz w:val="22"/>
                <w:szCs w:val="22"/>
                <w:lang w:val="en-US"/>
              </w:rPr>
            </w:pPr>
            <w:r w:rsidRPr="0082682E">
              <w:rPr>
                <w:color w:val="000000"/>
                <w:sz w:val="22"/>
                <w:szCs w:val="22"/>
                <w:lang w:val="en-US"/>
              </w:rPr>
              <w:t>12.20</w:t>
            </w:r>
          </w:p>
        </w:tc>
      </w:tr>
      <w:tr w:rsidR="003147B8" w:rsidRPr="0082682E" w:rsidTr="004B0510">
        <w:trPr>
          <w:trHeight w:val="300"/>
          <w:jc w:val="center"/>
        </w:trPr>
        <w:tc>
          <w:tcPr>
            <w:tcW w:w="5234" w:type="dxa"/>
            <w:shd w:val="clear" w:color="auto" w:fill="auto"/>
            <w:vAlign w:val="center"/>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Repairs and Maintenance Expenses</w:t>
            </w:r>
          </w:p>
        </w:tc>
        <w:tc>
          <w:tcPr>
            <w:tcW w:w="1894" w:type="dxa"/>
            <w:shd w:val="clear" w:color="auto" w:fill="auto"/>
            <w:vAlign w:val="center"/>
            <w:hideMark/>
          </w:tcPr>
          <w:p w:rsidR="003147B8" w:rsidRPr="0082682E" w:rsidRDefault="003147B8" w:rsidP="00D24299">
            <w:pPr>
              <w:spacing w:before="0" w:line="240" w:lineRule="auto"/>
              <w:ind w:right="36"/>
              <w:jc w:val="right"/>
              <w:rPr>
                <w:color w:val="000000"/>
                <w:sz w:val="22"/>
                <w:szCs w:val="22"/>
                <w:lang w:val="en-US"/>
              </w:rPr>
            </w:pPr>
            <w:r w:rsidRPr="0082682E">
              <w:rPr>
                <w:color w:val="000000"/>
                <w:sz w:val="22"/>
                <w:szCs w:val="22"/>
                <w:lang w:val="en-US"/>
              </w:rPr>
              <w:t>80.58</w:t>
            </w:r>
          </w:p>
        </w:tc>
      </w:tr>
      <w:tr w:rsidR="003147B8" w:rsidRPr="0082682E" w:rsidTr="004B0510">
        <w:trPr>
          <w:trHeight w:val="300"/>
          <w:jc w:val="center"/>
        </w:trPr>
        <w:tc>
          <w:tcPr>
            <w:tcW w:w="5234" w:type="dxa"/>
            <w:shd w:val="clear" w:color="auto" w:fill="auto"/>
            <w:vAlign w:val="center"/>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Total</w:t>
            </w:r>
          </w:p>
        </w:tc>
        <w:tc>
          <w:tcPr>
            <w:tcW w:w="1894" w:type="dxa"/>
            <w:shd w:val="clear" w:color="auto" w:fill="auto"/>
            <w:vAlign w:val="center"/>
            <w:hideMark/>
          </w:tcPr>
          <w:p w:rsidR="003147B8" w:rsidRPr="0082682E" w:rsidRDefault="003147B8" w:rsidP="00D24299">
            <w:pPr>
              <w:spacing w:before="0" w:line="240" w:lineRule="auto"/>
              <w:ind w:right="36"/>
              <w:jc w:val="right"/>
              <w:rPr>
                <w:b/>
                <w:bCs/>
                <w:color w:val="000000"/>
                <w:sz w:val="22"/>
                <w:szCs w:val="22"/>
                <w:lang w:val="en-US"/>
              </w:rPr>
            </w:pPr>
            <w:r w:rsidRPr="0082682E">
              <w:rPr>
                <w:b/>
                <w:bCs/>
                <w:color w:val="000000"/>
                <w:sz w:val="22"/>
                <w:szCs w:val="22"/>
                <w:lang w:val="en-US"/>
              </w:rPr>
              <w:t>97.69</w:t>
            </w:r>
          </w:p>
        </w:tc>
      </w:tr>
    </w:tbl>
    <w:p w:rsidR="003147B8" w:rsidRPr="0082682E" w:rsidRDefault="003147B8" w:rsidP="00D24299">
      <w:pPr>
        <w:spacing w:before="0" w:line="312" w:lineRule="auto"/>
        <w:jc w:val="left"/>
        <w:rPr>
          <w:sz w:val="22"/>
          <w:szCs w:val="22"/>
          <w:lang w:val="en-US"/>
        </w:rPr>
      </w:pPr>
    </w:p>
    <w:p w:rsidR="003147B8" w:rsidRPr="0082682E" w:rsidRDefault="005C762E" w:rsidP="00D24299">
      <w:pPr>
        <w:spacing w:before="0"/>
        <w:jc w:val="center"/>
        <w:rPr>
          <w:b/>
          <w:sz w:val="22"/>
          <w:szCs w:val="22"/>
          <w:lang w:val="en-US"/>
        </w:rPr>
      </w:pPr>
      <w:bookmarkStart w:id="340" w:name="_Toc394490637"/>
      <w:bookmarkStart w:id="341" w:name="_Toc399625305"/>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11</w:t>
      </w:r>
      <w:r w:rsidR="009C43D4" w:rsidRPr="0082682E">
        <w:rPr>
          <w:rFonts w:cs="Calibri"/>
          <w:b/>
          <w:sz w:val="22"/>
          <w:szCs w:val="22"/>
          <w:lang w:val="en-US"/>
        </w:rPr>
        <w:fldChar w:fldCharType="end"/>
      </w:r>
      <w:r w:rsidRPr="0082682E">
        <w:rPr>
          <w:rFonts w:cs="Calibri"/>
          <w:b/>
          <w:sz w:val="22"/>
          <w:szCs w:val="22"/>
          <w:lang w:val="en-US"/>
        </w:rPr>
        <w:t>: ALLOCATION OF O&amp;M EXPENSES AMONG DISCOMS IN FY 2008-09</w:t>
      </w:r>
      <w:bookmarkEnd w:id="340"/>
      <w:bookmarkEnd w:id="341"/>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3147B8" w:rsidRPr="0082682E" w:rsidTr="003147B8">
        <w:trPr>
          <w:trHeight w:val="432"/>
          <w:tblHeader/>
          <w:jc w:val="center"/>
        </w:trPr>
        <w:tc>
          <w:tcPr>
            <w:tcW w:w="2411" w:type="dxa"/>
            <w:shd w:val="clear" w:color="auto" w:fill="DBE5F1"/>
            <w:vAlign w:val="center"/>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Name of Discom</w:t>
            </w:r>
          </w:p>
        </w:tc>
        <w:tc>
          <w:tcPr>
            <w:tcW w:w="2340" w:type="dxa"/>
            <w:shd w:val="clear" w:color="auto" w:fill="DBE5F1"/>
            <w:tcMar>
              <w:top w:w="17" w:type="dxa"/>
              <w:left w:w="17" w:type="dxa"/>
              <w:bottom w:w="0" w:type="dxa"/>
              <w:right w:w="17" w:type="dxa"/>
            </w:tcMar>
            <w:vAlign w:val="center"/>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Sales Input (MU)</w:t>
            </w:r>
          </w:p>
        </w:tc>
        <w:tc>
          <w:tcPr>
            <w:tcW w:w="3699" w:type="dxa"/>
            <w:shd w:val="clear" w:color="auto" w:fill="DBE5F1"/>
            <w:tcMar>
              <w:top w:w="17" w:type="dxa"/>
              <w:left w:w="17" w:type="dxa"/>
              <w:bottom w:w="0" w:type="dxa"/>
              <w:right w:w="17" w:type="dxa"/>
            </w:tcMar>
            <w:vAlign w:val="center"/>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O&amp;M Expenses Allocated (Rs. Crore)</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DVVNL</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color w:val="000000"/>
                <w:sz w:val="22"/>
                <w:szCs w:val="22"/>
                <w:lang w:val="en-US"/>
              </w:rPr>
              <w:t>11,798</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Arial"/>
                <w:b/>
                <w:bCs/>
                <w:color w:val="000000"/>
                <w:kern w:val="32"/>
                <w:szCs w:val="32"/>
              </w:rPr>
            </w:pPr>
            <w:r w:rsidRPr="0082682E">
              <w:rPr>
                <w:color w:val="000000"/>
                <w:sz w:val="22"/>
                <w:szCs w:val="22"/>
                <w:lang w:val="en-US"/>
              </w:rPr>
              <w:t>21.86</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left="343" w:hanging="343"/>
              <w:jc w:val="center"/>
              <w:rPr>
                <w:color w:val="000000"/>
                <w:sz w:val="22"/>
                <w:szCs w:val="22"/>
                <w:lang w:val="en-US"/>
              </w:rPr>
            </w:pPr>
            <w:r w:rsidRPr="0082682E">
              <w:rPr>
                <w:color w:val="000000"/>
                <w:sz w:val="22"/>
                <w:szCs w:val="22"/>
                <w:lang w:val="en-US"/>
              </w:rPr>
              <w:t>MVVNL</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color w:val="000000"/>
                <w:sz w:val="22"/>
                <w:szCs w:val="22"/>
                <w:lang w:val="en-US"/>
              </w:rPr>
              <w:t>8,872</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Arial"/>
                <w:b/>
                <w:bCs/>
                <w:color w:val="000000"/>
                <w:kern w:val="32"/>
                <w:szCs w:val="32"/>
              </w:rPr>
            </w:pPr>
            <w:r w:rsidRPr="0082682E">
              <w:rPr>
                <w:color w:val="000000"/>
                <w:sz w:val="22"/>
                <w:szCs w:val="22"/>
                <w:lang w:val="en-US"/>
              </w:rPr>
              <w:t>16.44</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PVVNL</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color w:val="000000"/>
                <w:sz w:val="22"/>
                <w:szCs w:val="22"/>
                <w:lang w:val="en-US"/>
              </w:rPr>
              <w:t>17,078</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Arial"/>
                <w:b/>
                <w:bCs/>
                <w:color w:val="000000"/>
                <w:kern w:val="32"/>
                <w:szCs w:val="32"/>
              </w:rPr>
            </w:pPr>
            <w:r w:rsidRPr="0082682E">
              <w:rPr>
                <w:color w:val="000000"/>
                <w:sz w:val="22"/>
                <w:szCs w:val="22"/>
                <w:lang w:val="en-US"/>
              </w:rPr>
              <w:t>31.64</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PuVVNL</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color w:val="000000"/>
                <w:sz w:val="22"/>
                <w:szCs w:val="22"/>
                <w:lang w:val="en-US"/>
              </w:rPr>
              <w:t>11,971</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Tahoma"/>
                <w:b/>
                <w:bCs/>
                <w:color w:val="000000"/>
                <w:kern w:val="32"/>
                <w:szCs w:val="32"/>
              </w:rPr>
            </w:pPr>
            <w:r w:rsidRPr="0082682E">
              <w:rPr>
                <w:color w:val="000000"/>
                <w:sz w:val="22"/>
                <w:szCs w:val="22"/>
                <w:lang w:val="en-US"/>
              </w:rPr>
              <w:t>22.18</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KESCO</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color w:val="000000"/>
                <w:sz w:val="22"/>
                <w:szCs w:val="22"/>
                <w:lang w:val="en-US"/>
              </w:rPr>
              <w:t>2,650</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Arial"/>
                <w:b/>
                <w:bCs/>
                <w:color w:val="000000"/>
                <w:kern w:val="32"/>
                <w:szCs w:val="32"/>
              </w:rPr>
            </w:pPr>
            <w:r w:rsidRPr="0082682E">
              <w:rPr>
                <w:color w:val="000000"/>
                <w:sz w:val="22"/>
                <w:szCs w:val="22"/>
                <w:lang w:val="en-US"/>
              </w:rPr>
              <w:t>4.91</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NPCL</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color w:val="000000"/>
                <w:sz w:val="22"/>
                <w:szCs w:val="22"/>
                <w:lang w:val="en-US"/>
              </w:rPr>
              <w:t>350</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Arial"/>
                <w:b/>
                <w:bCs/>
                <w:color w:val="000000"/>
                <w:kern w:val="32"/>
                <w:szCs w:val="32"/>
              </w:rPr>
            </w:pPr>
            <w:r w:rsidRPr="0082682E">
              <w:rPr>
                <w:color w:val="000000"/>
                <w:sz w:val="22"/>
                <w:szCs w:val="22"/>
                <w:lang w:val="en-US"/>
              </w:rPr>
              <w:t>0.65</w:t>
            </w:r>
          </w:p>
        </w:tc>
      </w:tr>
      <w:tr w:rsidR="003147B8" w:rsidRPr="0082682E"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Total</w:t>
            </w:r>
          </w:p>
        </w:tc>
        <w:tc>
          <w:tcPr>
            <w:tcW w:w="2340"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590"/>
              <w:jc w:val="right"/>
              <w:rPr>
                <w:rFonts w:ascii="Cambria" w:hAnsi="Cambria" w:cs="Arial"/>
                <w:b/>
                <w:bCs/>
                <w:color w:val="000000"/>
                <w:kern w:val="32"/>
                <w:szCs w:val="32"/>
              </w:rPr>
            </w:pPr>
            <w:r w:rsidRPr="0082682E">
              <w:rPr>
                <w:b/>
                <w:bCs/>
                <w:color w:val="000000"/>
                <w:sz w:val="22"/>
                <w:szCs w:val="22"/>
                <w:lang w:val="en-US"/>
              </w:rPr>
              <w:t>52,719</w:t>
            </w:r>
          </w:p>
        </w:tc>
        <w:tc>
          <w:tcPr>
            <w:tcW w:w="3699" w:type="dxa"/>
            <w:shd w:val="clear" w:color="auto" w:fill="auto"/>
            <w:tcMar>
              <w:top w:w="17" w:type="dxa"/>
              <w:left w:w="17" w:type="dxa"/>
              <w:bottom w:w="0" w:type="dxa"/>
              <w:right w:w="17" w:type="dxa"/>
            </w:tcMar>
            <w:vAlign w:val="center"/>
            <w:hideMark/>
          </w:tcPr>
          <w:p w:rsidR="003147B8" w:rsidRPr="0082682E" w:rsidRDefault="003147B8" w:rsidP="00D24299">
            <w:pPr>
              <w:spacing w:before="0" w:line="240" w:lineRule="auto"/>
              <w:ind w:right="1171"/>
              <w:jc w:val="right"/>
              <w:rPr>
                <w:rFonts w:ascii="Cambria" w:hAnsi="Cambria" w:cs="Arial"/>
                <w:b/>
                <w:bCs/>
                <w:color w:val="000000"/>
                <w:kern w:val="32"/>
                <w:szCs w:val="32"/>
              </w:rPr>
            </w:pPr>
            <w:r w:rsidRPr="0082682E">
              <w:rPr>
                <w:b/>
                <w:bCs/>
                <w:color w:val="000000"/>
                <w:sz w:val="22"/>
                <w:szCs w:val="22"/>
                <w:lang w:val="en-US"/>
              </w:rPr>
              <w:t>97.69</w:t>
            </w:r>
          </w:p>
        </w:tc>
      </w:tr>
    </w:tbl>
    <w:p w:rsidR="003147B8" w:rsidRPr="0082682E" w:rsidRDefault="003147B8" w:rsidP="00D24299">
      <w:pPr>
        <w:tabs>
          <w:tab w:val="left" w:pos="0"/>
        </w:tabs>
        <w:outlineLvl w:val="2"/>
        <w:rPr>
          <w:rFonts w:cs="Arial"/>
          <w:bCs/>
          <w:szCs w:val="26"/>
        </w:rPr>
      </w:pPr>
    </w:p>
    <w:p w:rsidR="003147B8" w:rsidRPr="0082682E" w:rsidRDefault="003147B8" w:rsidP="00D24299">
      <w:pPr>
        <w:pStyle w:val="Heading3"/>
        <w:tabs>
          <w:tab w:val="clear" w:pos="720"/>
          <w:tab w:val="clear" w:pos="936"/>
        </w:tabs>
        <w:spacing w:after="240"/>
        <w:ind w:left="993" w:hanging="993"/>
      </w:pPr>
      <w:r w:rsidRPr="0082682E">
        <w:t xml:space="preserve">As detailed in para </w:t>
      </w:r>
      <w:fldSimple w:instr=" REF _Ref396208734 \r \h  \* MERGEFORMAT ">
        <w:r w:rsidR="00ED4112">
          <w:t>4.2.14</w:t>
        </w:r>
      </w:fldSimple>
      <w:r w:rsidRPr="0082682E">
        <w:t>, the above apportionment of the O&amp;M Expenses of UPPCL has been considered in the Bulk Supply Tariff.</w:t>
      </w:r>
    </w:p>
    <w:p w:rsidR="003147B8" w:rsidRPr="0082682E" w:rsidRDefault="003147B8" w:rsidP="00D24299">
      <w:pPr>
        <w:pStyle w:val="Heading3"/>
        <w:tabs>
          <w:tab w:val="clear" w:pos="720"/>
          <w:tab w:val="clear" w:pos="936"/>
        </w:tabs>
        <w:spacing w:after="240"/>
        <w:ind w:left="993" w:hanging="993"/>
      </w:pPr>
      <w:r w:rsidRPr="0082682E">
        <w:t>The Petitioner has also claimed efficiency gain on account of Employee expenses and A&amp;G expenses. The relevant Regulations 2.4 and 4.11 of the Distribution Tariff Regulations, 2006 specify as follows:</w:t>
      </w:r>
    </w:p>
    <w:p w:rsidR="003147B8" w:rsidRPr="0082682E" w:rsidRDefault="003147B8" w:rsidP="00D24299">
      <w:pPr>
        <w:tabs>
          <w:tab w:val="left" w:pos="0"/>
          <w:tab w:val="left" w:pos="720"/>
        </w:tabs>
        <w:spacing w:after="240"/>
        <w:ind w:left="1440"/>
        <w:outlineLvl w:val="2"/>
        <w:rPr>
          <w:rFonts w:cs="Arial"/>
          <w:b/>
          <w:bCs/>
          <w:i/>
          <w:szCs w:val="26"/>
        </w:rPr>
      </w:pPr>
      <w:r w:rsidRPr="0082682E">
        <w:rPr>
          <w:rFonts w:cs="Arial"/>
          <w:b/>
          <w:bCs/>
          <w:i/>
          <w:szCs w:val="26"/>
        </w:rPr>
        <w:t>“2.4 Amendment of Tariffs</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...3. Subject to other provisions of these regulations, the ARR determined by the Commission for any financial year shall be trued up on the basis of actual financial and operational results. Any deficit or surplus arising out of such true up shall be adjusted while determining the tariff for the subsequent years.</w:t>
      </w:r>
    </w:p>
    <w:p w:rsidR="003147B8" w:rsidRPr="0082682E" w:rsidRDefault="003147B8" w:rsidP="00D24299">
      <w:pPr>
        <w:tabs>
          <w:tab w:val="left" w:pos="0"/>
          <w:tab w:val="left" w:pos="720"/>
        </w:tabs>
        <w:spacing w:after="240"/>
        <w:ind w:left="1440"/>
        <w:outlineLvl w:val="2"/>
        <w:rPr>
          <w:rFonts w:cs="Arial"/>
          <w:b/>
          <w:bCs/>
          <w:i/>
          <w:szCs w:val="26"/>
        </w:rPr>
      </w:pPr>
      <w:r w:rsidRPr="0082682E">
        <w:rPr>
          <w:rFonts w:cs="Arial"/>
          <w:bCs/>
          <w:i/>
          <w:szCs w:val="26"/>
        </w:rPr>
        <w:t>...Provided further that the profit arising out of improvement in operational efficiency such as over achievement of loss reduction target, better collection efficiency, saving in O&amp;M Expenditure etc. shall be shared between the distribution licensee and the consumers as specified in Para 4.11 of these regulations."</w:t>
      </w:r>
    </w:p>
    <w:p w:rsidR="003147B8" w:rsidRPr="0082682E" w:rsidRDefault="003147B8" w:rsidP="00D24299">
      <w:pPr>
        <w:tabs>
          <w:tab w:val="left" w:pos="0"/>
          <w:tab w:val="left" w:pos="720"/>
        </w:tabs>
        <w:spacing w:after="240"/>
        <w:ind w:left="1440"/>
        <w:outlineLvl w:val="2"/>
        <w:rPr>
          <w:rFonts w:cs="Arial"/>
          <w:b/>
          <w:bCs/>
          <w:i/>
          <w:szCs w:val="26"/>
        </w:rPr>
      </w:pPr>
      <w:r w:rsidRPr="0082682E">
        <w:rPr>
          <w:rFonts w:cs="Arial"/>
          <w:b/>
          <w:bCs/>
          <w:i/>
          <w:szCs w:val="26"/>
        </w:rPr>
        <w:t>"4.11 Profit Sharing</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...2. However, if the licensee makes more profit than the approved return on account of improved performance by way of reduction of Distribution Losses, better collection efficiency etc., the Commission may treat the profit beyond the approved return in the following manner:</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 xml:space="preserve">(i) Licensee shall be entitled to retain 50% of the additional profit earned on account of operational efficiencies </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(ii) 25% shall be credited to the licensee's contingency reserve.</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(iii) The remaining 25% shall be passed on to the consumers by way of reduction in ARR.”</w:t>
      </w:r>
    </w:p>
    <w:p w:rsidR="003147B8" w:rsidRPr="0082682E" w:rsidRDefault="003147B8" w:rsidP="00D24299">
      <w:pPr>
        <w:pStyle w:val="Heading3"/>
        <w:tabs>
          <w:tab w:val="clear" w:pos="720"/>
          <w:tab w:val="clear" w:pos="936"/>
        </w:tabs>
        <w:spacing w:after="240"/>
        <w:ind w:left="993" w:hanging="993"/>
      </w:pPr>
      <w:r w:rsidRPr="0082682E">
        <w:t>It may be observed that the above Regulations allow sharing of efficiency gains on account of total O&amp;M expenses and not on the basis of various heads of the O&amp;M Expenses as claimed by the Petitioner. Since, the total actual O&amp;M expenses for FY 2008-09 are higher than the total normative O&amp;M expenses, sharing of difference between total actual O&amp;M expenses and the total normative O&amp;M expenses has not been considered.</w:t>
      </w:r>
    </w:p>
    <w:p w:rsidR="003147B8" w:rsidRPr="0082682E" w:rsidRDefault="003147B8" w:rsidP="00D24299">
      <w:pPr>
        <w:pStyle w:val="Heading3"/>
        <w:tabs>
          <w:tab w:val="clear" w:pos="720"/>
          <w:tab w:val="clear" w:pos="936"/>
        </w:tabs>
        <w:spacing w:after="240"/>
        <w:ind w:left="993" w:hanging="993"/>
      </w:pPr>
      <w:r w:rsidRPr="0082682E">
        <w:t>As regards the provision for arrear liability consequent to 6</w:t>
      </w:r>
      <w:r w:rsidRPr="0082682E">
        <w:rPr>
          <w:vertAlign w:val="superscript"/>
        </w:rPr>
        <w:t>th</w:t>
      </w:r>
      <w:r w:rsidRPr="0082682E">
        <w:t xml:space="preserve"> Pay Revision from 1</w:t>
      </w:r>
      <w:r w:rsidRPr="0082682E">
        <w:rPr>
          <w:vertAlign w:val="superscript"/>
        </w:rPr>
        <w:t>st</w:t>
      </w:r>
      <w:r w:rsidRPr="0082682E">
        <w:t xml:space="preserve"> January, 2006 to 31</w:t>
      </w:r>
      <w:r w:rsidRPr="0082682E">
        <w:rPr>
          <w:vertAlign w:val="superscript"/>
        </w:rPr>
        <w:t>st</w:t>
      </w:r>
      <w:r w:rsidRPr="0082682E">
        <w:t xml:space="preserve"> March, 2008, amounting to Rs. 61.82 Crore, which was made in the audited accounts of FY 2008-09 and has been claimed by the Petitioner under prior period expenditure, the same is being considered as an abnormal item and has been treated separately in the subsequent section. Further, the liability of Rs. 32.20 Crore as claimed by the Petitioner, which has been charged to the employee costs for FY 2008-09 has also been allowed separately as it is considered as uncontrollable in nature. </w:t>
      </w:r>
    </w:p>
    <w:p w:rsidR="003147B8" w:rsidRPr="0082682E" w:rsidRDefault="003147B8" w:rsidP="00D24299">
      <w:pPr>
        <w:pStyle w:val="Heading3"/>
        <w:tabs>
          <w:tab w:val="clear" w:pos="720"/>
          <w:tab w:val="clear" w:pos="936"/>
        </w:tabs>
        <w:spacing w:after="240"/>
        <w:ind w:left="993" w:hanging="993"/>
        <w:rPr>
          <w:rFonts w:cs="Calibri"/>
        </w:rPr>
      </w:pPr>
      <w:r w:rsidRPr="0082682E">
        <w:t>The summary of O&amp;M expenses approved in the Tariff Order, claimed by the Petitioner and as approved by the Commission in this Order for Truing up of ARR for FY 2008-09, is shown in the Table below</w:t>
      </w:r>
      <w:r w:rsidRPr="0082682E">
        <w:rPr>
          <w:rFonts w:cs="Calibri"/>
        </w:rPr>
        <w:t>:</w:t>
      </w:r>
    </w:p>
    <w:p w:rsidR="003147B8" w:rsidRPr="0082682E" w:rsidRDefault="003147B8" w:rsidP="00D24299">
      <w:pPr>
        <w:spacing w:before="0"/>
        <w:jc w:val="center"/>
        <w:rPr>
          <w:rFonts w:cs="Calibri"/>
          <w:b/>
          <w:sz w:val="22"/>
          <w:szCs w:val="22"/>
          <w:lang w:val="en-US"/>
        </w:rPr>
      </w:pPr>
      <w:bookmarkStart w:id="342" w:name="_Ref396155581"/>
      <w:bookmarkStart w:id="343" w:name="_Toc394490638"/>
      <w:bookmarkStart w:id="344" w:name="_Toc39962530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12</w:t>
      </w:r>
      <w:r w:rsidR="009C43D4" w:rsidRPr="0082682E">
        <w:rPr>
          <w:rFonts w:cs="Calibri"/>
          <w:b/>
          <w:sz w:val="22"/>
          <w:szCs w:val="22"/>
          <w:lang w:val="en-US"/>
        </w:rPr>
        <w:fldChar w:fldCharType="end"/>
      </w:r>
      <w:bookmarkEnd w:id="342"/>
      <w:r w:rsidRPr="0082682E">
        <w:rPr>
          <w:rFonts w:cs="Calibri"/>
          <w:b/>
          <w:sz w:val="22"/>
          <w:szCs w:val="22"/>
          <w:lang w:val="en-US"/>
        </w:rPr>
        <w:t>: O&amp;M EXPENSES AS APPROVED BY THE COMMISSION FOR FY 2008-09 (Rs. Crore)</w:t>
      </w:r>
      <w:bookmarkEnd w:id="343"/>
      <w:bookmarkEnd w:id="344"/>
    </w:p>
    <w:tbl>
      <w:tblPr>
        <w:tblW w:w="5277" w:type="pct"/>
        <w:jc w:val="center"/>
        <w:tblLayout w:type="fixed"/>
        <w:tblLook w:val="04A0"/>
      </w:tblPr>
      <w:tblGrid>
        <w:gridCol w:w="3711"/>
        <w:gridCol w:w="1093"/>
        <w:gridCol w:w="1063"/>
        <w:gridCol w:w="990"/>
        <w:gridCol w:w="1258"/>
        <w:gridCol w:w="1262"/>
      </w:tblGrid>
      <w:tr w:rsidR="003147B8" w:rsidRPr="0082682E" w:rsidTr="004B0510">
        <w:trPr>
          <w:trHeight w:val="900"/>
          <w:jc w:val="center"/>
        </w:trPr>
        <w:tc>
          <w:tcPr>
            <w:tcW w:w="1978"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58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56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52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71"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Normative</w:t>
            </w:r>
          </w:p>
        </w:tc>
        <w:tc>
          <w:tcPr>
            <w:tcW w:w="674"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r w:rsidRPr="0082682E">
              <w:rPr>
                <w:rFonts w:cs="Calibri"/>
                <w:b/>
                <w:bCs/>
                <w:color w:val="000000"/>
                <w:sz w:val="22"/>
                <w:szCs w:val="22"/>
                <w:vertAlign w:val="superscript"/>
                <w:lang w:val="en-US"/>
              </w:rPr>
              <w:t>#</w:t>
            </w:r>
          </w:p>
        </w:tc>
      </w:tr>
      <w:tr w:rsidR="003147B8" w:rsidRPr="0082682E" w:rsidTr="004B0510">
        <w:trPr>
          <w:trHeight w:val="77"/>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Expenses</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219.05</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258.13</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258.13</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243.30</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243.30</w:t>
            </w:r>
          </w:p>
        </w:tc>
      </w:tr>
      <w:tr w:rsidR="003147B8" w:rsidRPr="0082682E" w:rsidTr="004B0510">
        <w:trPr>
          <w:trHeight w:val="77"/>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Repair &amp; Maintenance Expenses</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84.47</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113.46</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113.46</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95.89</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95.89</w:t>
            </w:r>
          </w:p>
        </w:tc>
      </w:tr>
      <w:tr w:rsidR="003147B8" w:rsidRPr="0082682E" w:rsidTr="004B0510">
        <w:trPr>
          <w:trHeight w:val="77"/>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Administrative and General Expenses</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26.96</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29.30</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29.30</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31.12</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31.12</w:t>
            </w:r>
          </w:p>
        </w:tc>
      </w:tr>
      <w:tr w:rsidR="003147B8" w:rsidRPr="0082682E" w:rsidTr="004B0510">
        <w:trPr>
          <w:trHeight w:val="300"/>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Operation and Maintenance Expenses</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330.48</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400.89</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400.89</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370.31</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370.31</w:t>
            </w:r>
          </w:p>
        </w:tc>
      </w:tr>
      <w:tr w:rsidR="003147B8" w:rsidRPr="0082682E" w:rsidTr="004B0510">
        <w:trPr>
          <w:trHeight w:val="77"/>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Capitalization</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Cost Capitalized</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32.86</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93.88</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93.88</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93.88</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93.88</w:t>
            </w:r>
          </w:p>
        </w:tc>
      </w:tr>
      <w:tr w:rsidR="003147B8" w:rsidRPr="0082682E" w:rsidTr="004B0510">
        <w:trPr>
          <w:trHeight w:val="300"/>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A&amp;G Expenses Capitalized</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4.04</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11.40</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11.40</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11.40</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11.40</w:t>
            </w:r>
          </w:p>
        </w:tc>
      </w:tr>
      <w:tr w:rsidR="003147B8" w:rsidRPr="0082682E" w:rsidTr="004B0510">
        <w:trPr>
          <w:trHeight w:val="300"/>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Capitalization</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36.90</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105.28</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105.28</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105.28</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105.28</w:t>
            </w:r>
          </w:p>
        </w:tc>
      </w:tr>
      <w:tr w:rsidR="003147B8" w:rsidRPr="0082682E" w:rsidTr="004B0510">
        <w:trPr>
          <w:trHeight w:val="300"/>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Operation and Maintenance Expenses #</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293.58</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295.61</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295.61</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265.03</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265.03</w:t>
            </w:r>
          </w:p>
        </w:tc>
      </w:tr>
      <w:tr w:rsidR="003147B8" w:rsidRPr="0082682E" w:rsidTr="004B0510">
        <w:trPr>
          <w:trHeight w:val="300"/>
          <w:jc w:val="center"/>
        </w:trPr>
        <w:tc>
          <w:tcPr>
            <w:tcW w:w="1978" w:type="pct"/>
            <w:tcBorders>
              <w:top w:val="nil"/>
              <w:left w:val="dotted" w:sz="4" w:space="0" w:color="auto"/>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Efficiency Gain</w:t>
            </w:r>
          </w:p>
        </w:tc>
        <w:tc>
          <w:tcPr>
            <w:tcW w:w="58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6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13.48</w:t>
            </w:r>
          </w:p>
        </w:tc>
        <w:tc>
          <w:tcPr>
            <w:tcW w:w="67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74"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r>
      <w:tr w:rsidR="003147B8" w:rsidRPr="0082682E" w:rsidTr="004B0510">
        <w:trPr>
          <w:trHeight w:val="330"/>
          <w:jc w:val="center"/>
        </w:trPr>
        <w:tc>
          <w:tcPr>
            <w:tcW w:w="5000" w:type="pct"/>
            <w:gridSpan w:val="6"/>
            <w:tcBorders>
              <w:top w:val="dotted" w:sz="4" w:space="0" w:color="auto"/>
              <w:left w:val="nil"/>
              <w:bottom w:val="nil"/>
              <w:right w:val="nil"/>
            </w:tcBorders>
            <w:shd w:val="clear" w:color="auto" w:fill="auto"/>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the allowable O&amp;M expenses also includes the arrears of Rs. 32.2 Crore</w:t>
            </w:r>
          </w:p>
        </w:tc>
      </w:tr>
    </w:tbl>
    <w:p w:rsidR="003147B8" w:rsidRPr="0082682E" w:rsidRDefault="003147B8" w:rsidP="00D24299">
      <w:pPr>
        <w:spacing w:before="0" w:after="200"/>
        <w:jc w:val="center"/>
        <w:rPr>
          <w:rFonts w:cs="Calibri"/>
          <w:b/>
          <w:sz w:val="22"/>
          <w:szCs w:val="22"/>
          <w:lang w:val="en-US"/>
        </w:rPr>
      </w:pPr>
    </w:p>
    <w:p w:rsidR="003147B8" w:rsidRPr="0082682E" w:rsidRDefault="003147B8" w:rsidP="00D24299">
      <w:pPr>
        <w:pStyle w:val="Heading2"/>
        <w:rPr>
          <w:rFonts w:cs="Calibri"/>
          <w:b w:val="0"/>
          <w:bCs w:val="0"/>
          <w:szCs w:val="26"/>
          <w:lang w:val="en-US"/>
        </w:rPr>
      </w:pPr>
      <w:bookmarkStart w:id="345" w:name="_Toc352568751"/>
      <w:bookmarkStart w:id="346" w:name="_Toc356913000"/>
      <w:bookmarkStart w:id="347" w:name="_Toc399623807"/>
      <w:r w:rsidRPr="0082682E">
        <w:rPr>
          <w:rFonts w:cs="Calibri"/>
          <w:szCs w:val="26"/>
          <w:lang w:val="en-US"/>
        </w:rPr>
        <w:t>INTEREST AND FINANCE CHARGES</w:t>
      </w:r>
      <w:bookmarkEnd w:id="345"/>
      <w:bookmarkEnd w:id="346"/>
      <w:bookmarkEnd w:id="347"/>
    </w:p>
    <w:p w:rsidR="005D4295" w:rsidRPr="0082682E" w:rsidRDefault="005D4295" w:rsidP="00D24299">
      <w:pPr>
        <w:pStyle w:val="Heading2"/>
        <w:numPr>
          <w:ilvl w:val="0"/>
          <w:numId w:val="0"/>
        </w:numPr>
        <w:ind w:left="780"/>
        <w:rPr>
          <w:rFonts w:cs="Calibri"/>
          <w:szCs w:val="26"/>
          <w:lang w:val="en-US"/>
        </w:rPr>
      </w:pPr>
    </w:p>
    <w:p w:rsidR="003147B8" w:rsidRPr="0082682E" w:rsidRDefault="003147B8" w:rsidP="00D24299">
      <w:pPr>
        <w:rPr>
          <w:b/>
        </w:rPr>
      </w:pPr>
      <w:r w:rsidRPr="0082682E">
        <w:rPr>
          <w:b/>
        </w:rPr>
        <w:t>Interest on Long Term Loans</w:t>
      </w:r>
    </w:p>
    <w:p w:rsidR="003147B8" w:rsidRPr="0082682E" w:rsidRDefault="003147B8" w:rsidP="00D24299">
      <w:pPr>
        <w:pStyle w:val="Heading3"/>
        <w:tabs>
          <w:tab w:val="clear" w:pos="720"/>
          <w:tab w:val="clear" w:pos="936"/>
        </w:tabs>
        <w:spacing w:after="240"/>
        <w:ind w:left="993" w:hanging="993"/>
      </w:pPr>
      <w:r w:rsidRPr="0082682E">
        <w:t>The Petitioner has claimed the net Interest on long term loan for FY 2008-09 as Rs. 119.64 Crore, against the approved expenses of Rs. 75.11 Crore. The Petitioner submitted the actual interest capitalized for FY 2008-09 as Rs. 17.74 Crore, against Rs. 22.44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The Commission, vide its preliminary deficiency note, asked the Petitioner to submit the details of actual loans along with computation of Interest on Loan as claimed by the Petitioner for FY 2008-09 in its True up Petition. In reply to the Commission’s query, the Petitioner submitted that subsequent to the filing of the true up Petitions for FY 2008-09 to 2010-11, the Commission issued the true up Order for FY 2000-01 to 2007-08 on 21</w:t>
      </w:r>
      <w:r w:rsidRPr="0082682E">
        <w:rPr>
          <w:vertAlign w:val="superscript"/>
        </w:rPr>
        <w:t>st</w:t>
      </w:r>
      <w:r w:rsidRPr="0082682E">
        <w:t xml:space="preserve"> May, 2013 in which the Commission had adopted a normative approach to consider the debt equity ratio of 70:30. The Petitioner submitted that the same was reaffirmed by the Commission in the suo-motu Tariff Order for FY 2013-14.</w:t>
      </w:r>
    </w:p>
    <w:p w:rsidR="003147B8" w:rsidRPr="0082682E" w:rsidRDefault="003147B8" w:rsidP="00D24299">
      <w:pPr>
        <w:pStyle w:val="Heading3"/>
        <w:tabs>
          <w:tab w:val="clear" w:pos="720"/>
          <w:tab w:val="clear" w:pos="936"/>
        </w:tabs>
        <w:spacing w:after="240"/>
        <w:ind w:left="993" w:hanging="993"/>
      </w:pPr>
      <w:r w:rsidRPr="0082682E">
        <w:t>The Petitioner submitted that it is agreeable to the approach followed by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w:t>
      </w:r>
      <w:r w:rsidRPr="0082682E">
        <w:rPr>
          <w:b/>
          <w:bCs w:val="0"/>
          <w:szCs w:val="22"/>
        </w:rPr>
        <w:t xml:space="preserve"> </w:t>
      </w:r>
      <w:r w:rsidRPr="0082682E">
        <w:rPr>
          <w:bCs w:val="0"/>
          <w:szCs w:val="22"/>
        </w:rPr>
        <w:t>Rs. 43.26 Crore.</w:t>
      </w:r>
    </w:p>
    <w:p w:rsidR="003147B8" w:rsidRPr="0082682E" w:rsidRDefault="003147B8" w:rsidP="00D24299">
      <w:pPr>
        <w:pStyle w:val="Heading3"/>
        <w:tabs>
          <w:tab w:val="clear" w:pos="720"/>
          <w:tab w:val="clear" w:pos="936"/>
        </w:tabs>
        <w:spacing w:after="240"/>
        <w:ind w:left="993" w:hanging="993"/>
      </w:pPr>
      <w:r w:rsidRPr="0082682E">
        <w:t>In line with the approach adopted by the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82682E" w:rsidRDefault="003147B8" w:rsidP="00D24299">
      <w:pPr>
        <w:pStyle w:val="Heading3"/>
        <w:tabs>
          <w:tab w:val="clear" w:pos="720"/>
          <w:tab w:val="clear" w:pos="936"/>
        </w:tabs>
        <w:spacing w:after="240"/>
        <w:ind w:left="993" w:hanging="993"/>
      </w:pPr>
      <w:r w:rsidRPr="0082682E">
        <w:t>For the above purpose, the Commission has derived the actual capital investments undertaken by the Licensee in FY 2008-09, based on the audited accounts. The details are provided in the Table below:</w:t>
      </w:r>
    </w:p>
    <w:p w:rsidR="003147B8" w:rsidRPr="0082682E" w:rsidRDefault="003147B8" w:rsidP="00D24299">
      <w:pPr>
        <w:spacing w:before="0"/>
        <w:jc w:val="center"/>
        <w:rPr>
          <w:rFonts w:cs="Calibri"/>
          <w:b/>
          <w:sz w:val="22"/>
          <w:szCs w:val="22"/>
          <w:lang w:val="en-US"/>
        </w:rPr>
      </w:pPr>
      <w:bookmarkStart w:id="348" w:name="_Toc356913183"/>
      <w:bookmarkStart w:id="349" w:name="_Toc394490639"/>
      <w:bookmarkStart w:id="350" w:name="_Toc39962530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13</w:t>
      </w:r>
      <w:r w:rsidR="009C43D4" w:rsidRPr="0082682E">
        <w:rPr>
          <w:rFonts w:cs="Calibri"/>
          <w:b/>
          <w:sz w:val="22"/>
          <w:szCs w:val="22"/>
          <w:lang w:val="en-US"/>
        </w:rPr>
        <w:fldChar w:fldCharType="end"/>
      </w:r>
      <w:r w:rsidRPr="0082682E">
        <w:rPr>
          <w:rFonts w:cs="Calibri"/>
          <w:b/>
          <w:sz w:val="22"/>
          <w:szCs w:val="22"/>
          <w:lang w:val="en-US"/>
        </w:rPr>
        <w:t>: CAPITAL INVESTMENTS IN FY 2008-09 (Rs. Crore)</w:t>
      </w:r>
      <w:bookmarkEnd w:id="348"/>
      <w:bookmarkEnd w:id="349"/>
      <w:bookmarkEnd w:id="350"/>
    </w:p>
    <w:tbl>
      <w:tblPr>
        <w:tblW w:w="8640" w:type="dxa"/>
        <w:jc w:val="center"/>
        <w:tblInd w:w="103" w:type="dxa"/>
        <w:tblLook w:val="04A0"/>
      </w:tblPr>
      <w:tblGrid>
        <w:gridCol w:w="2991"/>
        <w:gridCol w:w="1419"/>
        <w:gridCol w:w="1178"/>
        <w:gridCol w:w="960"/>
        <w:gridCol w:w="960"/>
        <w:gridCol w:w="1132"/>
      </w:tblGrid>
      <w:tr w:rsidR="003147B8" w:rsidRPr="0082682E" w:rsidTr="004B0510">
        <w:trPr>
          <w:trHeight w:val="77"/>
          <w:tblHeader/>
          <w:jc w:val="center"/>
        </w:trPr>
        <w:tc>
          <w:tcPr>
            <w:tcW w:w="300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42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Derivation</w:t>
            </w:r>
          </w:p>
        </w:tc>
        <w:tc>
          <w:tcPr>
            <w:tcW w:w="4220"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2008-09</w:t>
            </w:r>
          </w:p>
        </w:tc>
      </w:tr>
      <w:tr w:rsidR="003147B8" w:rsidRPr="0082682E" w:rsidTr="004B0510">
        <w:trPr>
          <w:trHeight w:val="600"/>
          <w:tblHeader/>
          <w:jc w:val="center"/>
        </w:trPr>
        <w:tc>
          <w:tcPr>
            <w:tcW w:w="3000"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sz w:val="22"/>
                <w:szCs w:val="22"/>
                <w:lang w:val="en-US"/>
              </w:rPr>
            </w:pPr>
          </w:p>
        </w:tc>
        <w:tc>
          <w:tcPr>
            <w:tcW w:w="1420"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sz w:val="22"/>
                <w:szCs w:val="22"/>
                <w:lang w:val="en-US"/>
              </w:rPr>
            </w:pPr>
          </w:p>
        </w:tc>
        <w:tc>
          <w:tcPr>
            <w:tcW w:w="118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12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Opening WIP  as on 1st April</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A</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 </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157.48</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157.48</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157.48</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Investments</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B</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 -</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742.14</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742.14</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742.14</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Employee Expenses Capitalisation </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C</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 -</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93.88</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93.88</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93.88</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A&amp;G Expenses Capitalisation</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D</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 -</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11.40</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11.40</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11.40</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Interest Capitalisation on Interest on long term loans</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E</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 -</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17.74</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17.74</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17.74</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Total Investments</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F= A+B+C+D+E</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458.12</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1022.64</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1022.64</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1022.64</w:t>
            </w:r>
          </w:p>
        </w:tc>
      </w:tr>
      <w:tr w:rsidR="003147B8" w:rsidRPr="0082682E" w:rsidTr="004B0510">
        <w:trPr>
          <w:trHeight w:val="77"/>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Transferred to GFA (Total Capitalisation)</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G</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408.26</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875.25</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875.25</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875.25</w:t>
            </w:r>
          </w:p>
        </w:tc>
      </w:tr>
      <w:tr w:rsidR="003147B8" w:rsidRPr="0082682E" w:rsidTr="004B0510">
        <w:trPr>
          <w:trHeight w:val="300"/>
          <w:jc w:val="center"/>
        </w:trPr>
        <w:tc>
          <w:tcPr>
            <w:tcW w:w="300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Closing WIP</w:t>
            </w:r>
          </w:p>
        </w:tc>
        <w:tc>
          <w:tcPr>
            <w:tcW w:w="14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H=  F-G</w:t>
            </w:r>
          </w:p>
        </w:tc>
        <w:tc>
          <w:tcPr>
            <w:tcW w:w="11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137.44</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147.40</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147.40</w:t>
            </w:r>
          </w:p>
        </w:tc>
        <w:tc>
          <w:tcPr>
            <w:tcW w:w="11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147.40</w:t>
            </w:r>
          </w:p>
        </w:tc>
      </w:tr>
    </w:tbl>
    <w:p w:rsidR="003147B8" w:rsidRPr="0082682E" w:rsidRDefault="003147B8" w:rsidP="00D24299">
      <w:pPr>
        <w:pStyle w:val="Heading3"/>
        <w:tabs>
          <w:tab w:val="clear" w:pos="720"/>
          <w:tab w:val="clear" w:pos="936"/>
        </w:tabs>
        <w:spacing w:after="240"/>
        <w:ind w:left="993" w:hanging="993"/>
      </w:pPr>
      <w:r w:rsidRPr="0082682E">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82682E" w:rsidRDefault="003147B8" w:rsidP="00D24299">
      <w:pPr>
        <w:pStyle w:val="Heading3"/>
        <w:tabs>
          <w:tab w:val="clear" w:pos="720"/>
          <w:tab w:val="clear" w:pos="936"/>
        </w:tabs>
        <w:spacing w:after="240"/>
        <w:ind w:left="993" w:hanging="993"/>
      </w:pPr>
      <w:r w:rsidRPr="0082682E">
        <w:t>The Commission, in its deficiency note, also asked the Petitioner to submit the details of the GFA addition on account of Consumer Contribution, Grants and subsidies for FY 2008-09. In reply to the Commission’s query, the Petitioner submitted the details of GFA addition on account of Consumer Contribution, Grants and subsidies.</w:t>
      </w:r>
    </w:p>
    <w:p w:rsidR="003147B8" w:rsidRPr="0082682E" w:rsidRDefault="003147B8" w:rsidP="00D24299">
      <w:pPr>
        <w:pStyle w:val="Heading3"/>
        <w:tabs>
          <w:tab w:val="clear" w:pos="720"/>
          <w:tab w:val="clear" w:pos="936"/>
        </w:tabs>
        <w:spacing w:after="240"/>
        <w:ind w:left="993" w:hanging="993"/>
      </w:pPr>
      <w:r w:rsidRPr="0082682E">
        <w:t>The Consumer Contributions, capital grants and subsidies as submitted by the Petitioner and as allowed by the Commission are shown in the Table below:</w:t>
      </w:r>
      <w:r w:rsidRPr="0082682E" w:rsidDel="00F061F1">
        <w:t xml:space="preserve"> </w:t>
      </w:r>
    </w:p>
    <w:p w:rsidR="003147B8" w:rsidRPr="0082682E" w:rsidRDefault="003147B8" w:rsidP="00D24299">
      <w:pPr>
        <w:spacing w:before="0"/>
        <w:jc w:val="center"/>
        <w:rPr>
          <w:rFonts w:cs="Calibri"/>
          <w:b/>
          <w:sz w:val="22"/>
          <w:szCs w:val="22"/>
          <w:lang w:val="en-US"/>
        </w:rPr>
      </w:pPr>
      <w:bookmarkStart w:id="351" w:name="_Toc356913184"/>
      <w:bookmarkStart w:id="352" w:name="_Toc394490640"/>
      <w:bookmarkStart w:id="353" w:name="_Toc39962530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14</w:t>
      </w:r>
      <w:r w:rsidR="009C43D4" w:rsidRPr="0082682E">
        <w:rPr>
          <w:rFonts w:cs="Calibri"/>
          <w:b/>
          <w:sz w:val="22"/>
          <w:szCs w:val="22"/>
          <w:lang w:val="en-US"/>
        </w:rPr>
        <w:fldChar w:fldCharType="end"/>
      </w:r>
      <w:r w:rsidRPr="0082682E">
        <w:rPr>
          <w:rFonts w:cs="Calibri"/>
          <w:b/>
          <w:sz w:val="22"/>
          <w:szCs w:val="22"/>
          <w:lang w:val="en-US"/>
        </w:rPr>
        <w:t>: CONSUMER CONTRIBUTIONS, CAPITAL GRANTS AND SUBSIDIES RECEIVED AS ALLOWED BY THE COMMISSION FOR FY 2008-09 (Rs. Crore)</w:t>
      </w:r>
      <w:bookmarkEnd w:id="351"/>
      <w:bookmarkEnd w:id="352"/>
      <w:bookmarkEnd w:id="353"/>
    </w:p>
    <w:tbl>
      <w:tblPr>
        <w:tblW w:w="8860" w:type="dxa"/>
        <w:tblInd w:w="103" w:type="dxa"/>
        <w:tblLook w:val="04A0"/>
      </w:tblPr>
      <w:tblGrid>
        <w:gridCol w:w="4240"/>
        <w:gridCol w:w="980"/>
        <w:gridCol w:w="1280"/>
        <w:gridCol w:w="1140"/>
        <w:gridCol w:w="1220"/>
      </w:tblGrid>
      <w:tr w:rsidR="003147B8" w:rsidRPr="0082682E" w:rsidTr="004B0510">
        <w:trPr>
          <w:trHeight w:val="300"/>
          <w:tblHeader/>
        </w:trPr>
        <w:tc>
          <w:tcPr>
            <w:tcW w:w="4240" w:type="dxa"/>
            <w:vMerge w:val="restart"/>
            <w:tcBorders>
              <w:top w:val="dotted" w:sz="4" w:space="0" w:color="auto"/>
              <w:left w:val="dotted" w:sz="4" w:space="0" w:color="auto"/>
              <w:bottom w:val="dotted" w:sz="4" w:space="0" w:color="000000"/>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4620" w:type="dxa"/>
            <w:gridSpan w:val="4"/>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2008-09</w:t>
            </w:r>
          </w:p>
        </w:tc>
      </w:tr>
      <w:tr w:rsidR="003147B8" w:rsidRPr="0082682E" w:rsidTr="004B0510">
        <w:trPr>
          <w:trHeight w:val="600"/>
          <w:tblHeader/>
        </w:trPr>
        <w:tc>
          <w:tcPr>
            <w:tcW w:w="4240" w:type="dxa"/>
            <w:vMerge/>
            <w:tcBorders>
              <w:top w:val="dotted" w:sz="4" w:space="0" w:color="auto"/>
              <w:left w:val="dotted" w:sz="4" w:space="0" w:color="auto"/>
              <w:bottom w:val="dotted" w:sz="4" w:space="0" w:color="000000"/>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98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128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114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22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9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Balance of Consumer Contributions, Grants and Subsidies towards Cost of Capital Assets</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551.45</w:t>
            </w:r>
          </w:p>
        </w:tc>
        <w:tc>
          <w:tcPr>
            <w:tcW w:w="11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551.45</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551.45</w:t>
            </w:r>
          </w:p>
        </w:tc>
      </w:tr>
      <w:tr w:rsidR="003147B8" w:rsidRPr="0082682E" w:rsidTr="004B0510">
        <w:trPr>
          <w:trHeight w:val="3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Additions during the year</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140.64</w:t>
            </w:r>
          </w:p>
        </w:tc>
        <w:tc>
          <w:tcPr>
            <w:tcW w:w="11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140.64</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140.64</w:t>
            </w:r>
          </w:p>
        </w:tc>
      </w:tr>
      <w:tr w:rsidR="003147B8" w:rsidRPr="0082682E" w:rsidTr="004B0510">
        <w:trPr>
          <w:trHeight w:val="3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Less: Amortisation </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28.35</w:t>
            </w:r>
          </w:p>
        </w:tc>
        <w:tc>
          <w:tcPr>
            <w:tcW w:w="11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28.35</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28.35</w:t>
            </w:r>
          </w:p>
        </w:tc>
      </w:tr>
      <w:tr w:rsidR="003147B8" w:rsidRPr="0082682E" w:rsidTr="004B0510">
        <w:trPr>
          <w:trHeight w:val="3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Closing Balance</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663.75</w:t>
            </w:r>
          </w:p>
        </w:tc>
        <w:tc>
          <w:tcPr>
            <w:tcW w:w="114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663.75</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663.75</w:t>
            </w:r>
          </w:p>
        </w:tc>
      </w:tr>
    </w:tbl>
    <w:p w:rsidR="003147B8" w:rsidRPr="0082682E" w:rsidRDefault="003147B8" w:rsidP="00D24299">
      <w:pPr>
        <w:pStyle w:val="Heading3"/>
        <w:tabs>
          <w:tab w:val="clear" w:pos="720"/>
          <w:tab w:val="clear" w:pos="936"/>
        </w:tabs>
        <w:spacing w:after="240"/>
        <w:ind w:left="993" w:hanging="993"/>
      </w:pPr>
      <w:r w:rsidRPr="0082682E">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82682E" w:rsidRDefault="003147B8" w:rsidP="00D24299">
      <w:pPr>
        <w:pStyle w:val="Heading3"/>
        <w:tabs>
          <w:tab w:val="clear" w:pos="720"/>
          <w:tab w:val="clear" w:pos="936"/>
        </w:tabs>
        <w:spacing w:after="240"/>
        <w:ind w:left="993" w:hanging="993"/>
      </w:pPr>
      <w:r w:rsidRPr="0082682E">
        <w:t>Thus, based on the above, the approved financing of the capital investment is depicted in the Table below:</w:t>
      </w:r>
    </w:p>
    <w:p w:rsidR="003147B8" w:rsidRPr="0082682E" w:rsidRDefault="003147B8" w:rsidP="00D24299">
      <w:pPr>
        <w:spacing w:before="0"/>
        <w:jc w:val="center"/>
        <w:rPr>
          <w:rFonts w:cs="Calibri"/>
          <w:b/>
          <w:sz w:val="22"/>
          <w:szCs w:val="22"/>
          <w:lang w:val="en-US"/>
        </w:rPr>
      </w:pPr>
      <w:bookmarkStart w:id="354" w:name="_Toc356913185"/>
      <w:bookmarkStart w:id="355" w:name="_Toc394490641"/>
      <w:bookmarkStart w:id="356" w:name="_Toc39962530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15</w:t>
      </w:r>
      <w:r w:rsidR="009C43D4" w:rsidRPr="0082682E">
        <w:rPr>
          <w:rFonts w:cs="Calibri"/>
          <w:b/>
          <w:sz w:val="22"/>
          <w:szCs w:val="22"/>
          <w:lang w:val="en-US"/>
        </w:rPr>
        <w:fldChar w:fldCharType="end"/>
      </w:r>
      <w:r w:rsidRPr="0082682E">
        <w:rPr>
          <w:rFonts w:cs="Calibri"/>
          <w:b/>
          <w:sz w:val="22"/>
          <w:szCs w:val="22"/>
          <w:lang w:val="en-US"/>
        </w:rPr>
        <w:t>: FINANCING OF THE CAPITAL INVESTMENTS AS APPROVED BY THE COMMISSION FOR FY 2008-09 (Rs. Crore)</w:t>
      </w:r>
      <w:bookmarkEnd w:id="354"/>
      <w:bookmarkEnd w:id="355"/>
      <w:bookmarkEnd w:id="356"/>
    </w:p>
    <w:tbl>
      <w:tblPr>
        <w:tblW w:w="8854" w:type="dxa"/>
        <w:tblInd w:w="103" w:type="dxa"/>
        <w:tblLook w:val="04A0"/>
      </w:tblPr>
      <w:tblGrid>
        <w:gridCol w:w="3296"/>
        <w:gridCol w:w="1290"/>
        <w:gridCol w:w="932"/>
        <w:gridCol w:w="1048"/>
        <w:gridCol w:w="1048"/>
        <w:gridCol w:w="1240"/>
      </w:tblGrid>
      <w:tr w:rsidR="003147B8" w:rsidRPr="0082682E" w:rsidTr="004B0510">
        <w:trPr>
          <w:trHeight w:val="305"/>
          <w:tblHeader/>
        </w:trPr>
        <w:tc>
          <w:tcPr>
            <w:tcW w:w="329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5557" w:type="dxa"/>
            <w:gridSpan w:val="5"/>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2008-09</w:t>
            </w:r>
          </w:p>
        </w:tc>
      </w:tr>
      <w:tr w:rsidR="003147B8" w:rsidRPr="0082682E" w:rsidTr="004B0510">
        <w:trPr>
          <w:trHeight w:val="610"/>
          <w:tblHeader/>
        </w:trPr>
        <w:tc>
          <w:tcPr>
            <w:tcW w:w="3296"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center"/>
              <w:rPr>
                <w:rFonts w:cs="Calibri"/>
                <w:b/>
                <w:bCs/>
                <w:sz w:val="22"/>
                <w:szCs w:val="22"/>
                <w:lang w:val="en-US"/>
              </w:rPr>
            </w:pPr>
          </w:p>
        </w:tc>
        <w:tc>
          <w:tcPr>
            <w:tcW w:w="1290"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IN"/>
              </w:rPr>
              <w:t>Derivation</w:t>
            </w:r>
          </w:p>
        </w:tc>
        <w:tc>
          <w:tcPr>
            <w:tcW w:w="932"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1048"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1048"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240"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w:t>
            </w:r>
          </w:p>
        </w:tc>
        <w:tc>
          <w:tcPr>
            <w:tcW w:w="129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IN"/>
              </w:rPr>
              <w:t>A</w:t>
            </w:r>
          </w:p>
        </w:tc>
        <w:tc>
          <w:tcPr>
            <w:tcW w:w="932" w:type="dxa"/>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742.14</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742.14</w:t>
            </w:r>
          </w:p>
        </w:tc>
        <w:tc>
          <w:tcPr>
            <w:tcW w:w="12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742.14</w:t>
            </w:r>
          </w:p>
        </w:tc>
      </w:tr>
      <w:tr w:rsidR="003147B8" w:rsidRPr="0082682E" w:rsidTr="004B0510">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Less:</w:t>
            </w:r>
          </w:p>
        </w:tc>
        <w:tc>
          <w:tcPr>
            <w:tcW w:w="129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p>
        </w:tc>
        <w:tc>
          <w:tcPr>
            <w:tcW w:w="932" w:type="dxa"/>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12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r>
      <w:tr w:rsidR="003147B8" w:rsidRPr="0082682E" w:rsidTr="004B0510">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Consumer Contribution</w:t>
            </w:r>
          </w:p>
        </w:tc>
        <w:tc>
          <w:tcPr>
            <w:tcW w:w="129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IN"/>
              </w:rPr>
              <w:t>B</w:t>
            </w:r>
          </w:p>
        </w:tc>
        <w:tc>
          <w:tcPr>
            <w:tcW w:w="932" w:type="dxa"/>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140.64</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140.64</w:t>
            </w:r>
          </w:p>
        </w:tc>
        <w:tc>
          <w:tcPr>
            <w:tcW w:w="12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140.64</w:t>
            </w:r>
          </w:p>
        </w:tc>
      </w:tr>
      <w:tr w:rsidR="003147B8" w:rsidRPr="0082682E" w:rsidTr="004B0510">
        <w:trPr>
          <w:trHeight w:val="610"/>
        </w:trPr>
        <w:tc>
          <w:tcPr>
            <w:tcW w:w="3296"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 funded by debt and equity</w:t>
            </w:r>
          </w:p>
        </w:tc>
        <w:tc>
          <w:tcPr>
            <w:tcW w:w="129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IN"/>
              </w:rPr>
              <w:t>C=A-B</w:t>
            </w:r>
          </w:p>
        </w:tc>
        <w:tc>
          <w:tcPr>
            <w:tcW w:w="932" w:type="dxa"/>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601.50</w:t>
            </w:r>
          </w:p>
        </w:tc>
        <w:tc>
          <w:tcPr>
            <w:tcW w:w="12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601.50</w:t>
            </w:r>
          </w:p>
        </w:tc>
      </w:tr>
      <w:tr w:rsidR="003147B8" w:rsidRPr="0082682E" w:rsidTr="004B0510">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Debt Funded</w:t>
            </w:r>
          </w:p>
        </w:tc>
        <w:tc>
          <w:tcPr>
            <w:tcW w:w="129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IN"/>
              </w:rPr>
              <w:t>70%</w:t>
            </w:r>
          </w:p>
        </w:tc>
        <w:tc>
          <w:tcPr>
            <w:tcW w:w="932" w:type="dxa"/>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421.05</w:t>
            </w:r>
          </w:p>
        </w:tc>
        <w:tc>
          <w:tcPr>
            <w:tcW w:w="12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421.05</w:t>
            </w:r>
          </w:p>
        </w:tc>
      </w:tr>
      <w:tr w:rsidR="003147B8" w:rsidRPr="0082682E" w:rsidTr="004B0510">
        <w:trPr>
          <w:trHeight w:val="320"/>
        </w:trPr>
        <w:tc>
          <w:tcPr>
            <w:tcW w:w="3296"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Equity Funded</w:t>
            </w:r>
          </w:p>
        </w:tc>
        <w:tc>
          <w:tcPr>
            <w:tcW w:w="129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IN"/>
              </w:rPr>
              <w:t>30%</w:t>
            </w:r>
          </w:p>
        </w:tc>
        <w:tc>
          <w:tcPr>
            <w:tcW w:w="932" w:type="dxa"/>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104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180.45</w:t>
            </w:r>
          </w:p>
        </w:tc>
        <w:tc>
          <w:tcPr>
            <w:tcW w:w="12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180.45</w:t>
            </w:r>
          </w:p>
        </w:tc>
      </w:tr>
    </w:tbl>
    <w:p w:rsidR="00F07537" w:rsidRPr="0082682E" w:rsidRDefault="00F07537" w:rsidP="00D24299">
      <w:pPr>
        <w:pStyle w:val="Heading3"/>
        <w:numPr>
          <w:ilvl w:val="0"/>
          <w:numId w:val="0"/>
        </w:numPr>
        <w:tabs>
          <w:tab w:val="clear" w:pos="720"/>
        </w:tabs>
        <w:spacing w:after="240"/>
        <w:ind w:left="993"/>
      </w:pPr>
    </w:p>
    <w:p w:rsidR="003147B8" w:rsidRPr="0082682E" w:rsidRDefault="003147B8" w:rsidP="00D24299">
      <w:pPr>
        <w:pStyle w:val="Heading3"/>
        <w:tabs>
          <w:tab w:val="clear" w:pos="720"/>
          <w:tab w:val="clear" w:pos="936"/>
        </w:tabs>
        <w:spacing w:after="240"/>
        <w:ind w:left="993" w:hanging="993"/>
      </w:pPr>
      <w:r w:rsidRPr="0082682E">
        <w:t xml:space="preserve">From the above tables, it is seen that the total investments made in distribution segment in FY 2008-09 were to the tune of Rs. 742.14 Crore. The consumer contributions, capital subsidies and grants received during the corresponding period is Rs. 140.64 Crore. Thus, balance Rs. 601.50 Crore have been funded through debt and equity. Considering a debt equity ratio of 70:30, Rs. 421.05 Crore or 70% of the capital investment is approved to be funded through debt and balance 30% equivalent to Rs. 180.45 Crore through equity. Allowable depreciation for the year has been considered as normative loan repayment. </w:t>
      </w:r>
    </w:p>
    <w:p w:rsidR="003147B8" w:rsidRPr="0082682E" w:rsidRDefault="003147B8" w:rsidP="00D24299">
      <w:pPr>
        <w:pStyle w:val="Heading3"/>
        <w:tabs>
          <w:tab w:val="clear" w:pos="720"/>
          <w:tab w:val="clear" w:pos="936"/>
        </w:tabs>
        <w:spacing w:after="240"/>
        <w:ind w:left="993" w:hanging="993"/>
      </w:pPr>
      <w:r w:rsidRPr="0082682E">
        <w:t xml:space="preserve">The Commission considered the closing loan balance of FY 2007-08 as the opening loan balance of FY 2008-09. The actual weighted average rate as per audited accounts has been considered for computing the interest. </w:t>
      </w:r>
    </w:p>
    <w:p w:rsidR="003147B8" w:rsidRPr="0082682E" w:rsidRDefault="003147B8" w:rsidP="00D24299">
      <w:pPr>
        <w:pStyle w:val="Heading3"/>
        <w:tabs>
          <w:tab w:val="clear" w:pos="720"/>
          <w:tab w:val="clear" w:pos="936"/>
        </w:tabs>
        <w:spacing w:after="240"/>
        <w:ind w:left="993" w:hanging="993"/>
      </w:pPr>
      <w:r w:rsidRPr="0082682E">
        <w:t>Considering the above, the gross interest on long term loan has been worked out as shown in the Table below. The interest capitalisation has been considered at the same rate as per audited accounts.</w:t>
      </w:r>
    </w:p>
    <w:p w:rsidR="003147B8" w:rsidRPr="0082682E" w:rsidRDefault="003147B8" w:rsidP="00D24299">
      <w:pPr>
        <w:spacing w:before="0"/>
        <w:jc w:val="center"/>
        <w:rPr>
          <w:rFonts w:cs="Calibri"/>
          <w:b/>
          <w:sz w:val="22"/>
          <w:szCs w:val="22"/>
          <w:lang w:val="en-US"/>
        </w:rPr>
      </w:pPr>
      <w:bookmarkStart w:id="357" w:name="_Toc356913186"/>
      <w:bookmarkStart w:id="358" w:name="_Toc394490642"/>
      <w:bookmarkStart w:id="359" w:name="_Toc39962531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16</w:t>
      </w:r>
      <w:r w:rsidR="009C43D4" w:rsidRPr="0082682E">
        <w:rPr>
          <w:rFonts w:cs="Calibri"/>
          <w:b/>
          <w:sz w:val="22"/>
          <w:szCs w:val="22"/>
          <w:lang w:val="en-US"/>
        </w:rPr>
        <w:fldChar w:fldCharType="end"/>
      </w:r>
      <w:r w:rsidRPr="0082682E">
        <w:rPr>
          <w:rFonts w:cs="Calibri"/>
          <w:b/>
          <w:sz w:val="22"/>
          <w:szCs w:val="22"/>
          <w:lang w:val="en-US"/>
        </w:rPr>
        <w:t>: INTEREST ON LONG TERM LOAN FOR FY 2008-09 (Rs Crore)</w:t>
      </w:r>
      <w:bookmarkEnd w:id="357"/>
      <w:bookmarkEnd w:id="358"/>
      <w:bookmarkEnd w:id="359"/>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107"/>
        <w:gridCol w:w="1336"/>
        <w:gridCol w:w="1503"/>
        <w:gridCol w:w="1418"/>
        <w:gridCol w:w="1521"/>
      </w:tblGrid>
      <w:tr w:rsidR="003147B8" w:rsidRPr="0082682E" w:rsidTr="00BC7F59">
        <w:trPr>
          <w:trHeight w:val="77"/>
        </w:trPr>
        <w:tc>
          <w:tcPr>
            <w:tcW w:w="1748" w:type="pct"/>
            <w:vMerge w:val="restar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3252" w:type="pct"/>
            <w:gridSpan w:val="4"/>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2008-09</w:t>
            </w:r>
          </w:p>
        </w:tc>
      </w:tr>
      <w:tr w:rsidR="003147B8" w:rsidRPr="0082682E" w:rsidTr="00BC7F59">
        <w:trPr>
          <w:trHeight w:val="77"/>
        </w:trPr>
        <w:tc>
          <w:tcPr>
            <w:tcW w:w="1748" w:type="pct"/>
            <w:vMerge/>
            <w:vAlign w:val="center"/>
            <w:hideMark/>
          </w:tcPr>
          <w:p w:rsidR="003147B8" w:rsidRPr="0082682E" w:rsidRDefault="003147B8" w:rsidP="00D24299">
            <w:pPr>
              <w:spacing w:before="0" w:line="240" w:lineRule="auto"/>
              <w:jc w:val="center"/>
              <w:rPr>
                <w:rFonts w:cs="Calibri"/>
                <w:b/>
                <w:bCs/>
                <w:color w:val="000000"/>
                <w:sz w:val="22"/>
                <w:szCs w:val="22"/>
                <w:lang w:val="en-US"/>
              </w:rPr>
            </w:pPr>
          </w:p>
        </w:tc>
        <w:tc>
          <w:tcPr>
            <w:tcW w:w="752" w:type="pct"/>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84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798"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85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BC7F59">
        <w:trPr>
          <w:trHeight w:val="300"/>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Loan</w:t>
            </w:r>
          </w:p>
        </w:tc>
        <w:tc>
          <w:tcPr>
            <w:tcW w:w="752" w:type="pct"/>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846" w:type="pct"/>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982.44 </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302.67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302.67 </w:t>
            </w:r>
          </w:p>
        </w:tc>
      </w:tr>
      <w:tr w:rsidR="003147B8" w:rsidRPr="0082682E" w:rsidTr="00BC7F59">
        <w:trPr>
          <w:trHeight w:val="300"/>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Loan Additions (70% of Investments)</w:t>
            </w:r>
          </w:p>
        </w:tc>
        <w:tc>
          <w:tcPr>
            <w:tcW w:w="752" w:type="pct"/>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846" w:type="pct"/>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421.05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421.05 </w:t>
            </w:r>
          </w:p>
        </w:tc>
      </w:tr>
      <w:tr w:rsidR="003147B8" w:rsidRPr="0082682E" w:rsidTr="00BC7F59">
        <w:trPr>
          <w:trHeight w:val="600"/>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Repayments (Depreciation allowable for the year)</w:t>
            </w:r>
          </w:p>
        </w:tc>
        <w:tc>
          <w:tcPr>
            <w:tcW w:w="752" w:type="pct"/>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846" w:type="pct"/>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264.12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264.10 </w:t>
            </w:r>
          </w:p>
        </w:tc>
      </w:tr>
      <w:tr w:rsidR="003147B8" w:rsidRPr="0082682E" w:rsidTr="00BC7F59">
        <w:trPr>
          <w:trHeight w:val="300"/>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Closing Loan Balance</w:t>
            </w:r>
          </w:p>
        </w:tc>
        <w:tc>
          <w:tcPr>
            <w:tcW w:w="752" w:type="pct"/>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846" w:type="pct"/>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1,125.71 </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459.60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459.61 </w:t>
            </w:r>
          </w:p>
        </w:tc>
      </w:tr>
      <w:tr w:rsidR="003147B8" w:rsidRPr="0082682E" w:rsidTr="00BC7F59">
        <w:trPr>
          <w:trHeight w:val="300"/>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Weighted Average Rate of Interest</w:t>
            </w:r>
          </w:p>
        </w:tc>
        <w:tc>
          <w:tcPr>
            <w:tcW w:w="752" w:type="pct"/>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846" w:type="pct"/>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13.03%</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13.03%</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13.03%</w:t>
            </w:r>
          </w:p>
        </w:tc>
      </w:tr>
      <w:tr w:rsidR="003147B8" w:rsidRPr="0082682E" w:rsidTr="00BC7F59">
        <w:trPr>
          <w:trHeight w:val="300"/>
        </w:trPr>
        <w:tc>
          <w:tcPr>
            <w:tcW w:w="1748" w:type="pct"/>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Interest on long term loan</w:t>
            </w:r>
          </w:p>
        </w:tc>
        <w:tc>
          <w:tcPr>
            <w:tcW w:w="752" w:type="pct"/>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97.55</w:t>
            </w:r>
          </w:p>
        </w:tc>
        <w:tc>
          <w:tcPr>
            <w:tcW w:w="846" w:type="pct"/>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137.38 </w:t>
            </w:r>
          </w:p>
        </w:tc>
        <w:tc>
          <w:tcPr>
            <w:tcW w:w="798" w:type="pct"/>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49.67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49.68 </w:t>
            </w:r>
          </w:p>
        </w:tc>
      </w:tr>
      <w:tr w:rsidR="003147B8" w:rsidRPr="0082682E" w:rsidTr="00BC7F59">
        <w:trPr>
          <w:trHeight w:val="77"/>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Capitalized</w:t>
            </w:r>
          </w:p>
        </w:tc>
        <w:tc>
          <w:tcPr>
            <w:tcW w:w="752"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22.44</w:t>
            </w:r>
          </w:p>
        </w:tc>
        <w:tc>
          <w:tcPr>
            <w:tcW w:w="846" w:type="pct"/>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17.74 </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6.42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6.42 </w:t>
            </w:r>
          </w:p>
        </w:tc>
      </w:tr>
      <w:tr w:rsidR="003147B8" w:rsidRPr="0082682E" w:rsidTr="00BC7F59">
        <w:trPr>
          <w:trHeight w:val="300"/>
        </w:trPr>
        <w:tc>
          <w:tcPr>
            <w:tcW w:w="1748" w:type="pct"/>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Charged</w:t>
            </w:r>
          </w:p>
        </w:tc>
        <w:tc>
          <w:tcPr>
            <w:tcW w:w="752" w:type="pct"/>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75.11</w:t>
            </w:r>
          </w:p>
        </w:tc>
        <w:tc>
          <w:tcPr>
            <w:tcW w:w="846" w:type="pct"/>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119.64 </w:t>
            </w:r>
          </w:p>
        </w:tc>
        <w:tc>
          <w:tcPr>
            <w:tcW w:w="798" w:type="pct"/>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43.26 </w:t>
            </w:r>
          </w:p>
        </w:tc>
        <w:tc>
          <w:tcPr>
            <w:tcW w:w="856" w:type="pct"/>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43.26 </w:t>
            </w:r>
          </w:p>
        </w:tc>
      </w:tr>
      <w:tr w:rsidR="003147B8" w:rsidRPr="0082682E" w:rsidTr="00BC7F59">
        <w:trPr>
          <w:trHeight w:val="315"/>
        </w:trPr>
        <w:tc>
          <w:tcPr>
            <w:tcW w:w="1748" w:type="pct"/>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Capitalisation Rate</w:t>
            </w:r>
          </w:p>
        </w:tc>
        <w:tc>
          <w:tcPr>
            <w:tcW w:w="752"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23.00%</w:t>
            </w:r>
          </w:p>
        </w:tc>
        <w:tc>
          <w:tcPr>
            <w:tcW w:w="846" w:type="pct"/>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12.92%</w:t>
            </w:r>
          </w:p>
        </w:tc>
        <w:tc>
          <w:tcPr>
            <w:tcW w:w="798"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12.92%</w:t>
            </w:r>
          </w:p>
        </w:tc>
        <w:tc>
          <w:tcPr>
            <w:tcW w:w="856" w:type="pct"/>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12.92%</w:t>
            </w:r>
          </w:p>
        </w:tc>
      </w:tr>
    </w:tbl>
    <w:p w:rsidR="005D4295" w:rsidRPr="0082682E" w:rsidRDefault="005D4295" w:rsidP="00D24299">
      <w:pPr>
        <w:pStyle w:val="Heading2"/>
        <w:numPr>
          <w:ilvl w:val="0"/>
          <w:numId w:val="0"/>
        </w:numPr>
        <w:ind w:left="780"/>
        <w:rPr>
          <w:rFonts w:cs="Calibri"/>
          <w:szCs w:val="26"/>
          <w:lang w:val="en-US"/>
        </w:rPr>
      </w:pPr>
    </w:p>
    <w:p w:rsidR="003147B8" w:rsidRPr="0082682E" w:rsidRDefault="003147B8" w:rsidP="00D24299">
      <w:pPr>
        <w:rPr>
          <w:b/>
        </w:rPr>
      </w:pPr>
      <w:r w:rsidRPr="0082682E">
        <w:rPr>
          <w:b/>
          <w:lang w:val="en-US"/>
        </w:rPr>
        <w:t>Finance Charges</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items claimed under this head are towards items such as bank charges, finance charges, interest on consumer security deposits, etc. </w:t>
      </w:r>
    </w:p>
    <w:p w:rsidR="003147B8" w:rsidRPr="0082682E" w:rsidRDefault="003147B8" w:rsidP="00D24299">
      <w:pPr>
        <w:pStyle w:val="Heading3"/>
        <w:tabs>
          <w:tab w:val="clear" w:pos="720"/>
          <w:tab w:val="clear" w:pos="936"/>
        </w:tabs>
        <w:spacing w:after="240"/>
        <w:ind w:left="993" w:hanging="993"/>
      </w:pPr>
      <w:r w:rsidRPr="0082682E">
        <w:t>The Petitioner has claimed Rs. 17.57 Crore against Rs. 26.02 Crore approved by the Commission towards finance charges during FY 2008-09.</w:t>
      </w:r>
    </w:p>
    <w:p w:rsidR="003147B8" w:rsidRPr="0082682E" w:rsidRDefault="003147B8" w:rsidP="00D24299">
      <w:pPr>
        <w:pStyle w:val="Heading3"/>
        <w:tabs>
          <w:tab w:val="clear" w:pos="720"/>
          <w:tab w:val="clear" w:pos="936"/>
        </w:tabs>
        <w:spacing w:after="240"/>
        <w:ind w:left="993" w:hanging="993"/>
      </w:pPr>
      <w:r w:rsidRPr="0082682E">
        <w:t xml:space="preserve">The bank charges and interest on consumer security deposits and finance charges have been allowed at actual based on audited accounts. </w:t>
      </w:r>
    </w:p>
    <w:p w:rsidR="003147B8" w:rsidRPr="0082682E" w:rsidRDefault="003147B8" w:rsidP="00D24299">
      <w:pPr>
        <w:pStyle w:val="Heading3"/>
        <w:tabs>
          <w:tab w:val="clear" w:pos="720"/>
          <w:tab w:val="clear" w:pos="936"/>
        </w:tabs>
        <w:spacing w:after="240"/>
        <w:ind w:left="993" w:hanging="993"/>
      </w:pPr>
      <w:r w:rsidRPr="0082682E">
        <w:t>Thus, the Commission has approved finance charges amounting to Rs. 17.57 Crore as claimed by the Petitioner for FY 2008-09.</w:t>
      </w:r>
    </w:p>
    <w:p w:rsidR="003147B8" w:rsidRPr="0082682E" w:rsidRDefault="003147B8" w:rsidP="00D24299">
      <w:pPr>
        <w:spacing w:before="0"/>
        <w:jc w:val="center"/>
        <w:rPr>
          <w:rFonts w:cs="Calibri"/>
          <w:b/>
          <w:sz w:val="22"/>
          <w:szCs w:val="22"/>
          <w:lang w:val="en-US"/>
        </w:rPr>
      </w:pPr>
      <w:bookmarkStart w:id="360" w:name="_Toc394490643"/>
      <w:bookmarkStart w:id="361" w:name="_Toc39962531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17</w:t>
      </w:r>
      <w:r w:rsidR="009C43D4" w:rsidRPr="0082682E">
        <w:rPr>
          <w:rFonts w:cs="Calibri"/>
          <w:b/>
          <w:sz w:val="22"/>
          <w:szCs w:val="22"/>
          <w:lang w:val="en-US"/>
        </w:rPr>
        <w:fldChar w:fldCharType="end"/>
      </w:r>
      <w:r w:rsidRPr="0082682E">
        <w:rPr>
          <w:rFonts w:cs="Calibri"/>
          <w:b/>
          <w:sz w:val="22"/>
          <w:szCs w:val="22"/>
          <w:lang w:val="en-US"/>
        </w:rPr>
        <w:t>: ALLOWABLE FINANCE CHARGES FOR FY 2008-09 (Rs. Crore)</w:t>
      </w:r>
      <w:bookmarkEnd w:id="360"/>
      <w:bookmarkEnd w:id="361"/>
    </w:p>
    <w:tbl>
      <w:tblPr>
        <w:tblW w:w="5000" w:type="pct"/>
        <w:jc w:val="center"/>
        <w:tblLook w:val="04A0"/>
      </w:tblPr>
      <w:tblGrid>
        <w:gridCol w:w="2871"/>
        <w:gridCol w:w="1617"/>
        <w:gridCol w:w="1404"/>
        <w:gridCol w:w="1404"/>
        <w:gridCol w:w="1589"/>
      </w:tblGrid>
      <w:tr w:rsidR="003147B8" w:rsidRPr="0082682E" w:rsidTr="004B0510">
        <w:trPr>
          <w:trHeight w:val="77"/>
          <w:tblHeader/>
          <w:jc w:val="center"/>
        </w:trPr>
        <w:tc>
          <w:tcPr>
            <w:tcW w:w="1616"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IN"/>
              </w:rPr>
              <w:t>Particulars</w:t>
            </w:r>
          </w:p>
        </w:tc>
        <w:tc>
          <w:tcPr>
            <w:tcW w:w="910"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790"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790"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895"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77"/>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to Consumers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17.01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17.01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17.01 </w:t>
            </w:r>
          </w:p>
        </w:tc>
      </w:tr>
      <w:tr w:rsidR="003147B8" w:rsidRPr="0082682E" w:rsidTr="004B0510">
        <w:trPr>
          <w:trHeight w:val="77"/>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Bank Charges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0.07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0.07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0.07 </w:t>
            </w:r>
          </w:p>
        </w:tc>
      </w:tr>
      <w:tr w:rsidR="003147B8" w:rsidRPr="0082682E" w:rsidTr="004B0510">
        <w:trPr>
          <w:trHeight w:val="77"/>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77"/>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26.02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0.48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0.48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             0.48 </w:t>
            </w:r>
          </w:p>
        </w:tc>
      </w:tr>
      <w:tr w:rsidR="003147B8" w:rsidRPr="0082682E" w:rsidTr="004B0510">
        <w:trPr>
          <w:trHeight w:val="296"/>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        26.02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        17.57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        17.57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           17.57 </w:t>
            </w:r>
          </w:p>
        </w:tc>
      </w:tr>
    </w:tbl>
    <w:p w:rsidR="005D4295" w:rsidRPr="0082682E" w:rsidRDefault="005D4295" w:rsidP="00D24299">
      <w:pPr>
        <w:pStyle w:val="Heading2"/>
        <w:numPr>
          <w:ilvl w:val="0"/>
          <w:numId w:val="0"/>
        </w:numPr>
        <w:ind w:left="780"/>
        <w:rPr>
          <w:rFonts w:cs="Calibri"/>
          <w:szCs w:val="26"/>
          <w:lang w:val="en-US"/>
        </w:rPr>
      </w:pPr>
    </w:p>
    <w:p w:rsidR="003147B8" w:rsidRPr="0082682E" w:rsidRDefault="003147B8" w:rsidP="00D24299">
      <w:pPr>
        <w:rPr>
          <w:b/>
          <w:lang w:val="en-US"/>
        </w:rPr>
      </w:pPr>
      <w:r w:rsidRPr="0082682E">
        <w:rPr>
          <w:b/>
          <w:lang w:val="en-US"/>
        </w:rPr>
        <w:t>Interest on Working Capital:</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2008-09. Thus, the Petitioner has claimed the normative interest on working capital as Rs. 27.97 Crore against the approved expenses of Rs. </w:t>
      </w:r>
      <w:r w:rsidR="00E91BC7" w:rsidRPr="0082682E">
        <w:t xml:space="preserve">76.41 </w:t>
      </w:r>
      <w:r w:rsidRPr="0082682E">
        <w:t>Crore.</w:t>
      </w:r>
    </w:p>
    <w:p w:rsidR="003147B8" w:rsidRPr="0082682E" w:rsidRDefault="003147B8" w:rsidP="00D24299">
      <w:pPr>
        <w:pStyle w:val="Heading3"/>
        <w:tabs>
          <w:tab w:val="clear" w:pos="720"/>
          <w:tab w:val="clear" w:pos="936"/>
        </w:tabs>
        <w:spacing w:after="240"/>
        <w:ind w:left="993" w:hanging="993"/>
      </w:pPr>
      <w:r w:rsidRPr="0082682E">
        <w:t>Regulation 4.8(2) of the Distribution Tariff Regulations, 2006 specifies as follows:</w:t>
      </w:r>
    </w:p>
    <w:p w:rsidR="003147B8" w:rsidRPr="0082682E" w:rsidRDefault="003147B8" w:rsidP="00D24299">
      <w:pPr>
        <w:spacing w:before="0" w:after="200"/>
        <w:ind w:left="1440"/>
        <w:rPr>
          <w:bCs/>
          <w:i/>
          <w:szCs w:val="22"/>
        </w:rPr>
      </w:pPr>
      <w:r w:rsidRPr="0082682E">
        <w:rPr>
          <w:bCs/>
          <w:i/>
          <w:szCs w:val="22"/>
        </w:rPr>
        <w:t>“2. Interest on working capital</w:t>
      </w:r>
    </w:p>
    <w:p w:rsidR="003147B8" w:rsidRPr="0082682E" w:rsidRDefault="003147B8" w:rsidP="00D24299">
      <w:pPr>
        <w:spacing w:before="0" w:after="200"/>
        <w:ind w:left="1440"/>
        <w:rPr>
          <w:bCs/>
          <w:i/>
          <w:szCs w:val="22"/>
        </w:rPr>
      </w:pPr>
      <w:r w:rsidRPr="0082682E">
        <w:rPr>
          <w:bCs/>
          <w:i/>
          <w:szCs w:val="22"/>
        </w:rPr>
        <w:t>(a) Working capital shall be worked out to cover</w:t>
      </w:r>
    </w:p>
    <w:p w:rsidR="003147B8" w:rsidRPr="0082682E" w:rsidRDefault="003147B8" w:rsidP="00D24299">
      <w:pPr>
        <w:spacing w:before="0" w:after="200"/>
        <w:ind w:left="2160"/>
        <w:rPr>
          <w:bCs/>
          <w:i/>
          <w:szCs w:val="22"/>
        </w:rPr>
      </w:pPr>
      <w:r w:rsidRPr="0082682E">
        <w:rPr>
          <w:bCs/>
          <w:i/>
          <w:szCs w:val="22"/>
        </w:rPr>
        <w:t>(i) Operation and Maintenance expenses, which includes Employee costs, R&amp;M expenses and A&amp;G expenses, for one month;</w:t>
      </w:r>
    </w:p>
    <w:p w:rsidR="003147B8" w:rsidRPr="0082682E" w:rsidRDefault="003147B8" w:rsidP="00D24299">
      <w:pPr>
        <w:spacing w:before="0" w:after="200"/>
        <w:ind w:left="2160"/>
        <w:rPr>
          <w:bCs/>
          <w:i/>
          <w:szCs w:val="22"/>
        </w:rPr>
      </w:pPr>
      <w:r w:rsidRPr="0082682E">
        <w:rPr>
          <w:bCs/>
          <w:i/>
          <w:szCs w:val="22"/>
        </w:rPr>
        <w:t>(ii) One-twelfth of the sum of the book value of stores, materials and supplies at the end of each month of such financial year.</w:t>
      </w:r>
    </w:p>
    <w:p w:rsidR="003147B8" w:rsidRPr="0082682E" w:rsidRDefault="003147B8" w:rsidP="00D24299">
      <w:pPr>
        <w:spacing w:before="0" w:after="200"/>
        <w:ind w:left="2160"/>
        <w:rPr>
          <w:bCs/>
          <w:i/>
          <w:szCs w:val="22"/>
        </w:rPr>
      </w:pPr>
      <w:r w:rsidRPr="0082682E">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3147B8" w:rsidRPr="0082682E" w:rsidRDefault="003147B8" w:rsidP="00D24299">
      <w:pPr>
        <w:spacing w:before="0" w:after="200"/>
        <w:ind w:left="1440"/>
        <w:rPr>
          <w:bCs/>
          <w:i/>
          <w:szCs w:val="22"/>
        </w:rPr>
      </w:pPr>
      <w:r w:rsidRPr="0082682E">
        <w:rPr>
          <w:i/>
          <w:szCs w:val="22"/>
          <w:lang w:val="en-US"/>
        </w:rPr>
        <w:t>(</w:t>
      </w:r>
      <w:r w:rsidRPr="0082682E">
        <w:rPr>
          <w:bCs/>
          <w:i/>
          <w:szCs w:val="22"/>
        </w:rPr>
        <w:t>b) Rate of interest on working capital shall be the Bank Rate as specified by Reserve Bank of India for the relevant year plus a margin as decided by the Commission.”</w:t>
      </w:r>
    </w:p>
    <w:p w:rsidR="003147B8" w:rsidRPr="0082682E" w:rsidRDefault="003147B8" w:rsidP="00D24299">
      <w:pPr>
        <w:pStyle w:val="Heading3"/>
        <w:tabs>
          <w:tab w:val="clear" w:pos="720"/>
          <w:tab w:val="clear" w:pos="936"/>
        </w:tabs>
        <w:spacing w:after="240"/>
        <w:ind w:left="993" w:hanging="993"/>
      </w:pPr>
      <w:r w:rsidRPr="0082682E">
        <w:t xml:space="preserve">Based on the methodology specified in the above Regulations, the Commission in the Tariff Order for FY 2008-09 had allowed normative interest on working capital of Rs. 76.41 Crore. Following the similar approach and in accordance with the Regulations, the Commission in this Order has assessed the working capital and interest thereon based on the trued up ARR of the Petitioner. </w:t>
      </w:r>
    </w:p>
    <w:p w:rsidR="003147B8" w:rsidRPr="0082682E" w:rsidRDefault="003147B8" w:rsidP="00D24299">
      <w:pPr>
        <w:pStyle w:val="Heading3"/>
        <w:tabs>
          <w:tab w:val="clear" w:pos="720"/>
          <w:tab w:val="clear" w:pos="936"/>
        </w:tabs>
        <w:spacing w:after="240"/>
        <w:ind w:left="993" w:hanging="993"/>
      </w:pPr>
      <w:r w:rsidRPr="0082682E">
        <w:t>The summary of the interest on working capital approved by the Commission in the Tariff Order for FY 2008-09, claimed by the Petitioner and that approved by the Commission in the present Truing up Order is shown in the Table below:</w:t>
      </w:r>
    </w:p>
    <w:p w:rsidR="00756762" w:rsidRPr="0082682E" w:rsidRDefault="00756762" w:rsidP="00D24299">
      <w:pPr>
        <w:spacing w:before="0" w:line="240" w:lineRule="auto"/>
        <w:jc w:val="left"/>
        <w:rPr>
          <w:rFonts w:cs="Calibri"/>
          <w:b/>
          <w:sz w:val="22"/>
          <w:szCs w:val="22"/>
          <w:lang w:val="en-US"/>
        </w:rPr>
      </w:pPr>
      <w:bookmarkStart w:id="362" w:name="_Toc394490644"/>
    </w:p>
    <w:p w:rsidR="003147B8" w:rsidRPr="0082682E" w:rsidRDefault="003147B8" w:rsidP="00D24299">
      <w:pPr>
        <w:spacing w:before="0"/>
        <w:jc w:val="center"/>
        <w:rPr>
          <w:rFonts w:cs="Calibri"/>
          <w:b/>
          <w:sz w:val="22"/>
          <w:szCs w:val="22"/>
          <w:lang w:val="en-US"/>
        </w:rPr>
      </w:pPr>
      <w:bookmarkStart w:id="363" w:name="_Toc39962531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18</w:t>
      </w:r>
      <w:r w:rsidR="009C43D4" w:rsidRPr="0082682E">
        <w:rPr>
          <w:rFonts w:cs="Calibri"/>
          <w:b/>
          <w:sz w:val="22"/>
          <w:szCs w:val="22"/>
          <w:lang w:val="en-US"/>
        </w:rPr>
        <w:fldChar w:fldCharType="end"/>
      </w:r>
      <w:r w:rsidRPr="0082682E">
        <w:rPr>
          <w:rFonts w:cs="Calibri"/>
          <w:b/>
          <w:sz w:val="22"/>
          <w:szCs w:val="22"/>
          <w:lang w:val="en-US"/>
        </w:rPr>
        <w:t>: INTEREST ON WORKING CAPITAL FOR FY 2008-09 (Rs. Crore)</w:t>
      </w:r>
      <w:bookmarkEnd w:id="362"/>
      <w:bookmarkEnd w:id="363"/>
    </w:p>
    <w:tbl>
      <w:tblPr>
        <w:tblW w:w="5000" w:type="pct"/>
        <w:tblLook w:val="04A0"/>
      </w:tblPr>
      <w:tblGrid>
        <w:gridCol w:w="4421"/>
        <w:gridCol w:w="1061"/>
        <w:gridCol w:w="1061"/>
        <w:gridCol w:w="1061"/>
        <w:gridCol w:w="1281"/>
      </w:tblGrid>
      <w:tr w:rsidR="003147B8" w:rsidRPr="0082682E" w:rsidTr="004B0510">
        <w:trPr>
          <w:trHeight w:val="300"/>
          <w:tblHeader/>
        </w:trPr>
        <w:tc>
          <w:tcPr>
            <w:tcW w:w="2488"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2512"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2008-09</w:t>
            </w:r>
          </w:p>
        </w:tc>
      </w:tr>
      <w:tr w:rsidR="003147B8" w:rsidRPr="0082682E" w:rsidTr="004B0510">
        <w:trPr>
          <w:trHeight w:val="600"/>
          <w:tblHeader/>
        </w:trPr>
        <w:tc>
          <w:tcPr>
            <w:tcW w:w="2488" w:type="pct"/>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center"/>
              <w:rPr>
                <w:rFonts w:cs="Calibri"/>
                <w:b/>
                <w:bCs/>
                <w:color w:val="000000"/>
                <w:sz w:val="22"/>
                <w:szCs w:val="22"/>
                <w:lang w:val="en-US"/>
              </w:rPr>
            </w:pPr>
          </w:p>
        </w:tc>
        <w:tc>
          <w:tcPr>
            <w:tcW w:w="597"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597"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597"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721"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4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One month's O &amp; M Expenses</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24.63</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22.09</w:t>
            </w:r>
          </w:p>
        </w:tc>
      </w:tr>
      <w:tr w:rsidR="003147B8" w:rsidRPr="0082682E" w:rsidTr="004B0510">
        <w:trPr>
          <w:trHeight w:val="900"/>
        </w:trPr>
        <w:tc>
          <w:tcPr>
            <w:tcW w:w="248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One-twelfth of the sum of the book value of materials in stores at the end of each month of such financial year.</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18.85</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18.85</w:t>
            </w:r>
          </w:p>
        </w:tc>
      </w:tr>
      <w:tr w:rsidR="003147B8" w:rsidRPr="0082682E" w:rsidTr="004B0510">
        <w:trPr>
          <w:trHeight w:val="600"/>
        </w:trPr>
        <w:tc>
          <w:tcPr>
            <w:tcW w:w="248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Receivables equivalent to 60 days average billing on consumers</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667.56</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667.56</w:t>
            </w:r>
          </w:p>
        </w:tc>
      </w:tr>
      <w:tr w:rsidR="003147B8" w:rsidRPr="0082682E" w:rsidTr="004B0510">
        <w:trPr>
          <w:trHeight w:val="300"/>
        </w:trPr>
        <w:tc>
          <w:tcPr>
            <w:tcW w:w="24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Grand Total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711.04</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color w:val="000000"/>
                <w:sz w:val="22"/>
                <w:szCs w:val="22"/>
                <w:lang w:val="en-US"/>
              </w:rPr>
            </w:pPr>
            <w:r w:rsidRPr="0082682E">
              <w:rPr>
                <w:rFonts w:cs="Calibri"/>
                <w:b/>
                <w:bCs/>
                <w:color w:val="000000"/>
                <w:sz w:val="22"/>
                <w:szCs w:val="22"/>
                <w:lang w:val="en-US"/>
              </w:rPr>
              <w:t>708.49</w:t>
            </w:r>
          </w:p>
        </w:tc>
      </w:tr>
      <w:tr w:rsidR="003147B8" w:rsidRPr="0082682E" w:rsidTr="004B0510">
        <w:trPr>
          <w:trHeight w:val="300"/>
        </w:trPr>
        <w:tc>
          <w:tcPr>
            <w:tcW w:w="24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Less:</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960"/>
        </w:trPr>
        <w:tc>
          <w:tcPr>
            <w:tcW w:w="248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Total Security Deposits by the Consumers reduced by Security Deposits under section 47(1)(b) of the Electricity Act 2003</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487.30</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487.30</w:t>
            </w:r>
          </w:p>
        </w:tc>
      </w:tr>
      <w:tr w:rsidR="003147B8" w:rsidRPr="0082682E" w:rsidTr="004B0510">
        <w:trPr>
          <w:trHeight w:val="300"/>
        </w:trPr>
        <w:tc>
          <w:tcPr>
            <w:tcW w:w="248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Net Working Capital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223.74</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221.19</w:t>
            </w:r>
          </w:p>
        </w:tc>
      </w:tr>
      <w:tr w:rsidR="003147B8" w:rsidRPr="0082682E" w:rsidTr="004B0510">
        <w:trPr>
          <w:trHeight w:val="300"/>
        </w:trPr>
        <w:tc>
          <w:tcPr>
            <w:tcW w:w="24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Rate of Interest on Working Capital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12.50%</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12.50%</w:t>
            </w:r>
          </w:p>
        </w:tc>
      </w:tr>
      <w:tr w:rsidR="003147B8" w:rsidRPr="0082682E" w:rsidTr="004B0510">
        <w:trPr>
          <w:trHeight w:val="300"/>
        </w:trPr>
        <w:tc>
          <w:tcPr>
            <w:tcW w:w="24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Interest on Working Capital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76.41</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27.97</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27.65</w:t>
            </w:r>
          </w:p>
        </w:tc>
      </w:tr>
    </w:tbl>
    <w:p w:rsidR="003147B8" w:rsidRPr="0082682E" w:rsidRDefault="003147B8" w:rsidP="00D24299">
      <w:pPr>
        <w:tabs>
          <w:tab w:val="left" w:pos="0"/>
        </w:tabs>
        <w:spacing w:before="0" w:after="240"/>
        <w:ind w:left="936" w:hanging="936"/>
        <w:outlineLvl w:val="2"/>
        <w:rPr>
          <w:rFonts w:cs="Arial"/>
          <w:bCs/>
          <w:sz w:val="22"/>
          <w:szCs w:val="26"/>
        </w:rPr>
      </w:pPr>
      <w:r w:rsidRPr="0082682E">
        <w:rPr>
          <w:rFonts w:cs="Arial"/>
          <w:bCs/>
          <w:sz w:val="22"/>
          <w:szCs w:val="26"/>
        </w:rPr>
        <w:t xml:space="preserve">* In the Audited accounts separate head for Interest on working capital is not present. </w:t>
      </w:r>
    </w:p>
    <w:p w:rsidR="003147B8" w:rsidRPr="0082682E" w:rsidRDefault="003147B8" w:rsidP="00D24299">
      <w:pPr>
        <w:pStyle w:val="Heading3"/>
        <w:tabs>
          <w:tab w:val="clear" w:pos="720"/>
          <w:tab w:val="clear" w:pos="936"/>
        </w:tabs>
        <w:spacing w:after="240"/>
        <w:ind w:left="993" w:hanging="993"/>
      </w:pPr>
      <w:r w:rsidRPr="0082682E">
        <w:t>The following table summarises the interest and finance charges approved by the Commission in the Tariff Order, interest and finance charges claimed by the Petitioner and that approved by the Commission in this Order:</w:t>
      </w:r>
    </w:p>
    <w:p w:rsidR="003147B8" w:rsidRPr="0082682E" w:rsidRDefault="003147B8" w:rsidP="00D24299">
      <w:pPr>
        <w:spacing w:before="0"/>
        <w:jc w:val="center"/>
        <w:rPr>
          <w:rFonts w:cs="Calibri"/>
          <w:b/>
          <w:sz w:val="22"/>
          <w:szCs w:val="22"/>
          <w:lang w:val="en-US"/>
        </w:rPr>
      </w:pPr>
      <w:bookmarkStart w:id="364" w:name="_Toc394490645"/>
      <w:bookmarkStart w:id="365" w:name="_Toc39962531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19</w:t>
      </w:r>
      <w:r w:rsidR="009C43D4" w:rsidRPr="0082682E">
        <w:rPr>
          <w:rFonts w:cs="Calibri"/>
          <w:b/>
          <w:sz w:val="22"/>
          <w:szCs w:val="22"/>
          <w:lang w:val="en-US"/>
        </w:rPr>
        <w:fldChar w:fldCharType="end"/>
      </w:r>
      <w:r w:rsidRPr="0082682E">
        <w:rPr>
          <w:rFonts w:cs="Calibri"/>
          <w:b/>
          <w:sz w:val="22"/>
          <w:szCs w:val="22"/>
          <w:lang w:val="en-US"/>
        </w:rPr>
        <w:t>: ALLOWABLE INTEREST AND FINANCE CHARGES FOR FY 2008-09 (Rs. Crore)</w:t>
      </w:r>
      <w:bookmarkEnd w:id="364"/>
      <w:bookmarkEnd w:id="365"/>
    </w:p>
    <w:tbl>
      <w:tblPr>
        <w:tblW w:w="5000" w:type="pct"/>
        <w:tblLook w:val="04A0"/>
      </w:tblPr>
      <w:tblGrid>
        <w:gridCol w:w="3995"/>
        <w:gridCol w:w="1223"/>
        <w:gridCol w:w="1223"/>
        <w:gridCol w:w="1223"/>
        <w:gridCol w:w="1221"/>
      </w:tblGrid>
      <w:tr w:rsidR="003147B8" w:rsidRPr="0082682E" w:rsidTr="004B0510">
        <w:trPr>
          <w:trHeight w:val="900"/>
          <w:tblHeader/>
        </w:trPr>
        <w:tc>
          <w:tcPr>
            <w:tcW w:w="2248"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rPr>
              <w:t>Particulars</w:t>
            </w:r>
          </w:p>
        </w:tc>
        <w:tc>
          <w:tcPr>
            <w:tcW w:w="68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8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68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8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A: Interest on Long Term Loans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97.55</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137.38</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49.67</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49.68</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Capitalisation</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22.44</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17.74</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6.42</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6.42</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on Long Term Loans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75.11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119.64</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43.26</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43.26</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B: Finance and Other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26.02</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0.48</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0.48</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0.48</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Bank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0.07</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0.07</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0.07</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 on sale of energy</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Consumer Security Deposits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17.01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17.01</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17.01</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26.02</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17.57</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17.57</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17.57</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C: Interest on Working Capital</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76.41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27.97</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27.65</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(A+B+C)</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177.54</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137.21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88.79</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88.48</w:t>
            </w:r>
          </w:p>
        </w:tc>
      </w:tr>
    </w:tbl>
    <w:p w:rsidR="003147B8" w:rsidRPr="0082682E" w:rsidRDefault="003147B8" w:rsidP="00D24299">
      <w:pPr>
        <w:spacing w:before="0" w:after="200"/>
        <w:jc w:val="left"/>
        <w:rPr>
          <w:rFonts w:ascii="Cambria" w:hAnsi="Cambria"/>
          <w:b/>
          <w:bCs/>
          <w:sz w:val="22"/>
          <w:szCs w:val="26"/>
          <w:lang w:val="en-US"/>
        </w:rPr>
      </w:pPr>
      <w:bookmarkStart w:id="366" w:name="_Toc356137613"/>
    </w:p>
    <w:p w:rsidR="003147B8" w:rsidRPr="0082682E" w:rsidRDefault="003147B8" w:rsidP="00D24299">
      <w:pPr>
        <w:pStyle w:val="Heading2"/>
        <w:rPr>
          <w:rFonts w:cs="Calibri"/>
          <w:b w:val="0"/>
          <w:bCs w:val="0"/>
          <w:szCs w:val="26"/>
          <w:lang w:val="en-US"/>
        </w:rPr>
      </w:pPr>
      <w:bookmarkStart w:id="367" w:name="_Toc399623808"/>
      <w:r w:rsidRPr="0082682E">
        <w:rPr>
          <w:rFonts w:cs="Calibri"/>
          <w:szCs w:val="26"/>
          <w:lang w:val="en-US"/>
        </w:rPr>
        <w:t>DEPRECIATION</w:t>
      </w:r>
      <w:bookmarkEnd w:id="366"/>
      <w:bookmarkEnd w:id="367"/>
    </w:p>
    <w:p w:rsidR="003147B8" w:rsidRPr="0082682E" w:rsidRDefault="003147B8" w:rsidP="00D24299">
      <w:pPr>
        <w:pStyle w:val="Heading3"/>
        <w:tabs>
          <w:tab w:val="clear" w:pos="720"/>
          <w:tab w:val="clear" w:pos="936"/>
        </w:tabs>
        <w:spacing w:after="240"/>
        <w:ind w:left="993" w:hanging="993"/>
      </w:pPr>
      <w:r w:rsidRPr="0082682E">
        <w:t>The Petitioner submitted that in the Tariff Order for FY 2008-09, the Commission had approved the depreciation expense of Rs. 299.78 Crore on a gross fixed asset base of Rs. 4,027.83 Crore.</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depreciation expense as per audited accounts is Rs. 153.06 Crore. However, the same depreciation has been accounted for considering the depreciation rates prescribed by the Companies Act, 1956. The Petitioner further</w:t>
      </w:r>
      <w:r w:rsidR="00B10F0C" w:rsidRPr="0082682E">
        <w:t xml:space="preserve"> submitted that for the purpose</w:t>
      </w:r>
      <w:r w:rsidRPr="0082682E">
        <w:t xml:space="preserve"> of Truing up, it has computed the depreciation expense on the actual GFA base and at the regulatory rates applicable for FY 2008-09.</w:t>
      </w:r>
    </w:p>
    <w:p w:rsidR="003147B8" w:rsidRPr="0082682E" w:rsidRDefault="003147B8" w:rsidP="00D24299">
      <w:pPr>
        <w:pStyle w:val="Heading3"/>
        <w:tabs>
          <w:tab w:val="clear" w:pos="720"/>
          <w:tab w:val="clear" w:pos="936"/>
        </w:tabs>
        <w:spacing w:after="240"/>
        <w:ind w:left="993" w:hanging="993"/>
      </w:pPr>
      <w:r w:rsidRPr="0082682E">
        <w:t>The Petitioner further submitted that in the earlier Tariff Orders, the Commission has approved depreciation expense on the basis of the projected gross fixed asset balances after prudence check of the capital investment proposed by Petitioner. The Petitioner further submitted that the depreciation has been allowed at the rates specified in the MoP’s notifications in the initial years and thereafter in line with the Distribution Tariff Regulations, 2006, which also prescribe depreciation rates as per the Ministry of Power notification No. S.O. 265(E) dated 27</w:t>
      </w:r>
      <w:r w:rsidRPr="0082682E">
        <w:rPr>
          <w:vertAlign w:val="superscript"/>
        </w:rPr>
        <w:t>th</w:t>
      </w:r>
      <w:r w:rsidRPr="0082682E">
        <w:t xml:space="preserve"> March 1994. The Petitioner also submitted that in some years where asset class wise details of capitalisation were not available, the Commission had allowed weighted average depreciation rates on composite basis.</w:t>
      </w:r>
    </w:p>
    <w:p w:rsidR="003147B8" w:rsidRPr="0082682E" w:rsidRDefault="003147B8" w:rsidP="00D24299">
      <w:pPr>
        <w:pStyle w:val="Heading3"/>
        <w:tabs>
          <w:tab w:val="clear" w:pos="720"/>
          <w:tab w:val="clear" w:pos="936"/>
        </w:tabs>
        <w:spacing w:after="240"/>
        <w:ind w:left="993" w:hanging="993"/>
      </w:pPr>
      <w:r w:rsidRPr="0082682E">
        <w:t>The Petitioner</w:t>
      </w:r>
      <w:r w:rsidR="00B10F0C" w:rsidRPr="0082682E">
        <w:t xml:space="preserve"> submitted that for the purpose</w:t>
      </w:r>
      <w:r w:rsidRPr="0082682E">
        <w:t xml:space="preserve"> of true-up, the depreciation expense has been computed on the actual gross fixed asset base using the same depreciation rates, which were considered by the Commission in the Tariff Order for FY 2008-09. Considering this philosophy, the entitlement towards depreciation has been computed by the Petitioner as Rs. 292.45 Crore against the approved depreciation of Rs. 299.78 Crore in FY 2008-09. </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82682E" w:rsidRDefault="003147B8" w:rsidP="00D24299">
      <w:pPr>
        <w:pStyle w:val="Heading3"/>
        <w:tabs>
          <w:tab w:val="clear" w:pos="720"/>
          <w:tab w:val="clear" w:pos="936"/>
        </w:tabs>
        <w:spacing w:after="240"/>
        <w:ind w:left="993" w:hanging="993"/>
        <w:rPr>
          <w:bCs w:val="0"/>
          <w:szCs w:val="22"/>
        </w:rPr>
      </w:pPr>
      <w:r w:rsidRPr="0082682E">
        <w:t>The Petitioner added that since it is agreeable to this normative approach approved by the Commission, hence, no deviation in this approach has been sought by it. Based on the above, the depre</w:t>
      </w:r>
      <w:r w:rsidRPr="0082682E">
        <w:rPr>
          <w:bCs w:val="0"/>
          <w:szCs w:val="22"/>
        </w:rPr>
        <w:t>ciation as claimed by the Petitioner for FY 2008-09 is shown in the Table below:</w:t>
      </w:r>
    </w:p>
    <w:p w:rsidR="00D16457" w:rsidRPr="0082682E" w:rsidRDefault="00D16457" w:rsidP="00D24299">
      <w:pPr>
        <w:spacing w:before="0" w:line="240" w:lineRule="auto"/>
        <w:jc w:val="left"/>
        <w:rPr>
          <w:rFonts w:cs="Calibri"/>
          <w:b/>
          <w:sz w:val="22"/>
          <w:szCs w:val="22"/>
          <w:lang w:val="en-US"/>
        </w:rPr>
      </w:pPr>
      <w:bookmarkStart w:id="368" w:name="_Toc352568446"/>
      <w:bookmarkStart w:id="369" w:name="_Toc356913193"/>
      <w:bookmarkStart w:id="370" w:name="_Toc394490646"/>
      <w:r w:rsidRPr="0082682E">
        <w:rPr>
          <w:rFonts w:cs="Calibri"/>
          <w:b/>
          <w:sz w:val="22"/>
          <w:szCs w:val="22"/>
          <w:lang w:val="en-US"/>
        </w:rPr>
        <w:br w:type="page"/>
      </w:r>
    </w:p>
    <w:p w:rsidR="003147B8" w:rsidRPr="0082682E" w:rsidRDefault="003147B8" w:rsidP="00D24299">
      <w:pPr>
        <w:spacing w:before="0"/>
        <w:jc w:val="center"/>
        <w:rPr>
          <w:sz w:val="22"/>
          <w:szCs w:val="22"/>
          <w:lang w:val="en-US"/>
        </w:rPr>
      </w:pPr>
      <w:bookmarkStart w:id="371" w:name="_Toc39962531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20</w:t>
      </w:r>
      <w:r w:rsidR="009C43D4" w:rsidRPr="0082682E">
        <w:rPr>
          <w:rFonts w:cs="Calibri"/>
          <w:b/>
          <w:sz w:val="22"/>
          <w:szCs w:val="22"/>
          <w:lang w:val="en-US"/>
        </w:rPr>
        <w:fldChar w:fldCharType="end"/>
      </w:r>
      <w:r w:rsidRPr="0082682E">
        <w:rPr>
          <w:rFonts w:cs="Calibri"/>
          <w:b/>
          <w:sz w:val="22"/>
          <w:szCs w:val="22"/>
          <w:lang w:val="en-US"/>
        </w:rPr>
        <w:t>: DEPRECIATION CLAIMED BY PVVNL FOR FY 2008-09 (Rs. Crore)</w:t>
      </w:r>
      <w:bookmarkEnd w:id="368"/>
      <w:bookmarkEnd w:id="369"/>
      <w:bookmarkEnd w:id="370"/>
      <w:bookmarkEnd w:id="37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58"/>
        <w:gridCol w:w="1081"/>
        <w:gridCol w:w="1170"/>
        <w:gridCol w:w="1260"/>
        <w:gridCol w:w="1080"/>
        <w:gridCol w:w="1439"/>
        <w:gridCol w:w="1397"/>
      </w:tblGrid>
      <w:tr w:rsidR="003147B8" w:rsidRPr="0082682E" w:rsidTr="003147B8">
        <w:trPr>
          <w:trHeight w:val="900"/>
          <w:tblHeader/>
        </w:trPr>
        <w:tc>
          <w:tcPr>
            <w:tcW w:w="820"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Particulars</w:t>
            </w:r>
          </w:p>
        </w:tc>
        <w:tc>
          <w:tcPr>
            <w:tcW w:w="608"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Opening GFA</w:t>
            </w:r>
          </w:p>
        </w:tc>
        <w:tc>
          <w:tcPr>
            <w:tcW w:w="658"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Additions to GFA</w:t>
            </w:r>
          </w:p>
        </w:tc>
        <w:tc>
          <w:tcPr>
            <w:tcW w:w="709"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Deductions to GFA</w:t>
            </w:r>
          </w:p>
        </w:tc>
        <w:tc>
          <w:tcPr>
            <w:tcW w:w="608"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 xml:space="preserve">Closing </w:t>
            </w:r>
            <w:r w:rsidRPr="0082682E">
              <w:rPr>
                <w:rFonts w:cs="Calibri"/>
                <w:b/>
                <w:bCs/>
                <w:color w:val="000000"/>
                <w:sz w:val="22"/>
                <w:szCs w:val="22"/>
                <w:lang w:val="en-IN" w:eastAsia="en-IN"/>
              </w:rPr>
              <w:br/>
              <w:t>GFA</w:t>
            </w:r>
          </w:p>
        </w:tc>
        <w:tc>
          <w:tcPr>
            <w:tcW w:w="810"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Depreciation Rates considered</w:t>
            </w:r>
          </w:p>
        </w:tc>
        <w:tc>
          <w:tcPr>
            <w:tcW w:w="786" w:type="pct"/>
            <w:shd w:val="clear" w:color="auto" w:fill="DBE5F1"/>
            <w:vAlign w:val="center"/>
            <w:hideMark/>
          </w:tcPr>
          <w:p w:rsidR="003147B8" w:rsidRPr="0082682E" w:rsidRDefault="003147B8" w:rsidP="00D24299">
            <w:pPr>
              <w:spacing w:before="0"/>
              <w:jc w:val="center"/>
              <w:rPr>
                <w:rFonts w:cs="Calibri"/>
                <w:b/>
                <w:bCs/>
                <w:color w:val="000000"/>
                <w:sz w:val="22"/>
                <w:szCs w:val="22"/>
                <w:lang w:val="en-IN" w:eastAsia="en-IN"/>
              </w:rPr>
            </w:pPr>
            <w:r w:rsidRPr="0082682E">
              <w:rPr>
                <w:rFonts w:cs="Calibri"/>
                <w:b/>
                <w:bCs/>
                <w:color w:val="000000"/>
                <w:sz w:val="22"/>
                <w:szCs w:val="22"/>
                <w:lang w:val="en-IN" w:eastAsia="en-IN"/>
              </w:rPr>
              <w:t>Allowable Depreciation</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Land &amp; Land Rights</w:t>
            </w:r>
          </w:p>
        </w:tc>
        <w:tc>
          <w:tcPr>
            <w:tcW w:w="608" w:type="pct"/>
            <w:shd w:val="clear" w:color="000000" w:fill="FFFFFF"/>
            <w:noWrap/>
            <w:vAlign w:val="center"/>
            <w:hideMark/>
          </w:tcPr>
          <w:p w:rsidR="003147B8" w:rsidRPr="0082682E" w:rsidRDefault="003147B8" w:rsidP="00D24299">
            <w:pPr>
              <w:spacing w:before="0"/>
              <w:jc w:val="right"/>
              <w:rPr>
                <w:rFonts w:cs="Calibri"/>
                <w:color w:val="000000"/>
                <w:sz w:val="22"/>
                <w:szCs w:val="22"/>
                <w:lang w:val="en-IN" w:eastAsia="en-IN"/>
              </w:rPr>
            </w:pPr>
          </w:p>
        </w:tc>
        <w:tc>
          <w:tcPr>
            <w:tcW w:w="658" w:type="pct"/>
            <w:shd w:val="clear" w:color="000000" w:fill="FFFFFF"/>
            <w:noWrap/>
            <w:vAlign w:val="center"/>
            <w:hideMark/>
          </w:tcPr>
          <w:p w:rsidR="003147B8" w:rsidRPr="0082682E" w:rsidRDefault="003147B8" w:rsidP="00D24299">
            <w:pPr>
              <w:spacing w:before="0"/>
              <w:jc w:val="right"/>
              <w:rPr>
                <w:rFonts w:cs="Calibri"/>
                <w:color w:val="000000"/>
                <w:sz w:val="22"/>
                <w:szCs w:val="22"/>
                <w:lang w:val="en-IN" w:eastAsia="en-IN"/>
              </w:rPr>
            </w:pPr>
          </w:p>
        </w:tc>
        <w:tc>
          <w:tcPr>
            <w:tcW w:w="709" w:type="pct"/>
            <w:shd w:val="clear" w:color="000000" w:fill="FFFFFF"/>
            <w:noWrap/>
            <w:vAlign w:val="center"/>
            <w:hideMark/>
          </w:tcPr>
          <w:p w:rsidR="003147B8" w:rsidRPr="0082682E" w:rsidRDefault="003147B8" w:rsidP="00D24299">
            <w:pPr>
              <w:spacing w:before="0"/>
              <w:jc w:val="right"/>
              <w:rPr>
                <w:rFonts w:cs="Calibri"/>
                <w:color w:val="000000"/>
                <w:sz w:val="22"/>
                <w:szCs w:val="22"/>
                <w:lang w:val="en-IN" w:eastAsia="en-IN"/>
              </w:rPr>
            </w:pPr>
          </w:p>
        </w:tc>
        <w:tc>
          <w:tcPr>
            <w:tcW w:w="608" w:type="pct"/>
            <w:shd w:val="clear" w:color="000000" w:fill="FFFFFF"/>
            <w:noWrap/>
            <w:vAlign w:val="center"/>
            <w:hideMark/>
          </w:tcPr>
          <w:p w:rsidR="003147B8" w:rsidRPr="0082682E" w:rsidRDefault="003147B8" w:rsidP="00D24299">
            <w:pPr>
              <w:spacing w:before="0"/>
              <w:jc w:val="right"/>
              <w:rPr>
                <w:rFonts w:cs="Calibri"/>
                <w:color w:val="000000"/>
                <w:sz w:val="22"/>
                <w:szCs w:val="22"/>
                <w:lang w:val="en-IN" w:eastAsia="en-IN"/>
              </w:rPr>
            </w:pPr>
          </w:p>
        </w:tc>
        <w:tc>
          <w:tcPr>
            <w:tcW w:w="810" w:type="pct"/>
            <w:shd w:val="clear" w:color="000000" w:fill="FFFFFF"/>
            <w:noWrap/>
            <w:vAlign w:val="center"/>
            <w:hideMark/>
          </w:tcPr>
          <w:p w:rsidR="003147B8" w:rsidRPr="0082682E" w:rsidRDefault="003147B8" w:rsidP="00D24299">
            <w:pPr>
              <w:spacing w:before="0"/>
              <w:jc w:val="right"/>
              <w:rPr>
                <w:rFonts w:cs="Calibri"/>
                <w:color w:val="000000"/>
                <w:sz w:val="22"/>
                <w:szCs w:val="22"/>
                <w:lang w:val="en-IN" w:eastAsia="en-IN"/>
              </w:rPr>
            </w:pPr>
          </w:p>
        </w:tc>
        <w:tc>
          <w:tcPr>
            <w:tcW w:w="786" w:type="pct"/>
            <w:shd w:val="clear" w:color="000000" w:fill="FFFFFF"/>
            <w:noWrap/>
            <w:vAlign w:val="center"/>
            <w:hideMark/>
          </w:tcPr>
          <w:p w:rsidR="003147B8" w:rsidRPr="0082682E" w:rsidRDefault="003147B8" w:rsidP="00D24299">
            <w:pPr>
              <w:spacing w:before="0"/>
              <w:jc w:val="right"/>
              <w:rPr>
                <w:rFonts w:cs="Calibri"/>
                <w:color w:val="000000"/>
                <w:sz w:val="22"/>
                <w:szCs w:val="22"/>
                <w:lang w:val="en-IN" w:eastAsia="en-IN"/>
              </w:rPr>
            </w:pP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i) Unclassified</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0.27</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0.74</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1.00</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ii) Freehold Land</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Buildings</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19.98</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8.52</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0.02</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28.48</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1.90</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Other Civil Works</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Plant &amp; Machinery</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487.16</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526.20</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315.63</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697.73</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46.45</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Lines, Cable Network etc.</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579.61</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339.03</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50.05</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868.59</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56.77</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Vehicles</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0.17</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0.17</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0.01</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Furniture &amp; Fixtures</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0.53</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0.45</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0.99</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0.06</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Office Equipments</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0.44</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0.31</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0.75</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0.05</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Jeep &amp; Motor Car</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b/>
                <w:bCs/>
                <w:color w:val="000000"/>
                <w:sz w:val="22"/>
                <w:szCs w:val="22"/>
                <w:lang w:val="en-IN" w:eastAsia="en-IN"/>
              </w:rPr>
            </w:pPr>
            <w:r w:rsidRPr="0082682E">
              <w:rPr>
                <w:rFonts w:cs="Calibri"/>
                <w:b/>
                <w:bCs/>
                <w:color w:val="000000"/>
                <w:sz w:val="22"/>
                <w:szCs w:val="22"/>
                <w:lang w:val="en-IN" w:eastAsia="en-IN"/>
              </w:rPr>
              <w:t>Total</w:t>
            </w:r>
          </w:p>
        </w:tc>
        <w:tc>
          <w:tcPr>
            <w:tcW w:w="608"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1,088.15</w:t>
            </w:r>
          </w:p>
        </w:tc>
        <w:tc>
          <w:tcPr>
            <w:tcW w:w="658"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875.25</w:t>
            </w:r>
          </w:p>
        </w:tc>
        <w:tc>
          <w:tcPr>
            <w:tcW w:w="709"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365.70</w:t>
            </w:r>
          </w:p>
        </w:tc>
        <w:tc>
          <w:tcPr>
            <w:tcW w:w="608"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1,597.70</w:t>
            </w:r>
          </w:p>
        </w:tc>
        <w:tc>
          <w:tcPr>
            <w:tcW w:w="810"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105.24</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 </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r>
      <w:tr w:rsidR="003147B8" w:rsidRPr="0082682E" w:rsidTr="004B0510">
        <w:trPr>
          <w:trHeight w:val="6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Fixed Asset as per Transfer Scheme</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2,387.92</w:t>
            </w: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2,387.92</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187.21</w:t>
            </w: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color w:val="000000"/>
                <w:sz w:val="22"/>
                <w:szCs w:val="22"/>
                <w:lang w:val="en-IN" w:eastAsia="en-IN"/>
              </w:rPr>
            </w:pPr>
            <w:r w:rsidRPr="0082682E">
              <w:rPr>
                <w:rFonts w:cs="Calibri"/>
                <w:color w:val="000000"/>
                <w:sz w:val="22"/>
                <w:szCs w:val="22"/>
                <w:lang w:val="en-IN" w:eastAsia="en-IN"/>
              </w:rPr>
              <w:t> </w:t>
            </w: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58"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09"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08"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r>
      <w:tr w:rsidR="003147B8" w:rsidRPr="0082682E" w:rsidTr="004B0510">
        <w:trPr>
          <w:trHeight w:val="300"/>
        </w:trPr>
        <w:tc>
          <w:tcPr>
            <w:tcW w:w="820" w:type="pct"/>
            <w:shd w:val="clear" w:color="000000" w:fill="FFFFFF"/>
            <w:vAlign w:val="center"/>
            <w:hideMark/>
          </w:tcPr>
          <w:p w:rsidR="003147B8" w:rsidRPr="0082682E" w:rsidRDefault="003147B8" w:rsidP="00D24299">
            <w:pPr>
              <w:spacing w:before="0"/>
              <w:jc w:val="left"/>
              <w:rPr>
                <w:rFonts w:cs="Calibri"/>
                <w:b/>
                <w:bCs/>
                <w:color w:val="000000"/>
                <w:sz w:val="22"/>
                <w:szCs w:val="22"/>
                <w:lang w:val="en-IN" w:eastAsia="en-IN"/>
              </w:rPr>
            </w:pPr>
            <w:r w:rsidRPr="0082682E">
              <w:rPr>
                <w:rFonts w:cs="Calibri"/>
                <w:b/>
                <w:bCs/>
                <w:color w:val="000000"/>
                <w:sz w:val="22"/>
                <w:szCs w:val="22"/>
                <w:lang w:val="en-IN" w:eastAsia="en-IN"/>
              </w:rPr>
              <w:t>GRAND TOTAL</w:t>
            </w:r>
          </w:p>
        </w:tc>
        <w:tc>
          <w:tcPr>
            <w:tcW w:w="608"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3,476.07</w:t>
            </w:r>
          </w:p>
        </w:tc>
        <w:tc>
          <w:tcPr>
            <w:tcW w:w="658"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875.25</w:t>
            </w:r>
          </w:p>
        </w:tc>
        <w:tc>
          <w:tcPr>
            <w:tcW w:w="709"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365.70</w:t>
            </w:r>
          </w:p>
        </w:tc>
        <w:tc>
          <w:tcPr>
            <w:tcW w:w="608"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3,985.62</w:t>
            </w:r>
          </w:p>
        </w:tc>
        <w:tc>
          <w:tcPr>
            <w:tcW w:w="81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786"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292.45</w:t>
            </w:r>
          </w:p>
        </w:tc>
      </w:tr>
    </w:tbl>
    <w:p w:rsidR="003147B8" w:rsidRPr="0082682E" w:rsidRDefault="003147B8" w:rsidP="00D24299">
      <w:pPr>
        <w:pStyle w:val="Heading3"/>
        <w:tabs>
          <w:tab w:val="clear" w:pos="720"/>
          <w:tab w:val="clear" w:pos="936"/>
        </w:tabs>
        <w:spacing w:after="240"/>
        <w:ind w:left="993" w:hanging="993"/>
      </w:pPr>
      <w:r w:rsidRPr="0082682E">
        <w:rPr>
          <w:bCs w:val="0"/>
        </w:rPr>
        <w:t>In rep</w:t>
      </w:r>
      <w:r w:rsidRPr="0082682E">
        <w:t>ly to the Commission's query regarding claimed depreciation rate of 7.84%,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82682E" w:rsidRDefault="003147B8" w:rsidP="00D24299">
      <w:pPr>
        <w:pStyle w:val="Heading3"/>
        <w:tabs>
          <w:tab w:val="clear" w:pos="720"/>
          <w:tab w:val="clear" w:pos="936"/>
        </w:tabs>
        <w:spacing w:after="240"/>
        <w:ind w:left="993" w:hanging="993"/>
      </w:pPr>
      <w:r w:rsidRPr="0082682E">
        <w:t>It was further observed that the Petitioner, while claiming the depreciation for FY 2008-09,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82682E" w:rsidRDefault="003147B8" w:rsidP="00D24299">
      <w:pPr>
        <w:pStyle w:val="Heading3"/>
        <w:tabs>
          <w:tab w:val="clear" w:pos="720"/>
          <w:tab w:val="clear" w:pos="936"/>
        </w:tabs>
        <w:spacing w:after="240"/>
        <w:ind w:left="993" w:hanging="993"/>
      </w:pPr>
      <w:r w:rsidRPr="0082682E">
        <w:t>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Distribution Licensee. The Petitioner further submitted that subsequent to the principle being established by the Commission, it is agreeable to this methodology and has submitted the revised depreciation expense of Rs. 264.10 Crore (i.e., Rs. 292.45 Crore – Rs. 28.35 Crore).</w:t>
      </w:r>
    </w:p>
    <w:p w:rsidR="003147B8" w:rsidRPr="0082682E" w:rsidRDefault="003147B8" w:rsidP="00D24299">
      <w:pPr>
        <w:pStyle w:val="Heading3"/>
        <w:tabs>
          <w:tab w:val="clear" w:pos="720"/>
          <w:tab w:val="clear" w:pos="936"/>
        </w:tabs>
        <w:spacing w:after="240"/>
        <w:ind w:left="993" w:hanging="993"/>
      </w:pPr>
      <w:r w:rsidRPr="0082682E">
        <w:t>The Commission asked the Petitioner to confirm that the cumulative depreciation in FY 2008-09 is less than 90% of GFA for all assets, since assets cannot be depreciated beyond 90% of GFA in accordance with the Distribution Tariff Regulations, 2006 which the Petitioner confirmed in the reply to deficiency note.</w:t>
      </w:r>
    </w:p>
    <w:p w:rsidR="003147B8" w:rsidRPr="0082682E" w:rsidRDefault="003147B8" w:rsidP="00D24299">
      <w:pPr>
        <w:pStyle w:val="Heading3"/>
        <w:tabs>
          <w:tab w:val="clear" w:pos="720"/>
          <w:tab w:val="clear" w:pos="936"/>
        </w:tabs>
        <w:spacing w:after="240"/>
        <w:ind w:left="993" w:hanging="993"/>
      </w:pPr>
      <w:r w:rsidRPr="0082682E">
        <w:t>Considering the same philosophy as adopted by the Petitioner, which is also in line with the approach followed by the Commission in the previous Truing up Order, and after verifying from the audited accounts for FY 2008-09 as submitted by the Petitioner, the net entitlement towards depreciation expenses claimed by the Petitioner and that approved by the Commission for Truing up of FY 2008-09 is shown in the Table below:</w:t>
      </w:r>
    </w:p>
    <w:p w:rsidR="003147B8" w:rsidRPr="0082682E" w:rsidRDefault="003147B8" w:rsidP="00D24299">
      <w:pPr>
        <w:spacing w:before="0"/>
        <w:jc w:val="center"/>
        <w:rPr>
          <w:rFonts w:cs="Calibri"/>
          <w:b/>
          <w:sz w:val="22"/>
          <w:szCs w:val="22"/>
          <w:lang w:val="en-US"/>
        </w:rPr>
      </w:pPr>
      <w:bookmarkStart w:id="372" w:name="_Toc394490647"/>
      <w:bookmarkStart w:id="373" w:name="_Toc39962531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21</w:t>
      </w:r>
      <w:r w:rsidR="009C43D4" w:rsidRPr="0082682E">
        <w:rPr>
          <w:rFonts w:cs="Calibri"/>
          <w:b/>
          <w:sz w:val="22"/>
          <w:szCs w:val="22"/>
          <w:lang w:val="en-US"/>
        </w:rPr>
        <w:fldChar w:fldCharType="end"/>
      </w:r>
      <w:r w:rsidRPr="0082682E">
        <w:rPr>
          <w:rFonts w:cs="Calibri"/>
          <w:b/>
          <w:sz w:val="22"/>
          <w:szCs w:val="22"/>
          <w:lang w:val="en-US"/>
        </w:rPr>
        <w:t>: DEPRECIATION EXPENSES FOR FY 2008-09 (Rs. Crore)</w:t>
      </w:r>
      <w:bookmarkEnd w:id="372"/>
      <w:bookmarkEnd w:id="373"/>
    </w:p>
    <w:tbl>
      <w:tblPr>
        <w:tblW w:w="5000" w:type="pct"/>
        <w:tblLook w:val="04A0"/>
      </w:tblPr>
      <w:tblGrid>
        <w:gridCol w:w="3797"/>
        <w:gridCol w:w="1272"/>
        <w:gridCol w:w="1272"/>
        <w:gridCol w:w="1272"/>
        <w:gridCol w:w="1272"/>
      </w:tblGrid>
      <w:tr w:rsidR="003147B8" w:rsidRPr="0082682E" w:rsidTr="004B0510">
        <w:trPr>
          <w:trHeight w:val="900"/>
          <w:tblHeader/>
        </w:trPr>
        <w:tc>
          <w:tcPr>
            <w:tcW w:w="2136"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136" w:type="pct"/>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181.40</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292.45</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292.45</w:t>
            </w:r>
          </w:p>
        </w:tc>
      </w:tr>
      <w:tr w:rsidR="003147B8" w:rsidRPr="0082682E" w:rsidTr="004B0510">
        <w:trPr>
          <w:trHeight w:val="917"/>
        </w:trPr>
        <w:tc>
          <w:tcPr>
            <w:tcW w:w="2136"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28.35</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28.35</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28.35</w:t>
            </w:r>
          </w:p>
        </w:tc>
      </w:tr>
      <w:tr w:rsidR="003147B8" w:rsidRPr="0082682E" w:rsidTr="004B0510">
        <w:trPr>
          <w:trHeight w:val="300"/>
        </w:trPr>
        <w:tc>
          <w:tcPr>
            <w:tcW w:w="2136" w:type="pct"/>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299.78</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153.06</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264.10</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264.10</w:t>
            </w:r>
          </w:p>
        </w:tc>
      </w:tr>
    </w:tbl>
    <w:p w:rsidR="003147B8" w:rsidRPr="0082682E" w:rsidRDefault="003147B8" w:rsidP="00D24299">
      <w:pPr>
        <w:tabs>
          <w:tab w:val="left" w:pos="0"/>
          <w:tab w:val="left" w:pos="720"/>
        </w:tabs>
        <w:spacing w:after="240"/>
        <w:outlineLvl w:val="2"/>
        <w:rPr>
          <w:rFonts w:cs="Arial"/>
          <w:bCs/>
          <w:szCs w:val="26"/>
        </w:rPr>
      </w:pPr>
    </w:p>
    <w:p w:rsidR="003147B8" w:rsidRPr="0082682E" w:rsidRDefault="003147B8" w:rsidP="00D24299">
      <w:pPr>
        <w:pStyle w:val="Heading2"/>
        <w:rPr>
          <w:rFonts w:cs="Calibri"/>
          <w:szCs w:val="26"/>
          <w:lang w:val="en-US"/>
        </w:rPr>
      </w:pPr>
      <w:bookmarkStart w:id="374" w:name="_Toc352568754"/>
      <w:bookmarkStart w:id="375" w:name="_Toc356913003"/>
      <w:bookmarkStart w:id="376" w:name="_Toc399623809"/>
      <w:r w:rsidRPr="0082682E">
        <w:rPr>
          <w:rFonts w:cs="Calibri"/>
          <w:szCs w:val="26"/>
          <w:lang w:val="en-US"/>
        </w:rPr>
        <w:t>PRIOR PERIOD EXPENSES</w:t>
      </w:r>
      <w:bookmarkEnd w:id="374"/>
      <w:bookmarkEnd w:id="375"/>
      <w:bookmarkEnd w:id="376"/>
    </w:p>
    <w:p w:rsidR="003147B8" w:rsidRPr="0082682E" w:rsidRDefault="003147B8" w:rsidP="00D24299">
      <w:pPr>
        <w:pStyle w:val="Heading3"/>
        <w:tabs>
          <w:tab w:val="clear" w:pos="720"/>
          <w:tab w:val="clear" w:pos="936"/>
        </w:tabs>
        <w:spacing w:after="240"/>
        <w:ind w:left="993" w:hanging="993"/>
      </w:pPr>
      <w:r w:rsidRPr="0082682E">
        <w:t>The Petitioner submitted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2008-09. Accounting Standard (AS 5) (Revised) on ‘Net Profit or Loss for the Period, Prior Period Items and Changes in Accounting Policies’ states:</w:t>
      </w:r>
    </w:p>
    <w:p w:rsidR="003147B8" w:rsidRPr="0082682E" w:rsidRDefault="003147B8" w:rsidP="00D24299">
      <w:pPr>
        <w:spacing w:before="240" w:after="200"/>
        <w:ind w:left="1440" w:firstLine="60"/>
        <w:rPr>
          <w:i/>
          <w:szCs w:val="22"/>
          <w:lang w:val="en-US"/>
        </w:rPr>
      </w:pPr>
      <w:r w:rsidRPr="0082682E">
        <w:rPr>
          <w:i/>
          <w:szCs w:val="22"/>
          <w:lang w:val="en-US"/>
        </w:rPr>
        <w:t>“Prior period items are income or expenses which arise in the current period as a result of errors or omissions in the preparation of the financial statements of one or more prior periods”</w:t>
      </w:r>
    </w:p>
    <w:p w:rsidR="003147B8" w:rsidRPr="0082682E" w:rsidRDefault="003147B8" w:rsidP="00D24299">
      <w:pPr>
        <w:pStyle w:val="Heading3"/>
        <w:tabs>
          <w:tab w:val="clear" w:pos="720"/>
          <w:tab w:val="clear" w:pos="936"/>
        </w:tabs>
        <w:spacing w:after="240"/>
        <w:ind w:left="993" w:hanging="993"/>
      </w:pPr>
      <w:r w:rsidRPr="0082682E">
        <w:t>The Petitioner has submitted that it has recognized Rs 151.19 Crore of prior period expenses in the audited financial statements for FY 2008-09. The Petitioner further submitted the break-up of the prior period items for FY 2008-09 as per audited accounts, as shown in the Table below:</w:t>
      </w:r>
    </w:p>
    <w:p w:rsidR="003147B8" w:rsidRPr="0082682E" w:rsidRDefault="00661330" w:rsidP="00D24299">
      <w:pPr>
        <w:spacing w:before="0"/>
        <w:jc w:val="center"/>
        <w:rPr>
          <w:rFonts w:cs="Calibri"/>
          <w:b/>
          <w:sz w:val="22"/>
          <w:szCs w:val="22"/>
          <w:lang w:val="en-US"/>
        </w:rPr>
      </w:pPr>
      <w:bookmarkStart w:id="377" w:name="_Toc394490648"/>
      <w:bookmarkStart w:id="378" w:name="_Toc399625316"/>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22</w:t>
      </w:r>
      <w:r w:rsidR="009C43D4" w:rsidRPr="0082682E">
        <w:rPr>
          <w:rFonts w:cs="Calibri"/>
          <w:b/>
          <w:sz w:val="22"/>
          <w:szCs w:val="22"/>
          <w:lang w:val="en-US"/>
        </w:rPr>
        <w:fldChar w:fldCharType="end"/>
      </w:r>
      <w:r w:rsidRPr="0082682E">
        <w:rPr>
          <w:rFonts w:cs="Calibri"/>
          <w:b/>
          <w:sz w:val="22"/>
          <w:szCs w:val="22"/>
          <w:lang w:val="en-US"/>
        </w:rPr>
        <w:t>: PRIOR PERIOD EXPENSES</w:t>
      </w:r>
      <w:r w:rsidR="00130342" w:rsidRPr="0082682E">
        <w:rPr>
          <w:rFonts w:cs="Calibri"/>
          <w:b/>
          <w:sz w:val="22"/>
          <w:szCs w:val="22"/>
          <w:lang w:val="en-US"/>
        </w:rPr>
        <w:t xml:space="preserve"> / INCOME</w:t>
      </w:r>
      <w:r w:rsidRPr="0082682E">
        <w:rPr>
          <w:rFonts w:cs="Calibri"/>
          <w:b/>
          <w:sz w:val="22"/>
          <w:szCs w:val="22"/>
          <w:lang w:val="en-US"/>
        </w:rPr>
        <w:t xml:space="preserve"> FOR FY 2008-09 CLAIMED BY PETITIONER</w:t>
      </w:r>
      <w:bookmarkEnd w:id="377"/>
      <w:bookmarkEnd w:id="378"/>
    </w:p>
    <w:tbl>
      <w:tblPr>
        <w:tblW w:w="514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44"/>
        <w:gridCol w:w="1496"/>
      </w:tblGrid>
      <w:tr w:rsidR="003147B8" w:rsidRPr="0082682E" w:rsidTr="003147B8">
        <w:trPr>
          <w:trHeight w:val="300"/>
          <w:tblHeader/>
          <w:jc w:val="center"/>
        </w:trPr>
        <w:tc>
          <w:tcPr>
            <w:tcW w:w="3644" w:type="dxa"/>
            <w:shd w:val="clear" w:color="auto" w:fill="DBE5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Particulars</w:t>
            </w:r>
          </w:p>
        </w:tc>
        <w:tc>
          <w:tcPr>
            <w:tcW w:w="1496" w:type="dxa"/>
            <w:shd w:val="clear" w:color="auto" w:fill="DBE5F1"/>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Rs Crore</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Prior Period Income</w:t>
            </w:r>
          </w:p>
        </w:tc>
        <w:tc>
          <w:tcPr>
            <w:tcW w:w="1496" w:type="dxa"/>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(1.43)</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Sub Total of Prior Period Income</w:t>
            </w:r>
          </w:p>
        </w:tc>
        <w:tc>
          <w:tcPr>
            <w:tcW w:w="1496" w:type="dxa"/>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(1.43)</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Prior Period Expenditure</w:t>
            </w:r>
          </w:p>
        </w:tc>
        <w:tc>
          <w:tcPr>
            <w:tcW w:w="1496" w:type="dxa"/>
            <w:shd w:val="clear" w:color="000000" w:fill="FFFFFF"/>
            <w:noWrap/>
            <w:vAlign w:val="center"/>
            <w:hideMark/>
          </w:tcPr>
          <w:p w:rsidR="003147B8" w:rsidRPr="0082682E" w:rsidRDefault="003147B8" w:rsidP="00D24299">
            <w:pPr>
              <w:spacing w:before="0"/>
              <w:jc w:val="right"/>
              <w:rPr>
                <w:color w:val="000000"/>
                <w:sz w:val="22"/>
                <w:szCs w:val="22"/>
                <w:lang w:val="en-US"/>
              </w:rPr>
            </w:pP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Power Purchase</w:t>
            </w:r>
          </w:p>
        </w:tc>
        <w:tc>
          <w:tcPr>
            <w:tcW w:w="1496" w:type="dxa"/>
            <w:shd w:val="clear" w:color="auto" w:fill="auto"/>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(93.48)</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Wheeling Charges</w:t>
            </w:r>
          </w:p>
        </w:tc>
        <w:tc>
          <w:tcPr>
            <w:tcW w:w="1496" w:type="dxa"/>
            <w:shd w:val="clear" w:color="auto" w:fill="auto"/>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(93.19)</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Operating Expenses</w:t>
            </w:r>
          </w:p>
        </w:tc>
        <w:tc>
          <w:tcPr>
            <w:tcW w:w="1496" w:type="dxa"/>
            <w:shd w:val="clear" w:color="auto" w:fill="auto"/>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0.27</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Employees Cost</w:t>
            </w:r>
          </w:p>
        </w:tc>
        <w:tc>
          <w:tcPr>
            <w:tcW w:w="1496" w:type="dxa"/>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63.65*</w:t>
            </w:r>
          </w:p>
        </w:tc>
      </w:tr>
      <w:tr w:rsidR="003147B8" w:rsidRPr="0082682E" w:rsidTr="004B0510">
        <w:trPr>
          <w:trHeight w:val="300"/>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Depreciation for Previous  Years</w:t>
            </w:r>
          </w:p>
        </w:tc>
        <w:tc>
          <w:tcPr>
            <w:tcW w:w="1496" w:type="dxa"/>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268.43</w:t>
            </w:r>
          </w:p>
        </w:tc>
      </w:tr>
      <w:tr w:rsidR="003147B8" w:rsidRPr="0082682E" w:rsidTr="00ED7498">
        <w:trPr>
          <w:trHeight w:val="395"/>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Interest &amp; Finance Charges</w:t>
            </w:r>
          </w:p>
        </w:tc>
        <w:tc>
          <w:tcPr>
            <w:tcW w:w="1496" w:type="dxa"/>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3.81</w:t>
            </w:r>
          </w:p>
        </w:tc>
      </w:tr>
      <w:tr w:rsidR="003147B8" w:rsidRPr="0082682E" w:rsidTr="004B0510">
        <w:trPr>
          <w:trHeight w:val="375"/>
          <w:jc w:val="center"/>
        </w:trPr>
        <w:tc>
          <w:tcPr>
            <w:tcW w:w="364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A&amp;G Expenses</w:t>
            </w:r>
          </w:p>
        </w:tc>
        <w:tc>
          <w:tcPr>
            <w:tcW w:w="1496" w:type="dxa"/>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0.28</w:t>
            </w:r>
          </w:p>
        </w:tc>
      </w:tr>
      <w:tr w:rsidR="003147B8" w:rsidRPr="0082682E" w:rsidTr="004B0510">
        <w:trPr>
          <w:trHeight w:val="315"/>
          <w:jc w:val="center"/>
        </w:trPr>
        <w:tc>
          <w:tcPr>
            <w:tcW w:w="3644" w:type="dxa"/>
            <w:shd w:val="clear" w:color="auto" w:fill="auto"/>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Sub Total of Prior Period Expenses</w:t>
            </w:r>
          </w:p>
        </w:tc>
        <w:tc>
          <w:tcPr>
            <w:tcW w:w="1496" w:type="dxa"/>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149.76</w:t>
            </w:r>
          </w:p>
        </w:tc>
      </w:tr>
      <w:tr w:rsidR="003147B8" w:rsidRPr="0082682E" w:rsidTr="004B0510">
        <w:trPr>
          <w:trHeight w:val="77"/>
          <w:jc w:val="center"/>
        </w:trPr>
        <w:tc>
          <w:tcPr>
            <w:tcW w:w="3644" w:type="dxa"/>
            <w:shd w:val="clear" w:color="000000" w:fill="FFFFFF"/>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Net Prior Period Expenditure</w:t>
            </w:r>
          </w:p>
        </w:tc>
        <w:tc>
          <w:tcPr>
            <w:tcW w:w="1496" w:type="dxa"/>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151.19</w:t>
            </w:r>
          </w:p>
        </w:tc>
      </w:tr>
    </w:tbl>
    <w:p w:rsidR="003147B8" w:rsidRPr="0082682E" w:rsidRDefault="003147B8" w:rsidP="00D24299">
      <w:pPr>
        <w:tabs>
          <w:tab w:val="left" w:pos="8573"/>
        </w:tabs>
        <w:spacing w:before="0" w:after="200"/>
        <w:jc w:val="left"/>
        <w:rPr>
          <w:rFonts w:cs="Calibri"/>
          <w:sz w:val="22"/>
          <w:szCs w:val="22"/>
          <w:lang w:val="en-US"/>
        </w:rPr>
      </w:pPr>
      <w:r w:rsidRPr="0082682E">
        <w:rPr>
          <w:rFonts w:cs="Calibri"/>
          <w:sz w:val="22"/>
          <w:szCs w:val="22"/>
          <w:lang w:val="en-US"/>
        </w:rPr>
        <w:t>*Includes Pay Revision of Rs. 61.82 Crore for the period 01.01.2006 to 31.03.2008</w:t>
      </w:r>
    </w:p>
    <w:p w:rsidR="003147B8" w:rsidRPr="0082682E" w:rsidRDefault="003147B8" w:rsidP="00D24299">
      <w:pPr>
        <w:pStyle w:val="Heading3"/>
        <w:tabs>
          <w:tab w:val="clear" w:pos="720"/>
          <w:tab w:val="clear" w:pos="936"/>
        </w:tabs>
        <w:spacing w:after="240"/>
        <w:ind w:left="993" w:hanging="993"/>
        <w:rPr>
          <w:color w:val="FF0000"/>
        </w:rPr>
      </w:pPr>
      <w:r w:rsidRPr="0082682E">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accounts of the respective years. In its reply, the Petitioner has submitted the year-wise breakup of prior period expenses, however, the submission does not provide clarification regarding the heads under which these expenses have been booked.</w:t>
      </w:r>
      <w:r w:rsidRPr="0082682E">
        <w:rPr>
          <w:color w:val="FF0000"/>
        </w:rPr>
        <w:t xml:space="preserve"> </w:t>
      </w:r>
    </w:p>
    <w:p w:rsidR="003147B8" w:rsidRPr="0082682E" w:rsidRDefault="003147B8" w:rsidP="00D24299">
      <w:pPr>
        <w:pStyle w:val="Heading3"/>
        <w:tabs>
          <w:tab w:val="clear" w:pos="720"/>
          <w:tab w:val="clear" w:pos="936"/>
        </w:tabs>
        <w:spacing w:after="240"/>
        <w:ind w:left="993" w:hanging="993"/>
      </w:pPr>
      <w:r w:rsidRPr="0082682E">
        <w:rPr>
          <w:bCs w:val="0"/>
        </w:rPr>
        <w:t>It is clarified that the Prior period expenses and incomes are the outcomes of omissions /</w:t>
      </w:r>
      <w:r w:rsidRPr="0082682E">
        <w:t xml:space="preserve"> errors in recording the transactions in the accounting statements. The items booked under the prior period expenses are essentially ARR items like power purchase expenses, O&amp;M expenses, interest and finance charges, etc. Each item of ARR has a distinct methodology of treatment in the ARR and true-up determination. In the absence of clarity and details of each item booked under prior period expenses with respect to the financial year to which they pertain, the Commission in its previous Orders has not allowed any claims towards such items except in one case, i.e., towards provision for arrear liability consequent </w:t>
      </w:r>
      <w:r w:rsidRPr="0082682E">
        <w:rPr>
          <w:bCs w:val="0"/>
          <w:szCs w:val="22"/>
          <w:lang w:val="en-US"/>
        </w:rPr>
        <w:t>to 6</w:t>
      </w:r>
      <w:r w:rsidRPr="0082682E">
        <w:rPr>
          <w:vertAlign w:val="superscript"/>
        </w:rPr>
        <w:t>th</w:t>
      </w:r>
      <w:r w:rsidRPr="0082682E">
        <w:t xml:space="preserve"> Pay Revision.</w:t>
      </w:r>
    </w:p>
    <w:p w:rsidR="003147B8" w:rsidRPr="0082682E" w:rsidRDefault="003147B8" w:rsidP="00D24299">
      <w:pPr>
        <w:pStyle w:val="Heading3"/>
        <w:tabs>
          <w:tab w:val="clear" w:pos="720"/>
          <w:tab w:val="clear" w:pos="936"/>
        </w:tabs>
        <w:spacing w:after="240"/>
        <w:ind w:left="993" w:hanging="993"/>
      </w:pPr>
      <w:r w:rsidRPr="0082682E">
        <w:t>The Petitioner has claimed that the provision for arrear liability from 1</w:t>
      </w:r>
      <w:r w:rsidRPr="0082682E">
        <w:rPr>
          <w:vertAlign w:val="superscript"/>
        </w:rPr>
        <w:t>st</w:t>
      </w:r>
      <w:r w:rsidRPr="0082682E">
        <w:t xml:space="preserve"> January 2006 to 31</w:t>
      </w:r>
      <w:r w:rsidRPr="0082682E">
        <w:rPr>
          <w:vertAlign w:val="superscript"/>
        </w:rPr>
        <w:t>st</w:t>
      </w:r>
      <w:r w:rsidRPr="0082682E">
        <w:t xml:space="preserve"> March 2008, amounting to Rs. 61.82 Crore, was made in the audited accounts of FY 2008-09 under prior period expenditure. The Commission in its previous Order has considered such expenses as uncontrollable in nature, thus, it approves such pay revision provision amounting to Rs. 61.82 Crore as submitted by the Licensee for FY 2008-09.</w:t>
      </w:r>
    </w:p>
    <w:p w:rsidR="003147B8" w:rsidRPr="0082682E" w:rsidRDefault="003147B8" w:rsidP="00D24299">
      <w:pPr>
        <w:pStyle w:val="Heading3"/>
        <w:tabs>
          <w:tab w:val="clear" w:pos="720"/>
          <w:tab w:val="clear" w:pos="936"/>
        </w:tabs>
        <w:spacing w:after="240"/>
        <w:ind w:left="993" w:hanging="993"/>
      </w:pPr>
      <w:r w:rsidRPr="0082682E">
        <w:t>It is to be noted that the Commission while doing Truing up of the previous years had allowed certain expenses like O&amp;M expenses, Interest expenses, depreciation, etc. on normative basis. The Petitioner in its Petition should clearly indicate that the impact of such prior period expenses / incomes plus the actual O&amp;M expenses does not exceed the normative expense for that year. For example, if the Commission while doing Truing up of particular year has approved actual O&amp;M expenses of Rs. 38 Crore, which is lower than the normative O&amp;M expenses of Rs. 40 Crore for that particular year and the Petitioner in some future year claims prior period O&amp;M expenses of Rs. 4 Crore, the total O&amp;M expenses would be Rs. 42 Crore (Rs. 38 Crore actual + Rs. 4 Crore prior period). As the total allowable O&amp;M Expenses in such a case cannot be more than Rs. 40 Crore, i.e., normative O&amp;M expenses, only Rs. 2 Crore expenses towards prior period O&amp;M expenses is allowable after scrutiny and prudence check as Rs. 38 Crore of actual O&amp;M has been allowed and the total amount of O&amp;M expenses cannot exceed the normative O&amp;M expense of Rs. 40 Crore.</w:t>
      </w:r>
    </w:p>
    <w:p w:rsidR="003147B8" w:rsidRPr="0082682E" w:rsidRDefault="003147B8" w:rsidP="00D24299">
      <w:pPr>
        <w:pStyle w:val="Heading3"/>
        <w:tabs>
          <w:tab w:val="clear" w:pos="720"/>
          <w:tab w:val="clear" w:pos="936"/>
        </w:tabs>
        <w:spacing w:after="240"/>
        <w:ind w:left="993" w:hanging="993"/>
      </w:pPr>
      <w:bookmarkStart w:id="379" w:name="_Ref396208945"/>
      <w:r w:rsidRPr="0082682E">
        <w:t>Thus, the Petitioner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 Based on the data submitted by the Petitioner, the Commission after scrutiny and prudence check, shall consider the expenses under the above head as it deems fit.</w:t>
      </w:r>
      <w:bookmarkEnd w:id="379"/>
      <w:r w:rsidRPr="0082682E">
        <w:t xml:space="preserve"> </w:t>
      </w:r>
    </w:p>
    <w:p w:rsidR="003147B8" w:rsidRPr="0082682E" w:rsidRDefault="003147B8" w:rsidP="00D24299">
      <w:pPr>
        <w:pStyle w:val="Heading3"/>
        <w:tabs>
          <w:tab w:val="clear" w:pos="720"/>
          <w:tab w:val="clear" w:pos="936"/>
        </w:tabs>
        <w:spacing w:after="240"/>
        <w:ind w:left="993" w:hanging="993"/>
      </w:pPr>
      <w:r w:rsidRPr="0082682E">
        <w:t xml:space="preserve">The summary of the prior period expenses approved in the Tariff Order, claimed by the Petitioner and that approved by the Commission in this Order for Truing up of FY 2008-09 is shown in the Table below: </w:t>
      </w:r>
    </w:p>
    <w:p w:rsidR="003147B8" w:rsidRPr="0082682E" w:rsidRDefault="003147B8" w:rsidP="00D24299">
      <w:pPr>
        <w:spacing w:before="0"/>
        <w:jc w:val="center"/>
        <w:rPr>
          <w:rFonts w:cs="Calibri"/>
          <w:b/>
          <w:sz w:val="22"/>
          <w:szCs w:val="22"/>
          <w:lang w:val="en-US"/>
        </w:rPr>
      </w:pPr>
      <w:bookmarkStart w:id="380" w:name="_Toc394490649"/>
      <w:bookmarkStart w:id="381" w:name="_Toc39962531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23</w:t>
      </w:r>
      <w:r w:rsidR="009C43D4" w:rsidRPr="0082682E">
        <w:rPr>
          <w:rFonts w:cs="Calibri"/>
          <w:b/>
          <w:sz w:val="22"/>
          <w:szCs w:val="22"/>
          <w:lang w:val="en-US"/>
        </w:rPr>
        <w:fldChar w:fldCharType="end"/>
      </w:r>
      <w:r w:rsidRPr="0082682E">
        <w:rPr>
          <w:rFonts w:cs="Calibri"/>
          <w:b/>
          <w:sz w:val="22"/>
          <w:szCs w:val="22"/>
          <w:lang w:val="en-US"/>
        </w:rPr>
        <w:t>: PRIOR PERIOD EXPENSES</w:t>
      </w:r>
      <w:r w:rsidR="00130342" w:rsidRPr="0082682E">
        <w:rPr>
          <w:rFonts w:cs="Calibri"/>
          <w:b/>
          <w:sz w:val="22"/>
          <w:szCs w:val="22"/>
          <w:lang w:val="en-US"/>
        </w:rPr>
        <w:t xml:space="preserve"> / INCOME</w:t>
      </w:r>
      <w:r w:rsidRPr="0082682E">
        <w:rPr>
          <w:rFonts w:cs="Calibri"/>
          <w:b/>
          <w:sz w:val="22"/>
          <w:szCs w:val="22"/>
          <w:lang w:val="en-US"/>
        </w:rPr>
        <w:t xml:space="preserve"> FOR FY 2008-09 (Rs. Crore)</w:t>
      </w:r>
      <w:bookmarkEnd w:id="380"/>
      <w:bookmarkEnd w:id="381"/>
    </w:p>
    <w:tbl>
      <w:tblPr>
        <w:tblW w:w="8500" w:type="dxa"/>
        <w:tblInd w:w="103" w:type="dxa"/>
        <w:tblLook w:val="04A0"/>
      </w:tblPr>
      <w:tblGrid>
        <w:gridCol w:w="3620"/>
        <w:gridCol w:w="1220"/>
        <w:gridCol w:w="1220"/>
        <w:gridCol w:w="1220"/>
        <w:gridCol w:w="1220"/>
      </w:tblGrid>
      <w:tr w:rsidR="003147B8" w:rsidRPr="0082682E" w:rsidTr="004B0510">
        <w:trPr>
          <w:trHeight w:val="900"/>
          <w:tblHeader/>
        </w:trPr>
        <w:tc>
          <w:tcPr>
            <w:tcW w:w="362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Prior Period </w:t>
            </w:r>
            <w:r w:rsidR="00130342" w:rsidRPr="0082682E">
              <w:rPr>
                <w:rFonts w:cs="Calibri"/>
                <w:color w:val="000000"/>
                <w:sz w:val="22"/>
                <w:szCs w:val="22"/>
                <w:lang w:val="en-US"/>
              </w:rPr>
              <w:t>Expense</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151.19</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151.19</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61.82*</w:t>
            </w:r>
          </w:p>
        </w:tc>
      </w:tr>
    </w:tbl>
    <w:p w:rsidR="003147B8" w:rsidRPr="0082682E" w:rsidRDefault="003147B8" w:rsidP="00D24299">
      <w:pPr>
        <w:tabs>
          <w:tab w:val="left" w:pos="0"/>
        </w:tabs>
        <w:spacing w:after="240"/>
        <w:outlineLvl w:val="2"/>
        <w:rPr>
          <w:rFonts w:cs="Calibri"/>
          <w:b/>
          <w:bCs/>
          <w:i/>
          <w:szCs w:val="26"/>
        </w:rPr>
      </w:pPr>
      <w:r w:rsidRPr="0082682E">
        <w:rPr>
          <w:rFonts w:cs="Calibri"/>
          <w:bCs/>
          <w:i/>
          <w:szCs w:val="26"/>
        </w:rPr>
        <w:t>*Impact of Pay revision of Rs. 61.82 Crore for the period 01.01.2006 to 31.03.2008</w:t>
      </w:r>
    </w:p>
    <w:p w:rsidR="003147B8" w:rsidRPr="0082682E" w:rsidRDefault="003147B8" w:rsidP="00D24299">
      <w:pPr>
        <w:pStyle w:val="Heading2"/>
        <w:rPr>
          <w:rFonts w:cs="Calibri"/>
          <w:szCs w:val="26"/>
          <w:lang w:val="en-US"/>
        </w:rPr>
      </w:pPr>
      <w:bookmarkStart w:id="382" w:name="_Toc356137615"/>
      <w:bookmarkStart w:id="383" w:name="_Toc399623810"/>
      <w:r w:rsidRPr="0082682E">
        <w:rPr>
          <w:rFonts w:cs="Calibri"/>
          <w:szCs w:val="26"/>
          <w:lang w:val="en-US"/>
        </w:rPr>
        <w:t>PROVISION FOR BAD AND DOUBTFUL DEBTS</w:t>
      </w:r>
      <w:bookmarkEnd w:id="382"/>
      <w:bookmarkEnd w:id="383"/>
    </w:p>
    <w:p w:rsidR="003147B8" w:rsidRPr="0082682E" w:rsidRDefault="003147B8" w:rsidP="00D24299">
      <w:pPr>
        <w:pStyle w:val="Heading3"/>
        <w:tabs>
          <w:tab w:val="clear" w:pos="720"/>
          <w:tab w:val="clear" w:pos="936"/>
        </w:tabs>
        <w:spacing w:after="240"/>
        <w:ind w:left="993" w:hanging="993"/>
      </w:pPr>
      <w:r w:rsidRPr="0082682E">
        <w:t>The Petitioner submitted that the Commission has not allowed any amounts towards Provision for Bad and Doubtful Debts in the Tariff Order for FY 2008-09 even though the Distribution Tariff Regulations, 2006 provide for allowing 2% provision in respect of revenue receivables.</w:t>
      </w:r>
    </w:p>
    <w:p w:rsidR="003147B8" w:rsidRPr="0082682E" w:rsidRDefault="003147B8" w:rsidP="00D24299">
      <w:pPr>
        <w:pStyle w:val="Heading3"/>
        <w:tabs>
          <w:tab w:val="clear" w:pos="720"/>
          <w:tab w:val="clear" w:pos="936"/>
        </w:tabs>
        <w:spacing w:after="240"/>
        <w:ind w:left="993" w:hanging="993"/>
      </w:pPr>
      <w:r w:rsidRPr="0082682E">
        <w:t>The Petitioner submitted that such expenses are legitimate business expenses and are accepted accounting principle even in a sector like banking where the provisioning of un-collectable dues is considered as a normal commercial practice.</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82682E" w:rsidRDefault="003147B8" w:rsidP="00D24299">
      <w:pPr>
        <w:pStyle w:val="Heading3"/>
        <w:tabs>
          <w:tab w:val="clear" w:pos="720"/>
          <w:tab w:val="clear" w:pos="936"/>
        </w:tabs>
        <w:spacing w:after="240"/>
        <w:ind w:left="993" w:hanging="993"/>
      </w:pPr>
      <w:r w:rsidRPr="0082682E">
        <w:t>The Petitioner has claimed Rs. 50.54 Crore towards provision for bad and doubtful debts for FY 2008-09.</w:t>
      </w:r>
    </w:p>
    <w:p w:rsidR="003147B8" w:rsidRPr="0082682E" w:rsidRDefault="003147B8" w:rsidP="00D24299">
      <w:pPr>
        <w:pStyle w:val="Heading3"/>
        <w:tabs>
          <w:tab w:val="clear" w:pos="720"/>
          <w:tab w:val="clear" w:pos="936"/>
        </w:tabs>
        <w:spacing w:after="240"/>
        <w:ind w:left="993" w:hanging="993"/>
      </w:pPr>
      <w:r w:rsidRPr="0082682E">
        <w:t xml:space="preserve">As regards provision for bad and doubtful debts, the Commission in its previous </w:t>
      </w:r>
      <w:r w:rsidR="00BC7F59" w:rsidRPr="0082682E">
        <w:t>Orders</w:t>
      </w:r>
      <w:r w:rsidRPr="0082682E">
        <w:t xml:space="preserve"> had directed as follows:</w:t>
      </w:r>
    </w:p>
    <w:p w:rsidR="003147B8" w:rsidRPr="0082682E" w:rsidRDefault="00BC7F59" w:rsidP="00D24299">
      <w:pPr>
        <w:tabs>
          <w:tab w:val="left" w:pos="0"/>
          <w:tab w:val="left" w:pos="720"/>
        </w:tabs>
        <w:spacing w:after="240"/>
        <w:ind w:left="936" w:hanging="936"/>
        <w:outlineLvl w:val="2"/>
        <w:rPr>
          <w:rFonts w:cs="Arial"/>
          <w:b/>
          <w:bCs/>
          <w:szCs w:val="26"/>
        </w:rPr>
      </w:pPr>
      <w:r w:rsidRPr="0082682E">
        <w:rPr>
          <w:rFonts w:cs="Arial"/>
          <w:b/>
          <w:bCs/>
          <w:szCs w:val="26"/>
        </w:rPr>
        <w:tab/>
      </w:r>
      <w:r w:rsidRPr="0082682E">
        <w:rPr>
          <w:rFonts w:cs="Arial"/>
          <w:b/>
          <w:bCs/>
          <w:szCs w:val="26"/>
        </w:rPr>
        <w:tab/>
      </w:r>
      <w:r w:rsidR="003147B8" w:rsidRPr="0082682E">
        <w:rPr>
          <w:rFonts w:cs="Arial"/>
          <w:b/>
          <w:bCs/>
          <w:szCs w:val="26"/>
        </w:rPr>
        <w:t>True up Order for FY 2000-01 to FY 2007-08 dated 21</w:t>
      </w:r>
      <w:r w:rsidR="003147B8" w:rsidRPr="0082682E">
        <w:rPr>
          <w:rFonts w:cs="Arial"/>
          <w:b/>
          <w:bCs/>
          <w:szCs w:val="26"/>
          <w:vertAlign w:val="superscript"/>
        </w:rPr>
        <w:t>st</w:t>
      </w:r>
      <w:r w:rsidR="003147B8" w:rsidRPr="0082682E">
        <w:rPr>
          <w:rFonts w:cs="Arial"/>
          <w:b/>
          <w:bCs/>
          <w:szCs w:val="26"/>
        </w:rPr>
        <w:t xml:space="preserve"> May, 2013</w:t>
      </w:r>
    </w:p>
    <w:p w:rsidR="003147B8" w:rsidRPr="0082682E" w:rsidRDefault="003147B8" w:rsidP="00D24299">
      <w:pPr>
        <w:tabs>
          <w:tab w:val="left" w:pos="0"/>
          <w:tab w:val="left" w:pos="720"/>
        </w:tabs>
        <w:spacing w:after="240"/>
        <w:ind w:left="1440"/>
        <w:outlineLvl w:val="2"/>
        <w:rPr>
          <w:rFonts w:cs="Arial"/>
          <w:bCs/>
          <w:szCs w:val="26"/>
        </w:rPr>
      </w:pPr>
      <w:r w:rsidRPr="0082682E">
        <w:rPr>
          <w:rFonts w:cs="Arial"/>
          <w:bCs/>
          <w:i/>
          <w:szCs w:val="26"/>
        </w:rPr>
        <w:t xml:space="preserve">“The Commission directs the Petitioner to formulate a policy for identifying and writing off fictitious arrears and submit a copy of such report before the Commission.” </w:t>
      </w:r>
      <w:r w:rsidRPr="0082682E">
        <w:rPr>
          <w:rFonts w:cs="Arial"/>
          <w:bCs/>
          <w:szCs w:val="26"/>
        </w:rPr>
        <w:t>(within six months from the date of issue of True-up Order).</w:t>
      </w:r>
    </w:p>
    <w:p w:rsidR="003147B8" w:rsidRPr="0082682E" w:rsidRDefault="00BC7F59" w:rsidP="00D24299">
      <w:pPr>
        <w:tabs>
          <w:tab w:val="left" w:pos="0"/>
          <w:tab w:val="left" w:pos="720"/>
        </w:tabs>
        <w:spacing w:after="240"/>
        <w:ind w:left="936" w:hanging="936"/>
        <w:outlineLvl w:val="2"/>
        <w:rPr>
          <w:rFonts w:cs="Arial"/>
          <w:b/>
          <w:bCs/>
          <w:szCs w:val="26"/>
        </w:rPr>
      </w:pPr>
      <w:r w:rsidRPr="0082682E">
        <w:rPr>
          <w:rFonts w:cs="Arial"/>
          <w:b/>
          <w:bCs/>
          <w:szCs w:val="26"/>
        </w:rPr>
        <w:tab/>
      </w:r>
      <w:r w:rsidRPr="0082682E">
        <w:rPr>
          <w:rFonts w:cs="Arial"/>
          <w:b/>
          <w:bCs/>
          <w:szCs w:val="26"/>
        </w:rPr>
        <w:tab/>
      </w:r>
      <w:r w:rsidR="003147B8" w:rsidRPr="0082682E">
        <w:rPr>
          <w:rFonts w:cs="Arial"/>
          <w:b/>
          <w:bCs/>
          <w:szCs w:val="26"/>
        </w:rPr>
        <w:t>Tariff Order for FY 2013-14 dated 31</w:t>
      </w:r>
      <w:r w:rsidR="003147B8" w:rsidRPr="0082682E">
        <w:rPr>
          <w:rFonts w:cs="Arial"/>
          <w:b/>
          <w:bCs/>
          <w:szCs w:val="26"/>
          <w:vertAlign w:val="superscript"/>
        </w:rPr>
        <w:t>st</w:t>
      </w:r>
      <w:r w:rsidR="003147B8" w:rsidRPr="0082682E">
        <w:rPr>
          <w:rFonts w:cs="Arial"/>
          <w:b/>
          <w:bCs/>
          <w:szCs w:val="26"/>
        </w:rPr>
        <w:t xml:space="preserve"> May, 2013</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r w:rsidRPr="0082682E">
        <w:rPr>
          <w:rFonts w:cs="Arial"/>
          <w:bCs/>
          <w:szCs w:val="26"/>
        </w:rPr>
        <w:t>(within one month from the date of issuance of the Order.)</w:t>
      </w:r>
    </w:p>
    <w:p w:rsidR="003147B8" w:rsidRPr="0082682E" w:rsidRDefault="003147B8" w:rsidP="00D24299">
      <w:pPr>
        <w:pStyle w:val="Heading3"/>
        <w:tabs>
          <w:tab w:val="clear" w:pos="720"/>
          <w:tab w:val="clear" w:pos="936"/>
        </w:tabs>
        <w:spacing w:after="240"/>
        <w:ind w:left="993" w:hanging="993"/>
      </w:pPr>
      <w:r w:rsidRPr="0082682E">
        <w:t>The Commission, further in its deficiency note, has enquired from the Petitioner about the policy followed by it to identify and write off bad debts. In its reply, the Petitioner has submitted that the entitlement towards provision for bad and doubtful debts has been computed at 2% of the closing revenue receivables as per audited accounts of FY 2008-09. However, it was observed that the Petitioner has submitted the approach for creation of provision of bad debts instead of the policy followed by it for identification of actual bad debts and writing off the same. 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amply clear that the Petitioner is required to submit its policy for identifying and writing off doubtful debts to the Commission for prior approval, which the Petitioner has not done.</w:t>
      </w:r>
    </w:p>
    <w:p w:rsidR="003147B8" w:rsidRPr="0082682E" w:rsidRDefault="003147B8" w:rsidP="00D24299">
      <w:pPr>
        <w:pStyle w:val="Heading3"/>
        <w:tabs>
          <w:tab w:val="clear" w:pos="720"/>
          <w:tab w:val="clear" w:pos="936"/>
        </w:tabs>
        <w:spacing w:after="240"/>
        <w:ind w:left="993" w:hanging="993"/>
      </w:pPr>
      <w:r w:rsidRPr="0082682E">
        <w:t>Regulation 4.4 of the Distribution Tariff Regulations, 2006 specifies as follows:</w:t>
      </w:r>
    </w:p>
    <w:p w:rsidR="003147B8" w:rsidRPr="0082682E" w:rsidRDefault="003147B8" w:rsidP="00D24299">
      <w:pPr>
        <w:tabs>
          <w:tab w:val="left" w:pos="0"/>
          <w:tab w:val="left" w:pos="720"/>
        </w:tabs>
        <w:spacing w:after="240"/>
        <w:ind w:left="2376" w:hanging="936"/>
        <w:outlineLvl w:val="2"/>
        <w:rPr>
          <w:rFonts w:cs="Arial"/>
          <w:b/>
          <w:bCs/>
          <w:i/>
          <w:szCs w:val="26"/>
        </w:rPr>
      </w:pPr>
      <w:r w:rsidRPr="0082682E">
        <w:rPr>
          <w:rFonts w:cs="Arial"/>
          <w:b/>
          <w:bCs/>
          <w:i/>
          <w:szCs w:val="26"/>
        </w:rPr>
        <w:t>“4.4 Bad and Doubtful Debts:</w:t>
      </w:r>
    </w:p>
    <w:p w:rsidR="003147B8" w:rsidRPr="0082682E" w:rsidRDefault="003147B8" w:rsidP="00D24299">
      <w:pPr>
        <w:tabs>
          <w:tab w:val="left" w:pos="0"/>
          <w:tab w:val="left" w:pos="720"/>
        </w:tabs>
        <w:spacing w:after="240"/>
        <w:ind w:left="1440"/>
        <w:outlineLvl w:val="2"/>
        <w:rPr>
          <w:rFonts w:cs="Arial"/>
          <w:bCs/>
          <w:i/>
          <w:szCs w:val="26"/>
        </w:rPr>
      </w:pPr>
      <w:r w:rsidRPr="0082682E">
        <w:rPr>
          <w:rFonts w:cs="Arial"/>
          <w:bCs/>
          <w:i/>
          <w:szCs w:val="26"/>
        </w:rPr>
        <w:t xml:space="preserve">Bad and Doubtful Debts shall be allowed as a legitimate business expense with the ceiling limit of 2% of the revenue receivables provided the distribution licensee actually identifies and writes off bad debts </w:t>
      </w:r>
      <w:r w:rsidRPr="0082682E">
        <w:rPr>
          <w:rFonts w:cs="Arial"/>
          <w:b/>
          <w:bCs/>
          <w:i/>
          <w:szCs w:val="26"/>
        </w:rPr>
        <w:t>as per the transparent policy approved by the Commission</w:t>
      </w:r>
      <w:r w:rsidRPr="0082682E">
        <w:rPr>
          <w:rFonts w:cs="Arial"/>
          <w:bCs/>
          <w:i/>
          <w:szCs w:val="26"/>
        </w:rPr>
        <w:t>. In case there is any recovery of bad debts already written off, the recovered bad debt will be treated as other income.”(</w:t>
      </w:r>
      <w:r w:rsidRPr="0082682E">
        <w:rPr>
          <w:rFonts w:cs="Arial"/>
          <w:b/>
          <w:bCs/>
          <w:i/>
          <w:szCs w:val="26"/>
        </w:rPr>
        <w:t>emphasis supplied</w:t>
      </w:r>
      <w:r w:rsidRPr="0082682E">
        <w:rPr>
          <w:rFonts w:cs="Arial"/>
          <w:bCs/>
          <w:i/>
          <w:szCs w:val="26"/>
        </w:rPr>
        <w:t>)</w:t>
      </w:r>
    </w:p>
    <w:p w:rsidR="003147B8" w:rsidRPr="0082682E" w:rsidRDefault="003147B8" w:rsidP="00D24299">
      <w:pPr>
        <w:pStyle w:val="Heading3"/>
        <w:tabs>
          <w:tab w:val="clear" w:pos="720"/>
          <w:tab w:val="clear" w:pos="936"/>
        </w:tabs>
        <w:spacing w:after="240"/>
        <w:ind w:left="993" w:hanging="993"/>
      </w:pPr>
      <w:bookmarkStart w:id="384" w:name="_Ref396209324"/>
      <w:r w:rsidRPr="0082682E">
        <w:t>The Commission in the Tariff Order for FY 2008-09 had disallowed the claims towards provision for bad and doubtful debts due to the absence of a clear policy and procedure for identifying and writing off receivables. Any provisioning towards bad and doubtful debts needs to be backed up with processes to identify consumers who are not paying up and then making adequate attempts to collect from such consumers. Further, the above Regulations provide for the prior approval of the Commission of the transparent policy for identification of bad and doubtful debts, which the Petitioner has not taken.</w:t>
      </w:r>
      <w:bookmarkEnd w:id="384"/>
      <w:r w:rsidRPr="0082682E">
        <w:t xml:space="preserve"> </w:t>
      </w:r>
    </w:p>
    <w:p w:rsidR="003147B8" w:rsidRPr="0082682E" w:rsidRDefault="003147B8" w:rsidP="00D24299">
      <w:pPr>
        <w:pStyle w:val="Heading3"/>
        <w:tabs>
          <w:tab w:val="clear" w:pos="720"/>
          <w:tab w:val="clear" w:pos="936"/>
        </w:tabs>
        <w:spacing w:after="240"/>
        <w:ind w:left="993" w:hanging="993"/>
      </w:pPr>
      <w:r w:rsidRPr="0082682E">
        <w:t>Thus, in accordance with the Distribution Tariff Regulations, 2006 proper guidelines and procedures for identifying, physically verifying and writing off the bad debts is a must for approval of provision for bad debts. Since, the Petitioner is yet to satisfy the Commission of the sincere and concerted efforts to comply with the Commission’s directives, the Commission is not giving any allowance for bad debts for FY 2008-09 during the final truing up exercise for FY 2008-09.</w:t>
      </w:r>
    </w:p>
    <w:p w:rsidR="003147B8" w:rsidRPr="0082682E" w:rsidRDefault="003147B8" w:rsidP="00D24299">
      <w:pPr>
        <w:pStyle w:val="Heading3"/>
        <w:tabs>
          <w:tab w:val="clear" w:pos="720"/>
          <w:tab w:val="clear" w:pos="936"/>
        </w:tabs>
        <w:spacing w:after="240"/>
        <w:ind w:left="993" w:hanging="993"/>
      </w:pPr>
      <w:bookmarkStart w:id="385" w:name="_Ref396209221"/>
      <w:r w:rsidRPr="0082682E">
        <w:t>Therefore, in the absence of proper policy in place for identifying and writing off receivables, the Commission disallows the claims towards provision for bad and doubtful debts.</w:t>
      </w:r>
      <w:bookmarkEnd w:id="385"/>
    </w:p>
    <w:p w:rsidR="003147B8" w:rsidRPr="0082682E" w:rsidRDefault="003147B8" w:rsidP="00D24299">
      <w:pPr>
        <w:spacing w:before="0"/>
        <w:jc w:val="center"/>
        <w:rPr>
          <w:rFonts w:cs="Calibri"/>
          <w:b/>
          <w:sz w:val="22"/>
          <w:szCs w:val="22"/>
          <w:lang w:val="en-US"/>
        </w:rPr>
      </w:pPr>
      <w:bookmarkStart w:id="386" w:name="_Toc394490650"/>
      <w:bookmarkStart w:id="387" w:name="_Toc39962531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24</w:t>
      </w:r>
      <w:r w:rsidR="009C43D4" w:rsidRPr="0082682E">
        <w:rPr>
          <w:rFonts w:cs="Calibri"/>
          <w:b/>
          <w:sz w:val="22"/>
          <w:szCs w:val="22"/>
          <w:lang w:val="en-US"/>
        </w:rPr>
        <w:fldChar w:fldCharType="end"/>
      </w:r>
      <w:r w:rsidRPr="0082682E">
        <w:rPr>
          <w:rFonts w:cs="Calibri"/>
          <w:b/>
          <w:sz w:val="22"/>
          <w:szCs w:val="22"/>
          <w:lang w:val="en-US"/>
        </w:rPr>
        <w:t>: PROVISION FOR BAD AND DOUBTFUL DEBT FOR FY 2008-09 (Rs. Crore)</w:t>
      </w:r>
      <w:bookmarkEnd w:id="386"/>
      <w:bookmarkEnd w:id="387"/>
    </w:p>
    <w:tbl>
      <w:tblPr>
        <w:tblW w:w="8940" w:type="dxa"/>
        <w:jc w:val="center"/>
        <w:tblInd w:w="103" w:type="dxa"/>
        <w:tblLook w:val="04A0"/>
      </w:tblPr>
      <w:tblGrid>
        <w:gridCol w:w="4060"/>
        <w:gridCol w:w="1220"/>
        <w:gridCol w:w="1220"/>
        <w:gridCol w:w="1220"/>
        <w:gridCol w:w="1220"/>
      </w:tblGrid>
      <w:tr w:rsidR="003147B8" w:rsidRPr="0082682E" w:rsidTr="004B0510">
        <w:trPr>
          <w:trHeight w:val="900"/>
          <w:jc w:val="center"/>
        </w:trPr>
        <w:tc>
          <w:tcPr>
            <w:tcW w:w="40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jc w:val="center"/>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0.76</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50.54</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szCs w:val="26"/>
          <w:lang w:val="en-US"/>
        </w:rPr>
      </w:pPr>
      <w:bookmarkStart w:id="388" w:name="_Toc394435924"/>
      <w:bookmarkStart w:id="389" w:name="_Toc399623811"/>
      <w:bookmarkStart w:id="390" w:name="_Toc352568757"/>
      <w:bookmarkStart w:id="391" w:name="_Toc356913006"/>
      <w:r w:rsidRPr="0082682E">
        <w:rPr>
          <w:rFonts w:cs="Calibri"/>
          <w:szCs w:val="26"/>
          <w:lang w:val="en-US"/>
        </w:rPr>
        <w:t>RETURN ON EQUITY</w:t>
      </w:r>
      <w:bookmarkEnd w:id="388"/>
      <w:bookmarkEnd w:id="389"/>
    </w:p>
    <w:p w:rsidR="003147B8" w:rsidRPr="0082682E" w:rsidRDefault="003147B8" w:rsidP="00D24299">
      <w:pPr>
        <w:pStyle w:val="Heading3"/>
        <w:tabs>
          <w:tab w:val="clear" w:pos="720"/>
          <w:tab w:val="clear" w:pos="936"/>
        </w:tabs>
        <w:spacing w:after="240"/>
        <w:ind w:left="993" w:hanging="993"/>
      </w:pPr>
      <w:bookmarkStart w:id="392" w:name="_Toc357349099"/>
      <w:bookmarkStart w:id="393" w:name="_Toc357356158"/>
      <w:r w:rsidRPr="0082682E">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2008-09.</w:t>
      </w:r>
      <w:bookmarkEnd w:id="392"/>
      <w:bookmarkEnd w:id="393"/>
    </w:p>
    <w:p w:rsidR="003147B8" w:rsidRPr="0082682E" w:rsidRDefault="003147B8" w:rsidP="00D24299">
      <w:pPr>
        <w:pStyle w:val="Heading2"/>
        <w:rPr>
          <w:rFonts w:cs="Calibri"/>
          <w:szCs w:val="26"/>
          <w:lang w:val="en-US"/>
        </w:rPr>
      </w:pPr>
      <w:bookmarkStart w:id="394" w:name="_Toc399623812"/>
      <w:r w:rsidRPr="0082682E">
        <w:rPr>
          <w:rFonts w:cs="Calibri"/>
          <w:szCs w:val="26"/>
          <w:lang w:val="en-US"/>
        </w:rPr>
        <w:t>REVENUE SUBSIDY FROM GOUP</w:t>
      </w:r>
      <w:bookmarkEnd w:id="390"/>
      <w:bookmarkEnd w:id="391"/>
      <w:bookmarkEnd w:id="394"/>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subsidy received from GoUP was Rs. 495.58 Crore during FY 2008-09 as against Rs. 383.75 Crore approved in the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w:t>
      </w:r>
    </w:p>
    <w:p w:rsidR="003147B8" w:rsidRPr="0082682E" w:rsidRDefault="003147B8" w:rsidP="00D24299">
      <w:pPr>
        <w:pStyle w:val="Heading2"/>
        <w:rPr>
          <w:rFonts w:cs="Calibri"/>
          <w:szCs w:val="26"/>
          <w:lang w:val="en-US"/>
        </w:rPr>
      </w:pPr>
      <w:bookmarkStart w:id="395" w:name="_Toc356913007"/>
      <w:bookmarkStart w:id="396" w:name="_Toc399623813"/>
      <w:r w:rsidRPr="0082682E">
        <w:rPr>
          <w:rFonts w:cs="Calibri"/>
          <w:szCs w:val="26"/>
          <w:lang w:val="en-US"/>
        </w:rPr>
        <w:t>ADDITIONAL SUSBIDY REQUIREMENT FROM GOUP</w:t>
      </w:r>
      <w:bookmarkEnd w:id="395"/>
      <w:bookmarkEnd w:id="396"/>
    </w:p>
    <w:p w:rsidR="003147B8" w:rsidRPr="0082682E" w:rsidRDefault="003147B8" w:rsidP="00D24299">
      <w:pPr>
        <w:pStyle w:val="Heading3"/>
        <w:tabs>
          <w:tab w:val="clear" w:pos="720"/>
          <w:tab w:val="clear" w:pos="936"/>
        </w:tabs>
        <w:spacing w:after="240"/>
        <w:ind w:left="993" w:hanging="993"/>
      </w:pPr>
      <w:r w:rsidRPr="0082682E">
        <w:t>The Distribution Tariff Regulations, 2006 are effective from FY 2007-08. Clause 6.10 of the Distribution Tariff Regulations, 2006 specifies:</w:t>
      </w:r>
    </w:p>
    <w:p w:rsidR="003147B8" w:rsidRPr="0082682E" w:rsidRDefault="003147B8" w:rsidP="00D24299">
      <w:pPr>
        <w:spacing w:before="240" w:after="200"/>
        <w:ind w:left="720" w:firstLine="540"/>
        <w:rPr>
          <w:i/>
          <w:szCs w:val="22"/>
          <w:lang w:val="en-US"/>
        </w:rPr>
      </w:pPr>
      <w:r w:rsidRPr="0082682E">
        <w:rPr>
          <w:i/>
          <w:szCs w:val="22"/>
          <w:lang w:val="en-US"/>
        </w:rPr>
        <w:t>“</w:t>
      </w:r>
      <w:r w:rsidRPr="0082682E">
        <w:rPr>
          <w:b/>
          <w:i/>
          <w:szCs w:val="22"/>
          <w:lang w:val="en-US"/>
        </w:rPr>
        <w:t>6.10 Provision of Subsidy</w:t>
      </w:r>
    </w:p>
    <w:p w:rsidR="003147B8" w:rsidRPr="0082682E" w:rsidRDefault="003147B8" w:rsidP="00D24299">
      <w:pPr>
        <w:spacing w:before="240" w:after="200"/>
        <w:ind w:left="1260"/>
        <w:rPr>
          <w:i/>
          <w:szCs w:val="22"/>
          <w:lang w:val="en-US"/>
        </w:rPr>
      </w:pPr>
      <w:r w:rsidRPr="0082682E">
        <w:rPr>
          <w:i/>
          <w:szCs w:val="22"/>
          <w:lang w:val="en-US"/>
        </w:rPr>
        <w:t>1. The Commission, while determining the tariff, shall see that the tariff progressively reflects the cost of supply of electricity and the cross subsidy is reduced or eliminated.</w:t>
      </w:r>
    </w:p>
    <w:p w:rsidR="003147B8" w:rsidRPr="0082682E" w:rsidRDefault="003147B8" w:rsidP="00D24299">
      <w:pPr>
        <w:spacing w:before="240" w:after="200"/>
        <w:ind w:left="1260"/>
        <w:rPr>
          <w:i/>
          <w:szCs w:val="22"/>
          <w:lang w:val="en-US"/>
        </w:rPr>
      </w:pPr>
      <w:r w:rsidRPr="0082682E">
        <w:rPr>
          <w:i/>
          <w:szCs w:val="22"/>
          <w:lang w:val="en-US"/>
        </w:rPr>
        <w:t xml:space="preserve">2. If the State Government decides to subsidize any consumer or class of consumers, the State Government shall pay the amount to compensate the affected licensee by grant of such subsidy in advance. </w:t>
      </w:r>
    </w:p>
    <w:p w:rsidR="003147B8" w:rsidRPr="0082682E" w:rsidRDefault="003147B8" w:rsidP="00D24299">
      <w:pPr>
        <w:spacing w:before="240" w:after="200"/>
        <w:ind w:left="1260"/>
        <w:rPr>
          <w:i/>
          <w:szCs w:val="22"/>
          <w:lang w:val="en-US"/>
        </w:rPr>
      </w:pPr>
      <w:r w:rsidRPr="0082682E">
        <w:rPr>
          <w:i/>
          <w:szCs w:val="22"/>
          <w:lang w:val="en-US"/>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3147B8" w:rsidRPr="0082682E" w:rsidRDefault="003147B8" w:rsidP="00D24299">
      <w:pPr>
        <w:spacing w:before="240" w:after="200"/>
        <w:ind w:left="1260"/>
        <w:rPr>
          <w:i/>
          <w:szCs w:val="22"/>
          <w:lang w:val="en-US"/>
        </w:rPr>
      </w:pPr>
      <w:r w:rsidRPr="0082682E">
        <w:rPr>
          <w:i/>
          <w:szCs w:val="22"/>
          <w:lang w:val="en-US"/>
        </w:rPr>
        <w:t xml:space="preserve">3. The Government shall, by notification, declare the consumers or class of consumers to be subsidized. </w:t>
      </w:r>
    </w:p>
    <w:p w:rsidR="003147B8" w:rsidRPr="0082682E" w:rsidRDefault="003147B8" w:rsidP="00D24299">
      <w:pPr>
        <w:spacing w:before="240" w:after="200"/>
        <w:ind w:left="1260"/>
        <w:rPr>
          <w:b/>
          <w:i/>
          <w:szCs w:val="22"/>
          <w:lang w:val="en-US"/>
        </w:rPr>
      </w:pPr>
      <w:r w:rsidRPr="0082682E">
        <w:rPr>
          <w:b/>
          <w:i/>
          <w:szCs w:val="22"/>
          <w:lang w:val="en-US"/>
        </w:rPr>
        <w:t>4. Tariff of the subsidized category shall be designed taking into account the subsidy allocated to that category.</w:t>
      </w:r>
    </w:p>
    <w:p w:rsidR="003147B8" w:rsidRPr="0082682E" w:rsidRDefault="003147B8" w:rsidP="00D24299">
      <w:pPr>
        <w:spacing w:before="240" w:after="200"/>
        <w:ind w:left="1260"/>
        <w:rPr>
          <w:b/>
          <w:i/>
          <w:szCs w:val="22"/>
          <w:lang w:val="en-US"/>
        </w:rPr>
      </w:pPr>
      <w:r w:rsidRPr="0082682E">
        <w:rPr>
          <w:b/>
          <w:i/>
          <w:szCs w:val="22"/>
          <w:lang w:val="en-US"/>
        </w:rPr>
        <w:t>5. The Distribution Licensee shall furnish details of power consumed by the subsidized category to the State Government and the Commission.</w:t>
      </w:r>
      <w:r w:rsidRPr="0082682E">
        <w:rPr>
          <w:i/>
          <w:szCs w:val="22"/>
          <w:lang w:val="en-US"/>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82682E">
        <w:rPr>
          <w:b/>
          <w:i/>
          <w:szCs w:val="22"/>
          <w:lang w:val="en-US"/>
        </w:rPr>
        <w:t>(Emphasis supplied)</w:t>
      </w:r>
    </w:p>
    <w:p w:rsidR="003147B8" w:rsidRPr="0082682E" w:rsidRDefault="003147B8" w:rsidP="00D24299">
      <w:pPr>
        <w:pStyle w:val="Heading3"/>
        <w:tabs>
          <w:tab w:val="clear" w:pos="720"/>
          <w:tab w:val="clear" w:pos="936"/>
        </w:tabs>
        <w:spacing w:after="240"/>
        <w:ind w:left="993" w:hanging="993"/>
      </w:pPr>
      <w:r w:rsidRPr="0082682E">
        <w:t>The Commission, in its Tariff Order for FY 2013-14, regarding additional subsidy requirement from GoUP has stipulated as under:</w:t>
      </w:r>
    </w:p>
    <w:p w:rsidR="003147B8" w:rsidRPr="0082682E" w:rsidRDefault="003147B8" w:rsidP="00D24299">
      <w:pPr>
        <w:spacing w:before="240" w:after="200"/>
        <w:ind w:left="1440"/>
        <w:rPr>
          <w:rFonts w:cs="Arial"/>
          <w:bCs/>
          <w:szCs w:val="26"/>
          <w:lang w:val="en-US"/>
        </w:rPr>
      </w:pPr>
      <w:r w:rsidRPr="0082682E">
        <w:rPr>
          <w:rFonts w:cs="Arial"/>
          <w:bCs/>
          <w:i/>
          <w:iCs/>
          <w:szCs w:val="26"/>
        </w:rPr>
        <w:t>“The Commission in the true up Order dated 21st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 in the ARR being approved for FY 2013-14.”</w:t>
      </w:r>
    </w:p>
    <w:p w:rsidR="003147B8" w:rsidRPr="0082682E" w:rsidRDefault="003147B8" w:rsidP="00D24299">
      <w:pPr>
        <w:pStyle w:val="Heading3"/>
        <w:tabs>
          <w:tab w:val="clear" w:pos="720"/>
          <w:tab w:val="clear" w:pos="936"/>
        </w:tabs>
        <w:spacing w:after="240"/>
        <w:ind w:left="993" w:hanging="993"/>
      </w:pPr>
      <w:bookmarkStart w:id="397" w:name="_Ref396209579"/>
      <w:r w:rsidRPr="0082682E">
        <w:t>Regarding the above matter, the Distribution Licensees have filed an Appeal before the Hon’ble APTEL on applicability of additional subsidy. As the matter is sub-judice, the same approach has been continued by the Commission as adopted in True up Order dated 21</w:t>
      </w:r>
      <w:r w:rsidRPr="0082682E">
        <w:rPr>
          <w:vertAlign w:val="superscript"/>
        </w:rPr>
        <w:t>st</w:t>
      </w:r>
      <w:r w:rsidRPr="0082682E">
        <w:t xml:space="preserve"> May, 2013.</w:t>
      </w:r>
      <w:bookmarkEnd w:id="397"/>
    </w:p>
    <w:p w:rsidR="003147B8" w:rsidRPr="0082682E" w:rsidRDefault="003147B8" w:rsidP="00D24299">
      <w:pPr>
        <w:pStyle w:val="Heading3"/>
        <w:tabs>
          <w:tab w:val="clear" w:pos="720"/>
          <w:tab w:val="clear" w:pos="936"/>
        </w:tabs>
        <w:spacing w:after="240"/>
        <w:ind w:left="993" w:hanging="993"/>
      </w:pPr>
      <w:r w:rsidRPr="0082682E">
        <w:t>The Commission, in its Deficiency Note, as well as in the Admittance Order dated 3</w:t>
      </w:r>
      <w:r w:rsidRPr="0082682E">
        <w:rPr>
          <w:vertAlign w:val="superscript"/>
        </w:rPr>
        <w:t>rd</w:t>
      </w:r>
      <w:r w:rsidRPr="0082682E">
        <w:t xml:space="preserve"> June, 2014 had asked the Distribution Licensees to submit the actual revenue, sales and the through rate for all the categories and sub-categories, essentially for the subsidised categories, i.e., “Rural Domestic in LMV 1 Category” and “PTW – LMV 5” for FY 2008-09 to FY 2011-12. Further, in this regard, the Petitioner vide letter dated 04</w:t>
      </w:r>
      <w:r w:rsidRPr="0082682E">
        <w:rPr>
          <w:vertAlign w:val="superscript"/>
        </w:rPr>
        <w:t>th</w:t>
      </w:r>
      <w:r w:rsidRPr="0082682E">
        <w:t xml:space="preserve"> August, 2014, in its reply has submitted the above mentioned details.   </w:t>
      </w:r>
    </w:p>
    <w:p w:rsidR="003147B8" w:rsidRPr="0082682E" w:rsidRDefault="003147B8" w:rsidP="00D24299">
      <w:pPr>
        <w:pStyle w:val="Heading3"/>
        <w:tabs>
          <w:tab w:val="clear" w:pos="720"/>
          <w:tab w:val="clear" w:pos="936"/>
        </w:tabs>
        <w:spacing w:after="240"/>
        <w:ind w:left="993" w:hanging="993"/>
      </w:pPr>
      <w:bookmarkStart w:id="398" w:name="_Ref396209419"/>
      <w:r w:rsidRPr="0082682E">
        <w:t>However, while computing the actual subsidy requirement, the Commission has considered the actual sales of the subsidised categories, namely LMV-1 (a): Consumer getting supply as per "Rural Schedule" and LMV-5: Private Tube wells (PTW), which is also same as submitted by the Petitioner in reply to the Deficiency Note. Further, the through rate for the LMV-1 (a) Consumer getting supply as per "Rural Schedule" has been worked out based on the actual revenue submitted by the Petitioner. However, as the Revenue for the LMV-5: Private Tube wells (PTW) category has been clearly mentioned in the Audited Accounts, the through rate has been worked out by the Commission based on the actual revenue received by the Petitioner as mentioned in the Schedule 12 of Audited Accounts.</w:t>
      </w:r>
      <w:bookmarkEnd w:id="398"/>
    </w:p>
    <w:p w:rsidR="003147B8" w:rsidRPr="0082682E" w:rsidRDefault="003147B8" w:rsidP="00D24299">
      <w:pPr>
        <w:pStyle w:val="Heading3"/>
        <w:tabs>
          <w:tab w:val="clear" w:pos="720"/>
          <w:tab w:val="clear" w:pos="936"/>
        </w:tabs>
        <w:spacing w:after="240"/>
        <w:ind w:left="993" w:hanging="993"/>
      </w:pPr>
      <w:r w:rsidRPr="0082682E">
        <w:t xml:space="preserve">As per the table provided below, the balance subsidy of Rs. 644.52 Crore has been considered for reduction from the ARR being trued up. The Distribution Licensees need to realise such sum from the State Government. </w:t>
      </w:r>
    </w:p>
    <w:p w:rsidR="003147B8" w:rsidRPr="0082682E" w:rsidRDefault="003147B8" w:rsidP="00D24299">
      <w:pPr>
        <w:spacing w:before="0"/>
        <w:jc w:val="center"/>
        <w:rPr>
          <w:rFonts w:cs="Calibri"/>
          <w:b/>
          <w:sz w:val="22"/>
          <w:szCs w:val="22"/>
          <w:lang w:val="en-US"/>
        </w:rPr>
      </w:pPr>
      <w:bookmarkStart w:id="399" w:name="_Toc356913203"/>
      <w:bookmarkStart w:id="400" w:name="_Toc394490651"/>
      <w:bookmarkStart w:id="401" w:name="_Toc39962531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25</w:t>
      </w:r>
      <w:r w:rsidR="009C43D4" w:rsidRPr="0082682E">
        <w:rPr>
          <w:rFonts w:cs="Calibri"/>
          <w:b/>
          <w:sz w:val="22"/>
          <w:szCs w:val="22"/>
          <w:lang w:val="en-US"/>
        </w:rPr>
        <w:fldChar w:fldCharType="end"/>
      </w:r>
      <w:r w:rsidRPr="0082682E">
        <w:rPr>
          <w:rFonts w:cs="Calibri"/>
          <w:b/>
          <w:sz w:val="22"/>
          <w:szCs w:val="22"/>
          <w:lang w:val="en-US"/>
        </w:rPr>
        <w:t>: COMPUTATION OF SUBSIDY REQUIREMENT FOR FY 2008-09 (Rs Crore)</w:t>
      </w:r>
      <w:bookmarkEnd w:id="399"/>
      <w:bookmarkEnd w:id="400"/>
      <w:bookmarkEnd w:id="40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693"/>
        <w:gridCol w:w="1238"/>
        <w:gridCol w:w="1239"/>
        <w:gridCol w:w="1239"/>
        <w:gridCol w:w="1239"/>
        <w:gridCol w:w="1237"/>
      </w:tblGrid>
      <w:tr w:rsidR="003147B8" w:rsidRPr="0082682E" w:rsidTr="004B0510">
        <w:trPr>
          <w:trHeight w:val="600"/>
          <w:jc w:val="center"/>
        </w:trPr>
        <w:tc>
          <w:tcPr>
            <w:tcW w:w="1516" w:type="pct"/>
            <w:vMerge w:val="restart"/>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 xml:space="preserve">Cost of Service </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Thru Rate</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c>
          <w:tcPr>
            <w:tcW w:w="69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r>
      <w:tr w:rsidR="003147B8" w:rsidRPr="0082682E" w:rsidTr="004B0510">
        <w:trPr>
          <w:trHeight w:val="300"/>
          <w:jc w:val="center"/>
        </w:trPr>
        <w:tc>
          <w:tcPr>
            <w:tcW w:w="1516" w:type="pct"/>
            <w:vMerge/>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(MU)</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kWh)</w:t>
            </w:r>
          </w:p>
        </w:tc>
        <w:tc>
          <w:tcPr>
            <w:tcW w:w="69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Crore)</w:t>
            </w:r>
          </w:p>
        </w:tc>
      </w:tr>
      <w:tr w:rsidR="003147B8" w:rsidRPr="0082682E" w:rsidTr="004B0510">
        <w:trPr>
          <w:trHeight w:val="600"/>
          <w:jc w:val="center"/>
        </w:trPr>
        <w:tc>
          <w:tcPr>
            <w:tcW w:w="1516"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LMV-1: (a) Consumer getting supply as per "Rural Schedule"</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1883.36</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4.26</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1.54</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2.72</w:t>
            </w:r>
          </w:p>
        </w:tc>
        <w:tc>
          <w:tcPr>
            <w:tcW w:w="696"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512.33</w:t>
            </w:r>
          </w:p>
        </w:tc>
      </w:tr>
      <w:tr w:rsidR="003147B8" w:rsidRPr="0082682E" w:rsidTr="004B0510">
        <w:trPr>
          <w:trHeight w:val="300"/>
          <w:jc w:val="center"/>
        </w:trPr>
        <w:tc>
          <w:tcPr>
            <w:tcW w:w="1516"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LMV-5: PTW</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1916.66</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4.26</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0.99</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3.28</w:t>
            </w:r>
          </w:p>
        </w:tc>
        <w:tc>
          <w:tcPr>
            <w:tcW w:w="696"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627.78</w:t>
            </w:r>
          </w:p>
        </w:tc>
      </w:tr>
      <w:tr w:rsidR="003147B8" w:rsidRPr="0082682E" w:rsidTr="004B0510">
        <w:trPr>
          <w:trHeight w:val="300"/>
          <w:jc w:val="center"/>
        </w:trPr>
        <w:tc>
          <w:tcPr>
            <w:tcW w:w="1516" w:type="pct"/>
            <w:shd w:val="clear" w:color="000000" w:fill="FFFFFF"/>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Loss</w:t>
            </w:r>
          </w:p>
        </w:tc>
        <w:tc>
          <w:tcPr>
            <w:tcW w:w="697" w:type="pct"/>
            <w:shd w:val="clear" w:color="000000" w:fill="FFFFFF"/>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3800.02</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6" w:type="pct"/>
            <w:shd w:val="clear" w:color="000000" w:fill="FFFFFF"/>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1140.10</w:t>
            </w:r>
          </w:p>
        </w:tc>
      </w:tr>
      <w:tr w:rsidR="003147B8" w:rsidRPr="0082682E" w:rsidTr="004B0510">
        <w:trPr>
          <w:trHeight w:val="300"/>
          <w:jc w:val="center"/>
        </w:trPr>
        <w:tc>
          <w:tcPr>
            <w:tcW w:w="1516"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Subsidy Available</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6"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495.58</w:t>
            </w:r>
          </w:p>
        </w:tc>
      </w:tr>
      <w:tr w:rsidR="003147B8" w:rsidRPr="0082682E" w:rsidTr="004B0510">
        <w:trPr>
          <w:trHeight w:val="600"/>
          <w:jc w:val="center"/>
        </w:trPr>
        <w:tc>
          <w:tcPr>
            <w:tcW w:w="1516" w:type="pct"/>
            <w:shd w:val="clear" w:color="000000" w:fill="FFFFFF"/>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Additional Subsidy Requirement from GoUP</w:t>
            </w:r>
          </w:p>
        </w:tc>
        <w:tc>
          <w:tcPr>
            <w:tcW w:w="697" w:type="pct"/>
            <w:shd w:val="clear" w:color="000000" w:fill="FFFFFF"/>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7" w:type="pct"/>
            <w:shd w:val="clear" w:color="000000" w:fill="FFFFFF"/>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96" w:type="pct"/>
            <w:shd w:val="clear" w:color="000000" w:fill="FFFFFF"/>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644.52</w:t>
            </w:r>
          </w:p>
        </w:tc>
      </w:tr>
    </w:tbl>
    <w:p w:rsidR="003147B8" w:rsidRPr="0082682E" w:rsidRDefault="003147B8" w:rsidP="00D24299">
      <w:pPr>
        <w:pStyle w:val="Heading2"/>
        <w:rPr>
          <w:rFonts w:cs="Calibri"/>
          <w:szCs w:val="26"/>
          <w:lang w:val="en-US"/>
        </w:rPr>
      </w:pPr>
      <w:bookmarkStart w:id="402" w:name="_Toc356913008"/>
      <w:bookmarkStart w:id="403" w:name="_Toc399623814"/>
      <w:r w:rsidRPr="0082682E">
        <w:rPr>
          <w:rFonts w:cs="Calibri"/>
          <w:szCs w:val="26"/>
          <w:lang w:val="en-US"/>
        </w:rPr>
        <w:t>REVENUE SIDE TRUING UP</w:t>
      </w:r>
      <w:bookmarkEnd w:id="402"/>
      <w:bookmarkEnd w:id="403"/>
    </w:p>
    <w:p w:rsidR="003147B8" w:rsidRPr="0082682E" w:rsidRDefault="003147B8" w:rsidP="00D24299">
      <w:pPr>
        <w:spacing w:after="240"/>
        <w:rPr>
          <w:b/>
        </w:rPr>
      </w:pPr>
      <w:r w:rsidRPr="0082682E">
        <w:rPr>
          <w:b/>
        </w:rPr>
        <w:t>NON-TARIFF INCOME</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non-tariff income during FY 2008-09 was Rs. 6.71 Crore as compared to Rs. 10.37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detailed break-up of non-tariff Income, the Petitioner submitted as follows:</w:t>
      </w:r>
    </w:p>
    <w:p w:rsidR="003147B8" w:rsidRPr="0082682E" w:rsidRDefault="003147B8" w:rsidP="00D24299">
      <w:pPr>
        <w:spacing w:before="0"/>
        <w:jc w:val="center"/>
        <w:rPr>
          <w:rFonts w:cs="Calibri"/>
          <w:b/>
          <w:sz w:val="22"/>
          <w:szCs w:val="22"/>
          <w:lang w:val="en-US"/>
        </w:rPr>
      </w:pPr>
      <w:bookmarkStart w:id="404" w:name="_Toc394490652"/>
      <w:bookmarkStart w:id="405" w:name="_Toc39962532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26</w:t>
      </w:r>
      <w:r w:rsidR="009C43D4" w:rsidRPr="0082682E">
        <w:rPr>
          <w:rFonts w:cs="Calibri"/>
          <w:b/>
          <w:sz w:val="22"/>
          <w:szCs w:val="22"/>
          <w:lang w:val="en-US"/>
        </w:rPr>
        <w:fldChar w:fldCharType="end"/>
      </w:r>
      <w:r w:rsidRPr="0082682E">
        <w:rPr>
          <w:rFonts w:cs="Calibri"/>
          <w:b/>
          <w:sz w:val="22"/>
          <w:szCs w:val="22"/>
          <w:lang w:val="en-US"/>
        </w:rPr>
        <w:t>: NON – TARIFF INCOME SUBMITTED BY LICENSEE FOR FY 2008-09 (Rs. Crore)</w:t>
      </w:r>
      <w:bookmarkEnd w:id="404"/>
      <w:bookmarkEnd w:id="405"/>
    </w:p>
    <w:tbl>
      <w:tblPr>
        <w:tblW w:w="742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64"/>
        <w:gridCol w:w="1563"/>
      </w:tblGrid>
      <w:tr w:rsidR="003147B8" w:rsidRPr="0082682E" w:rsidTr="003147B8">
        <w:trPr>
          <w:trHeight w:val="300"/>
          <w:tblHeader/>
          <w:jc w:val="center"/>
        </w:trPr>
        <w:tc>
          <w:tcPr>
            <w:tcW w:w="5864" w:type="dxa"/>
            <w:shd w:val="clear" w:color="auto" w:fill="DBE5F1"/>
            <w:noWrap/>
            <w:vAlign w:val="bottom"/>
            <w:hideMark/>
          </w:tcPr>
          <w:p w:rsidR="003147B8" w:rsidRPr="0082682E" w:rsidRDefault="003147B8" w:rsidP="00D24299">
            <w:pPr>
              <w:spacing w:before="0"/>
              <w:jc w:val="center"/>
              <w:rPr>
                <w:rFonts w:cs="Calibri"/>
                <w:b/>
                <w:bCs/>
                <w:sz w:val="22"/>
                <w:szCs w:val="22"/>
                <w:lang w:val="en-US"/>
              </w:rPr>
            </w:pPr>
            <w:r w:rsidRPr="0082682E">
              <w:rPr>
                <w:rFonts w:cs="Calibri"/>
                <w:b/>
                <w:bCs/>
                <w:sz w:val="22"/>
                <w:szCs w:val="22"/>
                <w:lang w:val="en-US"/>
              </w:rPr>
              <w:t>Particulars (Rs Crore)</w:t>
            </w:r>
          </w:p>
        </w:tc>
        <w:tc>
          <w:tcPr>
            <w:tcW w:w="1563" w:type="dxa"/>
            <w:shd w:val="clear" w:color="auto" w:fill="DBE5F1"/>
            <w:noWrap/>
            <w:vAlign w:val="center"/>
            <w:hideMark/>
          </w:tcPr>
          <w:p w:rsidR="003147B8" w:rsidRPr="0082682E" w:rsidRDefault="003147B8" w:rsidP="00D24299">
            <w:pPr>
              <w:spacing w:before="0"/>
              <w:jc w:val="center"/>
              <w:rPr>
                <w:rFonts w:cs="Calibri"/>
                <w:b/>
                <w:bCs/>
                <w:sz w:val="22"/>
                <w:szCs w:val="22"/>
                <w:lang w:val="en-US"/>
              </w:rPr>
            </w:pPr>
            <w:r w:rsidRPr="0082682E">
              <w:rPr>
                <w:rFonts w:cs="Calibri"/>
                <w:b/>
                <w:bCs/>
                <w:sz w:val="22"/>
                <w:szCs w:val="22"/>
                <w:lang w:val="en-US"/>
              </w:rPr>
              <w:t>FY 2008-09</w:t>
            </w:r>
          </w:p>
        </w:tc>
      </w:tr>
      <w:tr w:rsidR="003147B8" w:rsidRPr="0082682E" w:rsidTr="004B0510">
        <w:trPr>
          <w:trHeight w:val="300"/>
          <w:jc w:val="center"/>
        </w:trPr>
        <w:tc>
          <w:tcPr>
            <w:tcW w:w="5864" w:type="dxa"/>
            <w:shd w:val="clear" w:color="auto" w:fill="auto"/>
            <w:noWrap/>
            <w:vAlign w:val="bottom"/>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Loans to Staff</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0.01</w:t>
            </w:r>
          </w:p>
        </w:tc>
      </w:tr>
      <w:tr w:rsidR="003147B8" w:rsidRPr="0082682E" w:rsidTr="004B0510">
        <w:trPr>
          <w:trHeight w:val="300"/>
          <w:jc w:val="center"/>
        </w:trPr>
        <w:tc>
          <w:tcPr>
            <w:tcW w:w="5864" w:type="dxa"/>
            <w:shd w:val="clear" w:color="auto" w:fill="auto"/>
            <w:noWrap/>
            <w:vAlign w:val="bottom"/>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Rebate for timely repayments</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1.23</w:t>
            </w:r>
          </w:p>
        </w:tc>
      </w:tr>
      <w:tr w:rsidR="003147B8" w:rsidRPr="0082682E" w:rsidTr="004B0510">
        <w:trPr>
          <w:trHeight w:val="300"/>
          <w:jc w:val="center"/>
        </w:trPr>
        <w:tc>
          <w:tcPr>
            <w:tcW w:w="5864" w:type="dxa"/>
            <w:shd w:val="clear" w:color="auto" w:fill="auto"/>
            <w:noWrap/>
            <w:vAlign w:val="bottom"/>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Others</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4.13</w:t>
            </w:r>
          </w:p>
        </w:tc>
      </w:tr>
      <w:tr w:rsidR="003147B8" w:rsidRPr="0082682E" w:rsidTr="004B0510">
        <w:trPr>
          <w:trHeight w:val="300"/>
          <w:jc w:val="center"/>
        </w:trPr>
        <w:tc>
          <w:tcPr>
            <w:tcW w:w="5864" w:type="dxa"/>
            <w:shd w:val="clear" w:color="auto" w:fill="auto"/>
            <w:noWrap/>
            <w:vAlign w:val="bottom"/>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Income from Contractors/Suppliers</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1.02</w:t>
            </w:r>
          </w:p>
        </w:tc>
      </w:tr>
      <w:tr w:rsidR="003147B8" w:rsidRPr="0082682E" w:rsidTr="004B0510">
        <w:trPr>
          <w:trHeight w:val="300"/>
          <w:jc w:val="center"/>
        </w:trPr>
        <w:tc>
          <w:tcPr>
            <w:tcW w:w="5864" w:type="dxa"/>
            <w:shd w:val="clear" w:color="auto" w:fill="auto"/>
            <w:noWrap/>
            <w:vAlign w:val="bottom"/>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Rental From Staff</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0.13</w:t>
            </w:r>
          </w:p>
        </w:tc>
      </w:tr>
      <w:tr w:rsidR="003147B8" w:rsidRPr="0082682E" w:rsidTr="004B0510">
        <w:trPr>
          <w:trHeight w:val="300"/>
          <w:jc w:val="center"/>
        </w:trPr>
        <w:tc>
          <w:tcPr>
            <w:tcW w:w="5864" w:type="dxa"/>
            <w:shd w:val="clear" w:color="auto" w:fill="auto"/>
            <w:noWrap/>
            <w:vAlign w:val="bottom"/>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Misc Receipts</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0.18</w:t>
            </w:r>
          </w:p>
        </w:tc>
      </w:tr>
      <w:tr w:rsidR="003147B8" w:rsidRPr="0082682E" w:rsidTr="004B0510">
        <w:trPr>
          <w:trHeight w:val="300"/>
          <w:jc w:val="center"/>
        </w:trPr>
        <w:tc>
          <w:tcPr>
            <w:tcW w:w="5864" w:type="dxa"/>
            <w:shd w:val="clear" w:color="auto" w:fill="auto"/>
            <w:noWrap/>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Excess found on physical verification of stores</w:t>
            </w:r>
          </w:p>
        </w:tc>
        <w:tc>
          <w:tcPr>
            <w:tcW w:w="1563" w:type="dxa"/>
            <w:shd w:val="clear" w:color="auto" w:fill="auto"/>
            <w:noWrap/>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300"/>
          <w:jc w:val="center"/>
        </w:trPr>
        <w:tc>
          <w:tcPr>
            <w:tcW w:w="5864" w:type="dxa"/>
            <w:shd w:val="clear" w:color="auto" w:fill="auto"/>
            <w:noWrap/>
            <w:vAlign w:val="center"/>
            <w:hideMark/>
          </w:tcPr>
          <w:p w:rsidR="003147B8" w:rsidRPr="0082682E" w:rsidRDefault="003147B8" w:rsidP="00D24299">
            <w:pPr>
              <w:spacing w:before="0"/>
              <w:jc w:val="left"/>
              <w:rPr>
                <w:rFonts w:cs="Calibri"/>
                <w:b/>
                <w:bCs/>
                <w:color w:val="000000"/>
                <w:sz w:val="22"/>
                <w:szCs w:val="22"/>
                <w:lang w:val="en-US"/>
              </w:rPr>
            </w:pPr>
            <w:r w:rsidRPr="0082682E">
              <w:rPr>
                <w:rFonts w:cs="Calibri"/>
                <w:b/>
                <w:bCs/>
                <w:color w:val="000000"/>
                <w:sz w:val="22"/>
                <w:szCs w:val="22"/>
                <w:lang w:val="en-US"/>
              </w:rPr>
              <w:t>Total</w:t>
            </w:r>
          </w:p>
        </w:tc>
        <w:tc>
          <w:tcPr>
            <w:tcW w:w="1563" w:type="dxa"/>
            <w:shd w:val="clear" w:color="auto" w:fill="auto"/>
            <w:noWrap/>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6.71</w:t>
            </w:r>
          </w:p>
        </w:tc>
      </w:tr>
    </w:tbl>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 and has accordingly approved Non-Tariff Income of Rs. 6.71 Crore for FY 2008-09.</w:t>
      </w:r>
    </w:p>
    <w:p w:rsidR="003147B8" w:rsidRPr="0082682E" w:rsidRDefault="003147B8" w:rsidP="00D24299">
      <w:pPr>
        <w:pStyle w:val="Heading2"/>
        <w:rPr>
          <w:rFonts w:cs="Calibri"/>
          <w:szCs w:val="26"/>
          <w:lang w:val="en-US"/>
        </w:rPr>
      </w:pPr>
      <w:bookmarkStart w:id="406" w:name="_Toc399623815"/>
      <w:r w:rsidRPr="0082682E">
        <w:rPr>
          <w:rFonts w:cs="Calibri"/>
          <w:szCs w:val="26"/>
          <w:lang w:val="en-US"/>
        </w:rPr>
        <w:t>REVENUE FROM SALE OF POWER</w:t>
      </w:r>
      <w:bookmarkEnd w:id="406"/>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from sale of power during F</w:t>
      </w:r>
      <w:r w:rsidR="00154E1D" w:rsidRPr="0082682E">
        <w:t xml:space="preserve">Y 2008-09 is Rs. 4005.33 Crore </w:t>
      </w:r>
      <w:r w:rsidRPr="0082682E">
        <w:t>(out of which, Rs. 67.73 Crore is towards delayed payment surcharge) towards electricity sales of 12531.96 MU against Rs. 4468.79 Crore approved by the Commission in its Tariff Order.</w:t>
      </w:r>
    </w:p>
    <w:p w:rsidR="003147B8" w:rsidRPr="0082682E" w:rsidRDefault="003147B8" w:rsidP="00D24299">
      <w:pPr>
        <w:pStyle w:val="Heading3"/>
        <w:tabs>
          <w:tab w:val="clear" w:pos="720"/>
          <w:tab w:val="clear" w:pos="936"/>
        </w:tabs>
        <w:spacing w:after="240"/>
        <w:ind w:left="993" w:hanging="993"/>
      </w:pPr>
      <w:r w:rsidRPr="0082682E">
        <w:t>The Commission, in its deficiency note, asked the Petitioner to confirm that Delayed Payment Surcharge has not been double accounted in the total revenue and further it should also submit the detailed break-up of revenue from sale of power. In its reply, the Licensee has submitted that “Delayed Payment surcharge” has not been double accounted in the total revenue and it has been added up to the Revenue from Sales and deducted from ‘Other Income’. Further, the complete breakup of the total revenue and delayed payment surcharge as per the audited accounts is also submitted by the Petitioner.</w:t>
      </w:r>
    </w:p>
    <w:p w:rsidR="003147B8" w:rsidRPr="0082682E" w:rsidRDefault="003147B8" w:rsidP="00D24299">
      <w:pPr>
        <w:pStyle w:val="Heading3"/>
        <w:tabs>
          <w:tab w:val="clear" w:pos="720"/>
          <w:tab w:val="clear" w:pos="936"/>
        </w:tabs>
        <w:spacing w:after="240"/>
        <w:ind w:left="993" w:hanging="993"/>
      </w:pPr>
      <w:r w:rsidRPr="0082682E">
        <w:t>The Commission has accepted the revenue from sale of power as submitted by the Petitioner and has accordingly approved the actual revenue of Rs.4005.33 Crore including delayed payment surcharge as per the audited accounts for FY 2008-09 towards sales of 12,531.96 MU. The summary of revenue approved in the Tariff Order, as claimed by the Petitioner and as approved by the Commission in this Order for Truing up of FY 2008-09 is shown in the Table below:</w:t>
      </w:r>
    </w:p>
    <w:p w:rsidR="003147B8" w:rsidRPr="0082682E" w:rsidRDefault="003147B8" w:rsidP="00D24299">
      <w:pPr>
        <w:spacing w:before="0"/>
        <w:jc w:val="center"/>
        <w:rPr>
          <w:rFonts w:cs="Calibri"/>
          <w:b/>
          <w:sz w:val="22"/>
          <w:szCs w:val="22"/>
          <w:lang w:val="en-US"/>
        </w:rPr>
      </w:pPr>
      <w:bookmarkStart w:id="407" w:name="_Toc394490653"/>
      <w:bookmarkStart w:id="408" w:name="_Toc39962532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27</w:t>
      </w:r>
      <w:r w:rsidR="009C43D4" w:rsidRPr="0082682E">
        <w:rPr>
          <w:rFonts w:cs="Calibri"/>
          <w:b/>
          <w:sz w:val="22"/>
          <w:szCs w:val="22"/>
          <w:lang w:val="en-US"/>
        </w:rPr>
        <w:fldChar w:fldCharType="end"/>
      </w:r>
      <w:r w:rsidRPr="0082682E">
        <w:rPr>
          <w:rFonts w:cs="Calibri"/>
          <w:b/>
          <w:sz w:val="22"/>
          <w:szCs w:val="22"/>
          <w:lang w:val="en-US"/>
        </w:rPr>
        <w:t>: REVENUE FOR FY 2008-09 (Rs. Crore)</w:t>
      </w:r>
      <w:bookmarkEnd w:id="407"/>
      <w:bookmarkEnd w:id="408"/>
    </w:p>
    <w:tbl>
      <w:tblPr>
        <w:tblW w:w="5000" w:type="pct"/>
        <w:tblLook w:val="04A0"/>
      </w:tblPr>
      <w:tblGrid>
        <w:gridCol w:w="3177"/>
        <w:gridCol w:w="1427"/>
        <w:gridCol w:w="1427"/>
        <w:gridCol w:w="1427"/>
        <w:gridCol w:w="1427"/>
      </w:tblGrid>
      <w:tr w:rsidR="003147B8" w:rsidRPr="0082682E" w:rsidTr="004B0510">
        <w:trPr>
          <w:trHeight w:val="881"/>
        </w:trPr>
        <w:tc>
          <w:tcPr>
            <w:tcW w:w="1788"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587"/>
        </w:trPr>
        <w:tc>
          <w:tcPr>
            <w:tcW w:w="178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Delayed Payment Surcharge</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4468.79</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4005.33</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4005.33</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4005.33</w:t>
            </w:r>
          </w:p>
        </w:tc>
      </w:tr>
      <w:tr w:rsidR="003147B8" w:rsidRPr="0082682E" w:rsidTr="004B0510">
        <w:trPr>
          <w:trHeight w:val="294"/>
        </w:trPr>
        <w:tc>
          <w:tcPr>
            <w:tcW w:w="17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Non tariff income</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10.37</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6.71</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6.71</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6.71</w:t>
            </w:r>
          </w:p>
        </w:tc>
      </w:tr>
      <w:tr w:rsidR="003147B8" w:rsidRPr="0082682E" w:rsidTr="004B0510">
        <w:trPr>
          <w:trHeight w:val="294"/>
        </w:trPr>
        <w:tc>
          <w:tcPr>
            <w:tcW w:w="17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Revenue</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4479.16</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4012.04</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4012.04</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4012.04</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b w:val="0"/>
          <w:bCs w:val="0"/>
          <w:szCs w:val="26"/>
          <w:lang w:val="en-US"/>
        </w:rPr>
      </w:pPr>
      <w:bookmarkStart w:id="409" w:name="_Toc399623816"/>
      <w:r w:rsidRPr="0082682E">
        <w:rPr>
          <w:rFonts w:cs="Calibri"/>
          <w:szCs w:val="26"/>
          <w:lang w:val="en-US"/>
        </w:rPr>
        <w:t>A</w:t>
      </w:r>
      <w:r w:rsidR="00AE51BC" w:rsidRPr="0082682E">
        <w:rPr>
          <w:rFonts w:cs="Calibri"/>
          <w:szCs w:val="26"/>
          <w:lang w:val="en-US"/>
        </w:rPr>
        <w:t>RR</w:t>
      </w:r>
      <w:r w:rsidRPr="0082682E">
        <w:rPr>
          <w:rFonts w:cs="Calibri"/>
          <w:szCs w:val="26"/>
          <w:lang w:val="en-US"/>
        </w:rPr>
        <w:t xml:space="preserve"> AND REVENUE GAP/ (SURPLUS) FOR FY 2008-09 AFTER TRUING UP</w:t>
      </w:r>
      <w:bookmarkEnd w:id="409"/>
    </w:p>
    <w:p w:rsidR="003147B8" w:rsidRPr="0082682E" w:rsidRDefault="003147B8" w:rsidP="00D24299">
      <w:pPr>
        <w:pStyle w:val="Heading3"/>
        <w:tabs>
          <w:tab w:val="clear" w:pos="720"/>
          <w:tab w:val="clear" w:pos="936"/>
        </w:tabs>
        <w:spacing w:after="240"/>
        <w:ind w:left="993" w:hanging="993"/>
      </w:pPr>
      <w:r w:rsidRPr="0082682E">
        <w:t>The Aggregate Revenue Requirement for FY 2008-09 after final truing up is summarized in the Table below:</w:t>
      </w:r>
    </w:p>
    <w:p w:rsidR="004874AC" w:rsidRPr="0082682E" w:rsidRDefault="004874AC" w:rsidP="00D24299">
      <w:pPr>
        <w:spacing w:before="0" w:line="240" w:lineRule="auto"/>
        <w:jc w:val="left"/>
        <w:rPr>
          <w:b/>
          <w:sz w:val="22"/>
          <w:szCs w:val="22"/>
          <w:lang w:val="en-US"/>
        </w:rPr>
      </w:pPr>
      <w:bookmarkStart w:id="410" w:name="_Toc394490654"/>
      <w:r w:rsidRPr="0082682E">
        <w:rPr>
          <w:b/>
          <w:sz w:val="22"/>
          <w:szCs w:val="22"/>
          <w:lang w:val="en-US"/>
        </w:rPr>
        <w:br w:type="page"/>
      </w:r>
    </w:p>
    <w:p w:rsidR="003147B8" w:rsidRPr="0082682E" w:rsidRDefault="003147B8" w:rsidP="00D24299">
      <w:pPr>
        <w:spacing w:before="0"/>
        <w:jc w:val="center"/>
        <w:rPr>
          <w:b/>
          <w:sz w:val="22"/>
          <w:szCs w:val="22"/>
          <w:lang w:val="en-US"/>
        </w:rPr>
      </w:pPr>
      <w:bookmarkStart w:id="411" w:name="_Toc399625322"/>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28</w:t>
      </w:r>
      <w:r w:rsidR="009C43D4" w:rsidRPr="0082682E">
        <w:rPr>
          <w:b/>
          <w:sz w:val="22"/>
          <w:szCs w:val="22"/>
          <w:lang w:val="en-US"/>
        </w:rPr>
        <w:fldChar w:fldCharType="end"/>
      </w:r>
      <w:r w:rsidRPr="0082682E">
        <w:rPr>
          <w:b/>
          <w:sz w:val="22"/>
          <w:szCs w:val="22"/>
          <w:lang w:val="en-US"/>
        </w:rPr>
        <w:t xml:space="preserve">: ARR, REVENUE AND GAP </w:t>
      </w:r>
      <w:r w:rsidRPr="0082682E">
        <w:rPr>
          <w:rFonts w:cs="Calibri"/>
          <w:b/>
          <w:sz w:val="22"/>
          <w:szCs w:val="22"/>
          <w:lang w:val="en-US"/>
        </w:rPr>
        <w:t>SUMMARY</w:t>
      </w:r>
      <w:r w:rsidRPr="0082682E">
        <w:rPr>
          <w:b/>
          <w:sz w:val="22"/>
          <w:szCs w:val="22"/>
          <w:lang w:val="en-US"/>
        </w:rPr>
        <w:t xml:space="preserve"> FOR FY 2008-09 (Rs. Crore)</w:t>
      </w:r>
      <w:bookmarkEnd w:id="410"/>
      <w:bookmarkEnd w:id="411"/>
    </w:p>
    <w:tbl>
      <w:tblPr>
        <w:tblW w:w="9473" w:type="dxa"/>
        <w:jc w:val="center"/>
        <w:tblInd w:w="103" w:type="dxa"/>
        <w:tblLook w:val="04A0"/>
      </w:tblPr>
      <w:tblGrid>
        <w:gridCol w:w="3282"/>
        <w:gridCol w:w="1440"/>
        <w:gridCol w:w="1710"/>
        <w:gridCol w:w="1620"/>
        <w:gridCol w:w="1421"/>
      </w:tblGrid>
      <w:tr w:rsidR="003147B8" w:rsidRPr="0082682E" w:rsidTr="002D0C10">
        <w:trPr>
          <w:trHeight w:val="884"/>
          <w:tblHeader/>
          <w:jc w:val="center"/>
        </w:trPr>
        <w:tc>
          <w:tcPr>
            <w:tcW w:w="328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44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Approved</w:t>
            </w:r>
          </w:p>
        </w:tc>
        <w:tc>
          <w:tcPr>
            <w:tcW w:w="171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Actual as per audited accounts</w:t>
            </w:r>
          </w:p>
        </w:tc>
        <w:tc>
          <w:tcPr>
            <w:tcW w:w="16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True-up Petition</w:t>
            </w:r>
          </w:p>
        </w:tc>
        <w:tc>
          <w:tcPr>
            <w:tcW w:w="1421"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Allowable</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(b)</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(c)</w:t>
            </w:r>
          </w:p>
        </w:tc>
        <w:tc>
          <w:tcPr>
            <w:tcW w:w="1620" w:type="dxa"/>
            <w:tcBorders>
              <w:top w:val="nil"/>
              <w:left w:val="nil"/>
              <w:bottom w:val="dotted" w:sz="4" w:space="0" w:color="auto"/>
              <w:right w:val="dotted" w:sz="4" w:space="0" w:color="auto"/>
            </w:tcBorders>
            <w:shd w:val="clear" w:color="000000" w:fill="FFFFFF"/>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(e)</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Power Purchase Expenses </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4518.52</w:t>
            </w:r>
          </w:p>
        </w:tc>
        <w:tc>
          <w:tcPr>
            <w:tcW w:w="171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4218.15</w:t>
            </w:r>
          </w:p>
        </w:tc>
        <w:tc>
          <w:tcPr>
            <w:tcW w:w="16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4553.31</w:t>
            </w:r>
          </w:p>
        </w:tc>
        <w:tc>
          <w:tcPr>
            <w:tcW w:w="142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4416.64</w:t>
            </w:r>
          </w:p>
        </w:tc>
      </w:tr>
      <w:tr w:rsidR="003147B8" w:rsidRPr="0082682E" w:rsidTr="002D0C10">
        <w:trPr>
          <w:trHeight w:val="76"/>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Apportionment of O&amp;M Expenses of UPPCL#</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71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31.64</w:t>
            </w:r>
          </w:p>
        </w:tc>
        <w:tc>
          <w:tcPr>
            <w:tcW w:w="142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Transmission Expenses</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386.07</w:t>
            </w:r>
          </w:p>
        </w:tc>
        <w:tc>
          <w:tcPr>
            <w:tcW w:w="171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187.85</w:t>
            </w:r>
          </w:p>
        </w:tc>
        <w:tc>
          <w:tcPr>
            <w:tcW w:w="16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241.64</w:t>
            </w:r>
          </w:p>
        </w:tc>
        <w:tc>
          <w:tcPr>
            <w:tcW w:w="142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253.83</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O&amp;M Expenses</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330.48</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400.89</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400.89</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370.31</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Loans</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97.55</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137.38</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49.67</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49.68</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26.02</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17.57</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17.57</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17.57</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Working Capital</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76.41</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27.97</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27.65</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Depreciation</w:t>
            </w:r>
          </w:p>
        </w:tc>
        <w:tc>
          <w:tcPr>
            <w:tcW w:w="144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299.78</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153.06</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264.10</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264.10</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Prior Period Expenses</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151.19</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151.19</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61.82</w:t>
            </w:r>
          </w:p>
        </w:tc>
      </w:tr>
      <w:tr w:rsidR="003147B8" w:rsidRPr="0082682E" w:rsidTr="002D0C10">
        <w:trPr>
          <w:trHeight w:val="76"/>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0.76</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50.54</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Expenditure</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5734.83</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5266.86</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5788.53</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5461.59</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Capitalisation</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59.34</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123.03</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111.70</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111.70</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Expenditure</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5675.49</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5143.83</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5676.83</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5349.90</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Return on Equity</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Non-tariff Income</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10.37</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6.71</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6.71</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6.71</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Efficiency Gains</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13.48</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Annual Revenue Requirement</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5665.12</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5137.12</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5683.60</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5343.19</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DPS</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4468.79</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4005.33</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4005.33</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4005.33</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GoUP Subsidy</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383.75</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495.58</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495.58</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495.58</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812.58</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636.21</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1182.69</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842.28</w:t>
            </w:r>
          </w:p>
        </w:tc>
      </w:tr>
      <w:tr w:rsidR="003147B8" w:rsidRPr="0082682E" w:rsidTr="002D0C10">
        <w:trPr>
          <w:trHeight w:val="590"/>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Additional Subsidy to be provided by GoUP</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644.52</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1440" w:type="dxa"/>
            <w:tcBorders>
              <w:top w:val="dotted" w:sz="4" w:space="0" w:color="auto"/>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812.58</w:t>
            </w:r>
          </w:p>
        </w:tc>
        <w:tc>
          <w:tcPr>
            <w:tcW w:w="1710" w:type="dxa"/>
            <w:tcBorders>
              <w:top w:val="dotted" w:sz="4" w:space="0" w:color="auto"/>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636.21</w:t>
            </w:r>
          </w:p>
        </w:tc>
        <w:tc>
          <w:tcPr>
            <w:tcW w:w="1620" w:type="dxa"/>
            <w:tcBorders>
              <w:top w:val="dotted" w:sz="4" w:space="0" w:color="auto"/>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1182.69</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197.75</w:t>
            </w:r>
          </w:p>
        </w:tc>
      </w:tr>
      <w:tr w:rsidR="003147B8"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Tariff Increase</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618.14</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2D0C10">
        <w:trPr>
          <w:trHeight w:val="884"/>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Efficiency Improvement initiatives, Tariff rationalisation and other initiatives</w:t>
            </w:r>
          </w:p>
        </w:tc>
        <w:tc>
          <w:tcPr>
            <w:tcW w:w="144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194.44</w:t>
            </w:r>
          </w:p>
        </w:tc>
        <w:tc>
          <w:tcPr>
            <w:tcW w:w="171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20"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421"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65332C" w:rsidRPr="0082682E" w:rsidTr="002D0C10">
        <w:trPr>
          <w:trHeight w:val="295"/>
          <w:jc w:val="center"/>
        </w:trPr>
        <w:tc>
          <w:tcPr>
            <w:tcW w:w="3282" w:type="dxa"/>
            <w:tcBorders>
              <w:top w:val="nil"/>
              <w:left w:val="dotted" w:sz="4" w:space="0" w:color="auto"/>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 Carried Forward</w:t>
            </w:r>
          </w:p>
        </w:tc>
        <w:tc>
          <w:tcPr>
            <w:tcW w:w="1440" w:type="dxa"/>
            <w:tcBorders>
              <w:top w:val="nil"/>
              <w:left w:val="nil"/>
              <w:bottom w:val="dotted" w:sz="4" w:space="0" w:color="auto"/>
              <w:right w:val="dotted" w:sz="4" w:space="0" w:color="auto"/>
            </w:tcBorders>
            <w:shd w:val="clear" w:color="000000" w:fill="FFFFFF"/>
            <w:vAlign w:val="center"/>
            <w:hideMark/>
          </w:tcPr>
          <w:p w:rsidR="0065332C" w:rsidRPr="0082682E" w:rsidRDefault="00A447E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1710" w:type="dxa"/>
            <w:tcBorders>
              <w:top w:val="nil"/>
              <w:left w:val="nil"/>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636.21</w:t>
            </w:r>
          </w:p>
        </w:tc>
        <w:tc>
          <w:tcPr>
            <w:tcW w:w="1620" w:type="dxa"/>
            <w:tcBorders>
              <w:top w:val="nil"/>
              <w:left w:val="nil"/>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1182.69</w:t>
            </w:r>
          </w:p>
        </w:tc>
        <w:tc>
          <w:tcPr>
            <w:tcW w:w="1421" w:type="dxa"/>
            <w:tcBorders>
              <w:top w:val="nil"/>
              <w:left w:val="nil"/>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197.75</w:t>
            </w:r>
          </w:p>
        </w:tc>
      </w:tr>
      <w:tr w:rsidR="003147B8" w:rsidRPr="0082682E" w:rsidTr="004874AC">
        <w:trPr>
          <w:trHeight w:val="295"/>
          <w:jc w:val="center"/>
        </w:trPr>
        <w:tc>
          <w:tcPr>
            <w:tcW w:w="9473" w:type="dxa"/>
            <w:gridSpan w:val="5"/>
            <w:tcBorders>
              <w:top w:val="nil"/>
              <w:left w:val="nil"/>
              <w:bottom w:val="nil"/>
              <w:right w:val="nil"/>
            </w:tcBorders>
            <w:shd w:val="clear" w:color="auto" w:fill="auto"/>
            <w:noWrap/>
            <w:hideMark/>
          </w:tcPr>
          <w:p w:rsidR="003147B8" w:rsidRPr="0082682E" w:rsidRDefault="003147B8" w:rsidP="00D24299">
            <w:pPr>
              <w:spacing w:before="0" w:line="240" w:lineRule="auto"/>
              <w:jc w:val="left"/>
              <w:rPr>
                <w:rFonts w:cs="Calibri"/>
                <w:color w:val="000000"/>
                <w:sz w:val="22"/>
                <w:szCs w:val="22"/>
                <w:lang w:val="en-US"/>
              </w:rPr>
            </w:pPr>
            <w:r w:rsidRPr="0082682E">
              <w:rPr>
                <w:rFonts w:ascii="Arial" w:hAnsi="Arial" w:cs="Arial"/>
                <w:i/>
                <w:iCs/>
                <w:sz w:val="20"/>
                <w:szCs w:val="20"/>
                <w:lang w:val="en-US"/>
              </w:rPr>
              <w:t># Apportionment of O&amp;M Expenses of UPPCL has been allowed while computing BST</w:t>
            </w:r>
            <w:r w:rsidRPr="0082682E">
              <w:rPr>
                <w:rFonts w:cs="Calibri"/>
                <w:color w:val="000000"/>
                <w:sz w:val="22"/>
                <w:szCs w:val="22"/>
                <w:lang w:val="en-US"/>
              </w:rPr>
              <w:t> </w:t>
            </w:r>
          </w:p>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p w:rsidR="003147B8" w:rsidRPr="0082682E" w:rsidRDefault="003147B8" w:rsidP="00D24299">
            <w:pPr>
              <w:spacing w:before="0" w:line="240" w:lineRule="auto"/>
              <w:jc w:val="right"/>
              <w:rPr>
                <w:rFonts w:cs="Calibri"/>
                <w:color w:val="000000"/>
                <w:sz w:val="22"/>
                <w:szCs w:val="22"/>
                <w:lang w:val="en-US"/>
              </w:rPr>
            </w:pPr>
          </w:p>
        </w:tc>
      </w:tr>
    </w:tbl>
    <w:p w:rsidR="003147B8" w:rsidRPr="0082682E" w:rsidRDefault="003147B8" w:rsidP="00D24299">
      <w:pPr>
        <w:pStyle w:val="Heading3"/>
        <w:tabs>
          <w:tab w:val="clear" w:pos="720"/>
          <w:tab w:val="clear" w:pos="936"/>
        </w:tabs>
        <w:spacing w:after="240"/>
        <w:ind w:left="993" w:hanging="993"/>
      </w:pPr>
      <w:r w:rsidRPr="0082682E">
        <w:t>The Petitioner requested the Commission to consider the revenue side true-up and expense side true-up as per the aforementioned sections wherein the net revenue gap has been computed at Rs. 1182.69 Crore.</w:t>
      </w:r>
    </w:p>
    <w:p w:rsidR="003147B8" w:rsidRPr="0082682E" w:rsidRDefault="003147B8" w:rsidP="00D24299">
      <w:pPr>
        <w:pStyle w:val="Heading3"/>
        <w:tabs>
          <w:tab w:val="clear" w:pos="720"/>
          <w:tab w:val="clear" w:pos="936"/>
        </w:tabs>
        <w:spacing w:after="240"/>
        <w:ind w:left="993" w:hanging="993"/>
      </w:pPr>
      <w:r w:rsidRPr="0082682E">
        <w:t xml:space="preserve">However, as observed from the above Table, against the gap of Rs. 1182.69 Crore claimed by the Petitioner for truing up of FY 2008-09, the Commission has worked out the gap of Rs. 197.75 Crore while carrying out the truing up on the basis of the audited accounts. The Commission has discussed the treatment of above revenue gap subsequently in this Order. </w:t>
      </w:r>
    </w:p>
    <w:p w:rsidR="003147B8" w:rsidRPr="0082682E" w:rsidRDefault="003147B8" w:rsidP="00D24299">
      <w:pPr>
        <w:spacing w:before="0" w:after="200"/>
        <w:jc w:val="left"/>
        <w:rPr>
          <w:rFonts w:ascii="Cambria" w:hAnsi="Cambria" w:cs="Arial"/>
          <w:b/>
          <w:bCs/>
          <w:color w:val="333399"/>
          <w:kern w:val="32"/>
          <w:szCs w:val="32"/>
        </w:rPr>
      </w:pPr>
      <w:r w:rsidRPr="0082682E">
        <w:rPr>
          <w:sz w:val="22"/>
          <w:szCs w:val="22"/>
          <w:lang w:val="en-US"/>
        </w:rPr>
        <w:br w:type="page"/>
      </w:r>
    </w:p>
    <w:p w:rsidR="003147B8" w:rsidRPr="0082682E" w:rsidRDefault="003147B8" w:rsidP="00D24299">
      <w:pPr>
        <w:pStyle w:val="Heading1"/>
        <w:keepNext w:val="0"/>
      </w:pPr>
      <w:bookmarkStart w:id="412" w:name="_Toc399623817"/>
      <w:r w:rsidRPr="0082682E">
        <w:t>TRUING UP OF AGGREGATE REVENUE REQUIREMENT FOR FY 2009-10</w:t>
      </w:r>
      <w:bookmarkEnd w:id="412"/>
    </w:p>
    <w:p w:rsidR="00832DE0" w:rsidRPr="0082682E" w:rsidRDefault="003147B8" w:rsidP="00D24299">
      <w:pPr>
        <w:pStyle w:val="Heading2"/>
        <w:numPr>
          <w:ilvl w:val="1"/>
          <w:numId w:val="16"/>
        </w:numPr>
        <w:rPr>
          <w:rFonts w:cs="Calibri"/>
          <w:szCs w:val="26"/>
          <w:lang w:val="en-US"/>
        </w:rPr>
      </w:pPr>
      <w:bookmarkStart w:id="413" w:name="_Toc399623818"/>
      <w:r w:rsidRPr="0082682E">
        <w:rPr>
          <w:rFonts w:cs="Calibri"/>
          <w:szCs w:val="26"/>
          <w:lang w:val="en-US"/>
        </w:rPr>
        <w:t>INTRODUCTION</w:t>
      </w:r>
      <w:bookmarkEnd w:id="413"/>
    </w:p>
    <w:p w:rsidR="003147B8" w:rsidRPr="0082682E" w:rsidRDefault="003147B8" w:rsidP="00D24299">
      <w:pPr>
        <w:pStyle w:val="Heading3"/>
        <w:tabs>
          <w:tab w:val="clear" w:pos="720"/>
          <w:tab w:val="clear" w:pos="936"/>
        </w:tabs>
        <w:spacing w:after="240"/>
        <w:ind w:left="993" w:hanging="993"/>
      </w:pPr>
      <w:r w:rsidRPr="0082682E">
        <w:t xml:space="preserve">In this section, the Commission has analysed all the elements of actual revenue and expenses for FY 2009-10 and has undertaken the truing up of expenses and revenue after prudence check on the data made available by the Petitioner. </w:t>
      </w:r>
    </w:p>
    <w:p w:rsidR="003147B8" w:rsidRPr="0082682E" w:rsidRDefault="003147B8" w:rsidP="00D24299">
      <w:pPr>
        <w:pStyle w:val="Heading2"/>
        <w:rPr>
          <w:rFonts w:cs="Calibri"/>
          <w:szCs w:val="26"/>
          <w:lang w:val="en-US"/>
        </w:rPr>
      </w:pPr>
      <w:bookmarkStart w:id="414" w:name="_Toc399623819"/>
      <w:r w:rsidRPr="0082682E">
        <w:rPr>
          <w:rFonts w:cs="Calibri"/>
          <w:szCs w:val="26"/>
          <w:lang w:val="en-US"/>
        </w:rPr>
        <w:t>POWER PURCHASE EXPENSES</w:t>
      </w:r>
      <w:bookmarkEnd w:id="414"/>
    </w:p>
    <w:p w:rsidR="003147B8" w:rsidRPr="0082682E" w:rsidRDefault="003147B8" w:rsidP="00D24299">
      <w:pPr>
        <w:pStyle w:val="Heading3"/>
        <w:tabs>
          <w:tab w:val="clear" w:pos="720"/>
          <w:tab w:val="clear" w:pos="936"/>
        </w:tabs>
        <w:spacing w:after="240"/>
        <w:ind w:left="993" w:hanging="993"/>
      </w:pPr>
      <w:r w:rsidRPr="0082682E">
        <w:t>The Commission, in the Tariff Order for FY 2009-10 had approved the power purchase quantum of 56441 MU and total power purchase expenses of Rs. 14281.00 Crore at UPPCL level. The Petitioner, in its True-up Petition has submitted that the actual power purchase expenses for FY 2009-10 are Rs.17699.53 Crore towards power procurement of 60678.93 MU at UPPCL level. There has been an under- achievement of the T&amp;D loss target by the Petitioner in FY 2009-10. Th</w:t>
      </w:r>
      <w:r w:rsidR="00050B7C" w:rsidRPr="0082682E">
        <w:t>e actual T&amp;D loss has been 30.40</w:t>
      </w:r>
      <w:r w:rsidRPr="0082682E">
        <w:t xml:space="preserve"> % as against 24.41 % approved by the Commission for FY 2009-10 at UPPCL level.</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considered the following philosophy for computing the allowable power purchase cost: </w:t>
      </w:r>
    </w:p>
    <w:p w:rsidR="003147B8" w:rsidRPr="0082682E" w:rsidRDefault="003147B8" w:rsidP="00D24299">
      <w:pPr>
        <w:pStyle w:val="Heading3"/>
        <w:numPr>
          <w:ilvl w:val="0"/>
          <w:numId w:val="11"/>
        </w:numPr>
        <w:tabs>
          <w:tab w:val="clear" w:pos="720"/>
        </w:tabs>
        <w:spacing w:after="240"/>
      </w:pPr>
      <w:r w:rsidRPr="0082682E">
        <w:rPr>
          <w:bCs w:val="0"/>
        </w:rPr>
        <w:t>T</w:t>
      </w:r>
      <w:r w:rsidRPr="0082682E">
        <w:t xml:space="preserve">he allowable power purchase input has been calculated by grossing up the actual energy sales by the approved T&amp;D loss target of the relevant financial year. </w:t>
      </w:r>
    </w:p>
    <w:p w:rsidR="003147B8" w:rsidRPr="0082682E" w:rsidRDefault="003147B8" w:rsidP="00D24299">
      <w:pPr>
        <w:pStyle w:val="Heading3"/>
        <w:numPr>
          <w:ilvl w:val="0"/>
          <w:numId w:val="11"/>
        </w:numPr>
        <w:tabs>
          <w:tab w:val="clear" w:pos="720"/>
        </w:tabs>
        <w:spacing w:after="240"/>
        <w:rPr>
          <w:bCs w:val="0"/>
        </w:rPr>
      </w:pPr>
      <w:r w:rsidRPr="0082682E">
        <w:t>The allowable power purchase cost has been computed by multiplying the derived</w:t>
      </w:r>
      <w:r w:rsidRPr="0082682E">
        <w:rPr>
          <w:bCs w:val="0"/>
        </w:rPr>
        <w:t xml:space="preserve"> allowable power purchase input by the actual power purchase rate as per audited accounts.</w:t>
      </w:r>
    </w:p>
    <w:p w:rsidR="003147B8" w:rsidRPr="0082682E" w:rsidRDefault="003147B8" w:rsidP="00D24299">
      <w:pPr>
        <w:pStyle w:val="Heading3"/>
        <w:tabs>
          <w:tab w:val="clear" w:pos="720"/>
          <w:tab w:val="clear" w:pos="936"/>
        </w:tabs>
        <w:spacing w:after="240"/>
        <w:ind w:left="993" w:hanging="993"/>
      </w:pPr>
      <w:r w:rsidRPr="0082682E">
        <w:t>As per the above philosophy, the Bulk Supply Tariff as worked out by the Petitioner is shown in the Table below:</w:t>
      </w:r>
    </w:p>
    <w:p w:rsidR="003147B8" w:rsidRPr="0082682E" w:rsidRDefault="003147B8" w:rsidP="00D24299">
      <w:pPr>
        <w:spacing w:before="0"/>
        <w:jc w:val="center"/>
        <w:rPr>
          <w:rFonts w:cs="Calibri"/>
          <w:b/>
          <w:sz w:val="22"/>
          <w:szCs w:val="22"/>
          <w:lang w:val="en-US"/>
        </w:rPr>
      </w:pPr>
      <w:bookmarkStart w:id="415" w:name="_Toc399625323"/>
      <w:r w:rsidRPr="0082682E">
        <w:rPr>
          <w:rFonts w:cs="Calibri"/>
          <w:b/>
          <w:sz w:val="22"/>
          <w:szCs w:val="22"/>
          <w:lang w:val="en-US"/>
        </w:rPr>
        <w:t xml:space="preserve">Table </w:t>
      </w:r>
      <w:r w:rsidR="009C43D4" w:rsidRPr="0082682E">
        <w:rPr>
          <w:rFonts w:cs="Calibri"/>
          <w:b/>
        </w:rPr>
        <w:fldChar w:fldCharType="begin"/>
      </w:r>
      <w:r w:rsidRPr="0082682E">
        <w:rPr>
          <w:rFonts w:cs="Calibri"/>
          <w:b/>
          <w:sz w:val="22"/>
          <w:szCs w:val="22"/>
          <w:lang w:val="en-US"/>
        </w:rPr>
        <w:instrText xml:space="preserve"> STYLEREF 1 \s </w:instrText>
      </w:r>
      <w:r w:rsidR="009C43D4" w:rsidRPr="0082682E">
        <w:rPr>
          <w:rFonts w:cs="Calibri"/>
          <w:b/>
        </w:rPr>
        <w:fldChar w:fldCharType="separate"/>
      </w:r>
      <w:r w:rsidR="00ED4112">
        <w:rPr>
          <w:rFonts w:cs="Calibri"/>
          <w:b/>
          <w:noProof/>
          <w:sz w:val="22"/>
          <w:szCs w:val="22"/>
          <w:lang w:val="en-US"/>
        </w:rPr>
        <w:t>5</w:t>
      </w:r>
      <w:r w:rsidR="009C43D4" w:rsidRPr="0082682E">
        <w:rPr>
          <w:rFonts w:cs="Calibri"/>
          <w:b/>
        </w:rPr>
        <w:fldChar w:fldCharType="end"/>
      </w:r>
      <w:r w:rsidRPr="0082682E">
        <w:rPr>
          <w:rFonts w:cs="Calibri"/>
          <w:b/>
          <w:sz w:val="22"/>
          <w:szCs w:val="22"/>
          <w:lang w:val="en-US"/>
        </w:rPr>
        <w:noBreakHyphen/>
      </w:r>
      <w:r w:rsidR="009C43D4" w:rsidRPr="0082682E">
        <w:rPr>
          <w:rFonts w:cs="Calibri"/>
          <w:b/>
        </w:rPr>
        <w:fldChar w:fldCharType="begin"/>
      </w:r>
      <w:r w:rsidRPr="0082682E">
        <w:rPr>
          <w:rFonts w:cs="Calibri"/>
          <w:b/>
          <w:sz w:val="22"/>
          <w:szCs w:val="22"/>
          <w:lang w:val="en-US"/>
        </w:rPr>
        <w:instrText xml:space="preserve"> SEQ Table \* ARABIC \s 1 </w:instrText>
      </w:r>
      <w:r w:rsidR="009C43D4" w:rsidRPr="0082682E">
        <w:rPr>
          <w:rFonts w:cs="Calibri"/>
          <w:b/>
        </w:rPr>
        <w:fldChar w:fldCharType="separate"/>
      </w:r>
      <w:r w:rsidR="00ED4112">
        <w:rPr>
          <w:rFonts w:cs="Calibri"/>
          <w:b/>
          <w:noProof/>
          <w:sz w:val="22"/>
          <w:szCs w:val="22"/>
          <w:lang w:val="en-US"/>
        </w:rPr>
        <w:t>1</w:t>
      </w:r>
      <w:r w:rsidR="009C43D4" w:rsidRPr="0082682E">
        <w:rPr>
          <w:rFonts w:cs="Calibri"/>
          <w:b/>
        </w:rPr>
        <w:fldChar w:fldCharType="end"/>
      </w:r>
      <w:r w:rsidRPr="0082682E">
        <w:rPr>
          <w:rFonts w:cs="Calibri"/>
          <w:b/>
          <w:sz w:val="22"/>
          <w:szCs w:val="22"/>
          <w:lang w:val="en-US"/>
        </w:rPr>
        <w:t>: BULK SUPPLY TARIFF AS COMPUTED BY THE PETITIONER FOR FY 2009-</w:t>
      </w:r>
      <w:bookmarkStart w:id="416" w:name="_Toc394490655"/>
      <w:r w:rsidRPr="0082682E">
        <w:rPr>
          <w:rFonts w:cs="Calibri"/>
          <w:b/>
          <w:sz w:val="22"/>
          <w:szCs w:val="22"/>
          <w:lang w:val="en-US"/>
        </w:rPr>
        <w:t>10</w:t>
      </w:r>
      <w:bookmarkEnd w:id="415"/>
      <w:bookmarkEnd w:id="416"/>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82682E" w:rsidTr="004B0510">
        <w:trPr>
          <w:trHeight w:val="300"/>
          <w:tblHeader/>
          <w:jc w:val="center"/>
        </w:trPr>
        <w:tc>
          <w:tcPr>
            <w:tcW w:w="446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Particulars</w:t>
            </w:r>
          </w:p>
        </w:tc>
        <w:tc>
          <w:tcPr>
            <w:tcW w:w="1133"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Units</w:t>
            </w:r>
          </w:p>
        </w:tc>
        <w:tc>
          <w:tcPr>
            <w:tcW w:w="124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Petitioner</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60678.93</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Energy Sales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42232.05</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 per unit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Rs/kWh</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2.92</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30.40%</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Normative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24.41%</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17699.53</w:t>
            </w:r>
          </w:p>
        </w:tc>
      </w:tr>
      <w:tr w:rsidR="003147B8" w:rsidRPr="0082682E" w:rsidTr="004B0510">
        <w:trPr>
          <w:trHeight w:val="77"/>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Input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55871.19</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pooled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16297.15</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Energy Input for Distribution Licensees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56892.53</w:t>
            </w:r>
          </w:p>
        </w:tc>
      </w:tr>
      <w:tr w:rsidR="003147B8" w:rsidRPr="0082682E" w:rsidTr="004B0510">
        <w:trPr>
          <w:trHeight w:val="300"/>
          <w:jc w:val="center"/>
        </w:trPr>
        <w:tc>
          <w:tcPr>
            <w:tcW w:w="4460" w:type="dxa"/>
            <w:shd w:val="clear" w:color="auto" w:fill="auto"/>
            <w:noWrap/>
            <w:vAlign w:val="center"/>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Bulk Supply Tariff</w:t>
            </w:r>
          </w:p>
        </w:tc>
        <w:tc>
          <w:tcPr>
            <w:tcW w:w="1133" w:type="dxa"/>
            <w:shd w:val="clear" w:color="auto" w:fill="auto"/>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Rs/kWh</w:t>
            </w:r>
          </w:p>
        </w:tc>
        <w:tc>
          <w:tcPr>
            <w:tcW w:w="1240" w:type="dxa"/>
            <w:shd w:val="clear" w:color="auto" w:fill="auto"/>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2.86</w:t>
            </w:r>
          </w:p>
        </w:tc>
      </w:tr>
    </w:tbl>
    <w:p w:rsidR="003147B8" w:rsidRPr="0082682E" w:rsidRDefault="003147B8" w:rsidP="00D24299">
      <w:pPr>
        <w:pStyle w:val="Heading3"/>
        <w:tabs>
          <w:tab w:val="clear" w:pos="720"/>
          <w:tab w:val="clear" w:pos="936"/>
        </w:tabs>
        <w:spacing w:after="240"/>
        <w:ind w:left="993" w:hanging="993"/>
      </w:pPr>
      <w:r w:rsidRPr="0082682E">
        <w:t>As detailed in the previous chapter the Petitioner has also submitted the revised computations for allowable bulk supply tariff for FY 2009-10 as per the methodology adopted by the Commission in its previous Orders as shown in the Table below:</w:t>
      </w:r>
    </w:p>
    <w:p w:rsidR="003147B8" w:rsidRPr="0082682E" w:rsidRDefault="003147B8" w:rsidP="00D24299">
      <w:pPr>
        <w:spacing w:before="0"/>
        <w:jc w:val="center"/>
        <w:rPr>
          <w:sz w:val="22"/>
          <w:szCs w:val="22"/>
          <w:lang w:val="en-US"/>
        </w:rPr>
      </w:pPr>
      <w:bookmarkStart w:id="417" w:name="_Toc399625324"/>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w:t>
      </w:r>
      <w:r w:rsidR="009C43D4" w:rsidRPr="0082682E">
        <w:rPr>
          <w:b/>
          <w:sz w:val="22"/>
          <w:szCs w:val="22"/>
          <w:lang w:val="en-US"/>
        </w:rPr>
        <w:fldChar w:fldCharType="end"/>
      </w:r>
      <w:r w:rsidRPr="0082682E">
        <w:rPr>
          <w:b/>
          <w:sz w:val="22"/>
          <w:szCs w:val="22"/>
          <w:lang w:val="en-US"/>
        </w:rPr>
        <w:t xml:space="preserve">: </w:t>
      </w:r>
      <w:r w:rsidRPr="0082682E">
        <w:rPr>
          <w:rFonts w:cs="Calibri"/>
          <w:b/>
          <w:sz w:val="22"/>
          <w:szCs w:val="22"/>
          <w:lang w:val="en-US"/>
        </w:rPr>
        <w:t>REVISED</w:t>
      </w:r>
      <w:r w:rsidRPr="0082682E">
        <w:rPr>
          <w:b/>
          <w:sz w:val="22"/>
          <w:szCs w:val="22"/>
          <w:lang w:val="en-US"/>
        </w:rPr>
        <w:t xml:space="preserve"> BULK SUPPLY TARIFF AS COMPUTED BY THE PETITIONER FOR FY 2009-</w:t>
      </w:r>
      <w:r w:rsidRPr="0082682E">
        <w:rPr>
          <w:rFonts w:cs="Calibri"/>
          <w:b/>
          <w:sz w:val="22"/>
          <w:szCs w:val="22"/>
          <w:lang w:val="en-US"/>
        </w:rPr>
        <w:t>10</w:t>
      </w:r>
      <w:bookmarkEnd w:id="417"/>
    </w:p>
    <w:tbl>
      <w:tblPr>
        <w:tblW w:w="7286"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501"/>
      </w:tblGrid>
      <w:tr w:rsidR="003147B8" w:rsidRPr="0082682E" w:rsidTr="002D0C10">
        <w:trPr>
          <w:trHeight w:val="509"/>
          <w:tblHeader/>
          <w:jc w:val="center"/>
        </w:trPr>
        <w:tc>
          <w:tcPr>
            <w:tcW w:w="4668" w:type="dxa"/>
            <w:vMerge w:val="restart"/>
            <w:shd w:val="clear" w:color="000000" w:fill="C5D9F1"/>
            <w:vAlign w:val="center"/>
            <w:hideMark/>
          </w:tcPr>
          <w:p w:rsidR="003147B8" w:rsidRPr="0082682E" w:rsidRDefault="003147B8" w:rsidP="00D24299">
            <w:pPr>
              <w:spacing w:before="0"/>
              <w:jc w:val="center"/>
              <w:rPr>
                <w:rFonts w:ascii="Cambria" w:hAnsi="Cambria" w:cs="Arial"/>
                <w:b/>
                <w:bCs/>
                <w:color w:val="333399"/>
                <w:kern w:val="32"/>
                <w:szCs w:val="32"/>
                <w:lang w:val="en-IN" w:eastAsia="en-IN"/>
              </w:rPr>
            </w:pPr>
            <w:r w:rsidRPr="0082682E">
              <w:rPr>
                <w:b/>
                <w:bCs/>
                <w:sz w:val="22"/>
                <w:szCs w:val="22"/>
                <w:lang w:val="en-IN" w:eastAsia="en-IN"/>
              </w:rPr>
              <w:t>Particulars</w:t>
            </w:r>
          </w:p>
        </w:tc>
        <w:tc>
          <w:tcPr>
            <w:tcW w:w="1117" w:type="dxa"/>
            <w:vMerge w:val="restart"/>
            <w:shd w:val="clear" w:color="000000" w:fill="C5D9F1"/>
            <w:noWrap/>
            <w:vAlign w:val="center"/>
            <w:hideMark/>
          </w:tcPr>
          <w:p w:rsidR="003147B8" w:rsidRPr="0082682E" w:rsidRDefault="003147B8" w:rsidP="00D24299">
            <w:pPr>
              <w:spacing w:before="0"/>
              <w:jc w:val="center"/>
              <w:rPr>
                <w:rFonts w:ascii="Cambria" w:hAnsi="Cambria" w:cs="Arial"/>
                <w:b/>
                <w:bCs/>
                <w:color w:val="333399"/>
                <w:kern w:val="32"/>
                <w:szCs w:val="32"/>
                <w:lang w:val="en-IN" w:eastAsia="en-IN"/>
              </w:rPr>
            </w:pPr>
            <w:r w:rsidRPr="0082682E">
              <w:rPr>
                <w:b/>
                <w:bCs/>
                <w:sz w:val="22"/>
                <w:szCs w:val="22"/>
                <w:lang w:val="en-IN" w:eastAsia="en-IN"/>
              </w:rPr>
              <w:t>Unit</w:t>
            </w:r>
          </w:p>
        </w:tc>
        <w:tc>
          <w:tcPr>
            <w:tcW w:w="1501" w:type="dxa"/>
            <w:vMerge w:val="restart"/>
            <w:shd w:val="clear" w:color="000000" w:fill="C5D9F1"/>
            <w:noWrap/>
            <w:vAlign w:val="center"/>
            <w:hideMark/>
          </w:tcPr>
          <w:p w:rsidR="003147B8" w:rsidRPr="0082682E" w:rsidRDefault="003147B8" w:rsidP="00D24299">
            <w:pPr>
              <w:spacing w:before="0"/>
              <w:jc w:val="center"/>
              <w:rPr>
                <w:rFonts w:ascii="Cambria" w:hAnsi="Cambria" w:cs="Arial"/>
                <w:b/>
                <w:bCs/>
                <w:color w:val="333399"/>
                <w:kern w:val="32"/>
                <w:szCs w:val="32"/>
                <w:lang w:val="en-IN" w:eastAsia="en-IN"/>
              </w:rPr>
            </w:pPr>
            <w:r w:rsidRPr="0082682E">
              <w:rPr>
                <w:b/>
                <w:bCs/>
                <w:sz w:val="22"/>
                <w:szCs w:val="22"/>
                <w:lang w:val="en-IN" w:eastAsia="en-IN"/>
              </w:rPr>
              <w:t>Petitioner Revised Submission</w:t>
            </w:r>
          </w:p>
        </w:tc>
      </w:tr>
      <w:tr w:rsidR="003147B8" w:rsidRPr="0082682E" w:rsidTr="002D0C10">
        <w:trPr>
          <w:trHeight w:val="309"/>
          <w:jc w:val="center"/>
        </w:trPr>
        <w:tc>
          <w:tcPr>
            <w:tcW w:w="4668" w:type="dxa"/>
            <w:vMerge/>
            <w:vAlign w:val="center"/>
            <w:hideMark/>
          </w:tcPr>
          <w:p w:rsidR="003147B8" w:rsidRPr="0082682E" w:rsidRDefault="003147B8" w:rsidP="00D24299">
            <w:pPr>
              <w:spacing w:before="0"/>
              <w:jc w:val="center"/>
              <w:rPr>
                <w:b/>
                <w:bCs/>
                <w:sz w:val="22"/>
                <w:szCs w:val="22"/>
                <w:lang w:val="en-IN" w:eastAsia="en-IN"/>
              </w:rPr>
            </w:pPr>
          </w:p>
        </w:tc>
        <w:tc>
          <w:tcPr>
            <w:tcW w:w="1117" w:type="dxa"/>
            <w:vMerge/>
            <w:vAlign w:val="center"/>
            <w:hideMark/>
          </w:tcPr>
          <w:p w:rsidR="003147B8" w:rsidRPr="0082682E" w:rsidRDefault="003147B8" w:rsidP="00D24299">
            <w:pPr>
              <w:spacing w:before="0"/>
              <w:jc w:val="center"/>
              <w:rPr>
                <w:b/>
                <w:bCs/>
                <w:kern w:val="32"/>
                <w:szCs w:val="32"/>
                <w:lang w:val="en-IN" w:eastAsia="en-IN"/>
              </w:rPr>
            </w:pPr>
          </w:p>
        </w:tc>
        <w:tc>
          <w:tcPr>
            <w:tcW w:w="1501" w:type="dxa"/>
            <w:vMerge/>
            <w:vAlign w:val="center"/>
            <w:hideMark/>
          </w:tcPr>
          <w:p w:rsidR="003147B8" w:rsidRPr="0082682E" w:rsidRDefault="003147B8" w:rsidP="00D24299">
            <w:pPr>
              <w:spacing w:before="0"/>
              <w:jc w:val="center"/>
              <w:rPr>
                <w:b/>
                <w:bCs/>
                <w:kern w:val="32"/>
                <w:szCs w:val="32"/>
                <w:lang w:val="en-IN" w:eastAsia="en-IN"/>
              </w:rPr>
            </w:pP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59,263</w:t>
            </w: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2,371</w:t>
            </w: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4.00%</w:t>
            </w: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Energy available at Licensees End</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56,893</w:t>
            </w: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(including PGCIL charges)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 Crore</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17,700</w:t>
            </w: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Rs/kWh</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2.92</w:t>
            </w:r>
          </w:p>
        </w:tc>
      </w:tr>
      <w:tr w:rsidR="003147B8" w:rsidRPr="0082682E" w:rsidTr="002D0C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Allowable Power Purchase Cost at  Licensees end</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 Crore</w:t>
            </w:r>
          </w:p>
        </w:tc>
        <w:tc>
          <w:tcPr>
            <w:tcW w:w="1501"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17,287</w:t>
            </w:r>
          </w:p>
        </w:tc>
      </w:tr>
      <w:tr w:rsidR="003147B8" w:rsidRPr="0082682E" w:rsidTr="002D0C10">
        <w:trPr>
          <w:trHeight w:val="300"/>
          <w:jc w:val="center"/>
        </w:trPr>
        <w:tc>
          <w:tcPr>
            <w:tcW w:w="4668" w:type="dxa"/>
            <w:shd w:val="clear" w:color="000000" w:fill="FFFFFF"/>
            <w:vAlign w:val="center"/>
            <w:hideMark/>
          </w:tcPr>
          <w:p w:rsidR="00B678F3" w:rsidRPr="0082682E" w:rsidRDefault="00A447EA" w:rsidP="00D24299">
            <w:pPr>
              <w:pStyle w:val="NoSpacing"/>
              <w:rPr>
                <w:b/>
                <w:lang w:eastAsia="en-IN"/>
              </w:rPr>
            </w:pPr>
            <w:r w:rsidRPr="0082682E">
              <w:rPr>
                <w:b/>
                <w:lang w:eastAsia="en-IN"/>
              </w:rPr>
              <w:t>Power Purchase Cost per unit at Licensees end (BST)</w:t>
            </w:r>
          </w:p>
        </w:tc>
        <w:tc>
          <w:tcPr>
            <w:tcW w:w="1117" w:type="dxa"/>
            <w:shd w:val="clear" w:color="000000" w:fill="FFFFFF"/>
            <w:noWrap/>
            <w:vAlign w:val="center"/>
            <w:hideMark/>
          </w:tcPr>
          <w:p w:rsidR="00B678F3" w:rsidRPr="0082682E" w:rsidRDefault="00A447EA" w:rsidP="00D24299">
            <w:pPr>
              <w:pStyle w:val="NoSpacing"/>
              <w:jc w:val="center"/>
              <w:rPr>
                <w:b/>
                <w:lang w:eastAsia="en-IN"/>
              </w:rPr>
            </w:pPr>
            <w:r w:rsidRPr="0082682E">
              <w:rPr>
                <w:b/>
                <w:lang w:eastAsia="en-IN"/>
              </w:rPr>
              <w:t>Rs/kWh</w:t>
            </w:r>
          </w:p>
        </w:tc>
        <w:tc>
          <w:tcPr>
            <w:tcW w:w="1501" w:type="dxa"/>
            <w:shd w:val="clear" w:color="000000" w:fill="FFFFFF"/>
            <w:noWrap/>
            <w:vAlign w:val="center"/>
            <w:hideMark/>
          </w:tcPr>
          <w:p w:rsidR="00B678F3" w:rsidRPr="0082682E" w:rsidRDefault="00A447EA" w:rsidP="00D24299">
            <w:pPr>
              <w:pStyle w:val="NoSpacing"/>
              <w:jc w:val="right"/>
              <w:rPr>
                <w:b/>
                <w:lang w:eastAsia="en-IN"/>
              </w:rPr>
            </w:pPr>
            <w:r w:rsidRPr="0082682E">
              <w:rPr>
                <w:b/>
                <w:lang w:eastAsia="en-IN"/>
              </w:rPr>
              <w:t>3.04</w:t>
            </w:r>
          </w:p>
        </w:tc>
      </w:tr>
    </w:tbl>
    <w:p w:rsidR="003147B8" w:rsidRPr="0082682E" w:rsidRDefault="003147B8" w:rsidP="00D24299">
      <w:pPr>
        <w:pStyle w:val="Heading3"/>
        <w:tabs>
          <w:tab w:val="clear" w:pos="720"/>
          <w:tab w:val="clear" w:pos="936"/>
        </w:tabs>
        <w:spacing w:after="240"/>
        <w:ind w:left="993" w:hanging="993"/>
      </w:pPr>
      <w:r w:rsidRPr="0082682E">
        <w:t xml:space="preserve">As depicted above, the Petitioner has submitted the revised Bulk Supply Tariff, however the Petitioner has not submitted the revised Power Purchase Cost based on its revised BST. The Commission has computed the claimed power purchase based on the revised BST submitted by the Petitioner. </w:t>
      </w:r>
    </w:p>
    <w:p w:rsidR="003147B8" w:rsidRPr="0082682E" w:rsidRDefault="003147B8" w:rsidP="00D24299">
      <w:pPr>
        <w:pStyle w:val="Heading3"/>
        <w:tabs>
          <w:tab w:val="clear" w:pos="720"/>
          <w:tab w:val="clear" w:pos="936"/>
        </w:tabs>
        <w:spacing w:after="240"/>
        <w:ind w:left="993" w:hanging="993"/>
      </w:pPr>
      <w:r w:rsidRPr="0082682E">
        <w:t xml:space="preserve">The Petitioner based on the target distribution losses and the actual sales has computed the allowable power purchase input at the </w:t>
      </w:r>
      <w:r w:rsidRPr="0082682E">
        <w:rPr>
          <w:lang w:val="en-IN" w:eastAsia="en-IN"/>
        </w:rPr>
        <w:t>Distribution Licensees</w:t>
      </w:r>
      <w:r w:rsidRPr="0082682E">
        <w:t xml:space="preserve"> periphery as shown in the Table below:</w:t>
      </w:r>
    </w:p>
    <w:p w:rsidR="003147B8" w:rsidRPr="0082682E" w:rsidRDefault="003147B8" w:rsidP="00D24299">
      <w:pPr>
        <w:spacing w:before="0"/>
        <w:jc w:val="center"/>
        <w:rPr>
          <w:rFonts w:cs="Calibri"/>
          <w:b/>
          <w:sz w:val="22"/>
          <w:szCs w:val="22"/>
          <w:lang w:val="en-US"/>
        </w:rPr>
      </w:pPr>
      <w:bookmarkStart w:id="418" w:name="_Toc399625325"/>
      <w:r w:rsidRPr="0082682E">
        <w:rPr>
          <w:rFonts w:cs="Calibri"/>
          <w:b/>
          <w:sz w:val="22"/>
          <w:szCs w:val="22"/>
          <w:lang w:val="en-US"/>
        </w:rPr>
        <w:t xml:space="preserve">Table </w:t>
      </w:r>
      <w:r w:rsidR="009C43D4" w:rsidRPr="0082682E">
        <w:rPr>
          <w:rFonts w:cs="Calibri"/>
          <w:b/>
        </w:rPr>
        <w:fldChar w:fldCharType="begin"/>
      </w:r>
      <w:r w:rsidRPr="0082682E">
        <w:rPr>
          <w:rFonts w:cs="Calibri"/>
          <w:b/>
          <w:sz w:val="22"/>
          <w:szCs w:val="22"/>
          <w:lang w:val="en-US"/>
        </w:rPr>
        <w:instrText xml:space="preserve"> STYLEREF 1 \s </w:instrText>
      </w:r>
      <w:r w:rsidR="009C43D4" w:rsidRPr="0082682E">
        <w:rPr>
          <w:rFonts w:cs="Calibri"/>
          <w:b/>
        </w:rPr>
        <w:fldChar w:fldCharType="separate"/>
      </w:r>
      <w:r w:rsidR="00ED4112">
        <w:rPr>
          <w:rFonts w:cs="Calibri"/>
          <w:b/>
          <w:noProof/>
          <w:sz w:val="22"/>
          <w:szCs w:val="22"/>
          <w:lang w:val="en-US"/>
        </w:rPr>
        <w:t>5</w:t>
      </w:r>
      <w:r w:rsidR="009C43D4" w:rsidRPr="0082682E">
        <w:rPr>
          <w:rFonts w:cs="Calibri"/>
          <w:b/>
        </w:rPr>
        <w:fldChar w:fldCharType="end"/>
      </w:r>
      <w:r w:rsidRPr="0082682E">
        <w:rPr>
          <w:rFonts w:cs="Calibri"/>
          <w:b/>
          <w:sz w:val="22"/>
          <w:szCs w:val="22"/>
          <w:lang w:val="en-US"/>
        </w:rPr>
        <w:noBreakHyphen/>
      </w:r>
      <w:r w:rsidR="009C43D4" w:rsidRPr="0082682E">
        <w:rPr>
          <w:rFonts w:cs="Calibri"/>
          <w:b/>
        </w:rPr>
        <w:fldChar w:fldCharType="begin"/>
      </w:r>
      <w:r w:rsidRPr="0082682E">
        <w:rPr>
          <w:rFonts w:cs="Calibri"/>
          <w:b/>
          <w:sz w:val="22"/>
          <w:szCs w:val="22"/>
          <w:lang w:val="en-US"/>
        </w:rPr>
        <w:instrText xml:space="preserve"> SEQ Table \* ARABIC \s 1 </w:instrText>
      </w:r>
      <w:r w:rsidR="009C43D4" w:rsidRPr="0082682E">
        <w:rPr>
          <w:rFonts w:cs="Calibri"/>
          <w:b/>
        </w:rPr>
        <w:fldChar w:fldCharType="separate"/>
      </w:r>
      <w:r w:rsidR="00ED4112">
        <w:rPr>
          <w:rFonts w:cs="Calibri"/>
          <w:b/>
          <w:noProof/>
          <w:sz w:val="22"/>
          <w:szCs w:val="22"/>
          <w:lang w:val="en-US"/>
        </w:rPr>
        <w:t>3</w:t>
      </w:r>
      <w:r w:rsidR="009C43D4" w:rsidRPr="0082682E">
        <w:rPr>
          <w:rFonts w:cs="Calibri"/>
          <w:b/>
        </w:rPr>
        <w:fldChar w:fldCharType="end"/>
      </w:r>
      <w:r w:rsidRPr="0082682E">
        <w:rPr>
          <w:rFonts w:cs="Calibri"/>
          <w:b/>
          <w:sz w:val="22"/>
          <w:szCs w:val="22"/>
          <w:lang w:val="en-US"/>
        </w:rPr>
        <w:t>: POWER PURCHASE COST AS COMPUTED BY PETITIONER FOR FY 2009-10</w:t>
      </w:r>
      <w:bookmarkEnd w:id="418"/>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82682E" w:rsidTr="00A63263">
        <w:trPr>
          <w:trHeight w:val="300"/>
          <w:tblHeader/>
          <w:jc w:val="center"/>
        </w:trPr>
        <w:tc>
          <w:tcPr>
            <w:tcW w:w="4648"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2119"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Actual Power Purchase (MU)</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18236.91</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13007.61</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24.00%</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17114.92</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2.86</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(Rs. Crore)</w:t>
            </w:r>
          </w:p>
        </w:tc>
        <w:tc>
          <w:tcPr>
            <w:tcW w:w="2119"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4902.65</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5202.93</w:t>
            </w:r>
          </w:p>
        </w:tc>
      </w:tr>
    </w:tbl>
    <w:p w:rsidR="003147B8" w:rsidRPr="0082682E" w:rsidRDefault="003147B8" w:rsidP="00D24299">
      <w:pPr>
        <w:pStyle w:val="Heading3"/>
        <w:tabs>
          <w:tab w:val="clear" w:pos="720"/>
          <w:tab w:val="clear" w:pos="936"/>
        </w:tabs>
        <w:spacing w:after="240"/>
        <w:ind w:left="993" w:hanging="993"/>
      </w:pPr>
      <w:r w:rsidRPr="0082682E">
        <w:t>The Commission agrees with the Petitioner, that efficiency target of T&amp;D loss level, has to be considered as a controllable parameter, and therefore, the power</w:t>
      </w:r>
      <w:r w:rsidRPr="0082682E">
        <w:rPr>
          <w:vertAlign w:val="superscript"/>
        </w:rPr>
        <w:t xml:space="preserve"> </w:t>
      </w:r>
      <w:r w:rsidRPr="0082682E">
        <w:t>purchase cost consequent to under-achievement of T&amp;D losses needs to be disallowed.</w:t>
      </w:r>
    </w:p>
    <w:p w:rsidR="003147B8" w:rsidRPr="0082682E" w:rsidRDefault="00A63263" w:rsidP="00D24299">
      <w:pPr>
        <w:pStyle w:val="Heading3"/>
        <w:tabs>
          <w:tab w:val="clear" w:pos="720"/>
          <w:tab w:val="clear" w:pos="936"/>
        </w:tabs>
        <w:spacing w:after="240"/>
        <w:ind w:left="993" w:hanging="993"/>
      </w:pPr>
      <w:r w:rsidRPr="0082682E">
        <w:t xml:space="preserve">Regulation 4.2 </w:t>
      </w:r>
      <w:r w:rsidR="003147B8" w:rsidRPr="0082682E">
        <w:t xml:space="preserve">(11) of Distribution Tariff Regulations, 2006 specifies as below: </w:t>
      </w:r>
    </w:p>
    <w:p w:rsidR="003147B8" w:rsidRPr="0082682E" w:rsidRDefault="003147B8" w:rsidP="00D24299">
      <w:pPr>
        <w:ind w:left="1440"/>
        <w:rPr>
          <w:i/>
        </w:rPr>
      </w:pPr>
      <w:r w:rsidRPr="0082682E">
        <w:rPr>
          <w:i/>
        </w:rPr>
        <w:t>“4.2 Power Purchase Cost:</w:t>
      </w:r>
    </w:p>
    <w:p w:rsidR="003147B8" w:rsidRPr="0082682E" w:rsidRDefault="003147B8" w:rsidP="00D24299">
      <w:pPr>
        <w:ind w:left="1440"/>
        <w:rPr>
          <w:i/>
        </w:rPr>
      </w:pPr>
      <w:r w:rsidRPr="0082682E">
        <w:rPr>
          <w:i/>
        </w:rPr>
        <w:t xml:space="preserve">11. In the regime of Availability Based Tariff (ABT), the cost of power purchase through UI shall be allowed to be passed through in tariff of the subsequent year subject to the following conditions: </w:t>
      </w:r>
    </w:p>
    <w:p w:rsidR="003147B8" w:rsidRPr="0082682E" w:rsidRDefault="003147B8" w:rsidP="00D24299">
      <w:pPr>
        <w:ind w:left="1440"/>
        <w:rPr>
          <w:i/>
        </w:rPr>
      </w:pPr>
      <w:r w:rsidRPr="0082682E">
        <w:rPr>
          <w:i/>
        </w:rPr>
        <w:t>a) The average rate for power purchased through UI should not exceed the maximum rate for power purchased under the Merit Order of the licensee as approved by the Commission.</w:t>
      </w:r>
    </w:p>
    <w:p w:rsidR="003147B8" w:rsidRPr="0082682E" w:rsidRDefault="003147B8" w:rsidP="00D24299">
      <w:pPr>
        <w:ind w:left="1440"/>
        <w:rPr>
          <w:i/>
        </w:rPr>
      </w:pPr>
      <w:r w:rsidRPr="0082682E">
        <w:rPr>
          <w:i/>
        </w:rPr>
        <w:t>b) The total cost of electricity units purchased through UI shall be restricted to 10% of total power purchase cost approved by the Commission.</w:t>
      </w:r>
    </w:p>
    <w:p w:rsidR="003147B8" w:rsidRPr="0082682E" w:rsidRDefault="003147B8" w:rsidP="00D24299">
      <w:pPr>
        <w:ind w:left="1440"/>
        <w:rPr>
          <w:i/>
        </w:rPr>
      </w:pPr>
      <w:r w:rsidRPr="0082682E">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82682E" w:rsidRDefault="003147B8" w:rsidP="00D24299">
      <w:pPr>
        <w:pStyle w:val="Heading3"/>
        <w:tabs>
          <w:tab w:val="clear" w:pos="720"/>
          <w:tab w:val="clear" w:pos="936"/>
        </w:tabs>
        <w:spacing w:after="240"/>
        <w:ind w:left="993" w:hanging="993"/>
      </w:pPr>
      <w:r w:rsidRPr="0082682E">
        <w:t xml:space="preserve">The Commission has obtained the rates and energy procured through unscheduled interchange (UI). The table below depicts that the </w:t>
      </w:r>
      <w:r w:rsidR="00012017" w:rsidRPr="0082682E">
        <w:t>Licensees</w:t>
      </w:r>
      <w:r w:rsidRPr="0082682E">
        <w:t xml:space="preserve"> has purchased 3675.38 MU through UI at an average rate of Rs. 5.16 per kWh which is higher than the maximum rate of Rs. 5 per kWh for power purchased under the Merit Order of the </w:t>
      </w:r>
      <w:r w:rsidR="00012017" w:rsidRPr="0082682E">
        <w:t>L</w:t>
      </w:r>
      <w:r w:rsidRPr="0082682E">
        <w:t>icensee</w:t>
      </w:r>
      <w:r w:rsidR="00012017" w:rsidRPr="0082682E">
        <w:t>s</w:t>
      </w:r>
      <w:r w:rsidRPr="0082682E">
        <w:t xml:space="preserve"> as approved by the Commission for FY 2009-10. In view of the above quoted Regulation, the Commission has disallowed such costly purchase through UI over and above the approved maximum rate for power purchase under the Merit Order for FY 2009-10.</w:t>
      </w:r>
    </w:p>
    <w:p w:rsidR="003147B8" w:rsidRPr="0082682E" w:rsidRDefault="003147B8" w:rsidP="00D24299">
      <w:pPr>
        <w:spacing w:before="0"/>
        <w:jc w:val="center"/>
        <w:rPr>
          <w:b/>
          <w:sz w:val="22"/>
          <w:szCs w:val="22"/>
          <w:lang w:val="en-US"/>
        </w:rPr>
      </w:pPr>
      <w:bookmarkStart w:id="419" w:name="_Toc399625326"/>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4</w:t>
      </w:r>
      <w:r w:rsidR="009C43D4" w:rsidRPr="0082682E">
        <w:rPr>
          <w:b/>
          <w:sz w:val="22"/>
          <w:szCs w:val="22"/>
          <w:lang w:val="en-US"/>
        </w:rPr>
        <w:fldChar w:fldCharType="end"/>
      </w:r>
      <w:r w:rsidRPr="0082682E">
        <w:rPr>
          <w:b/>
          <w:sz w:val="22"/>
          <w:szCs w:val="22"/>
          <w:lang w:val="en-US"/>
        </w:rPr>
        <w:t>: DISALLOWANCE IN POWER PURCHASE EXPENSES FOR FY 2009-10</w:t>
      </w:r>
      <w:bookmarkEnd w:id="419"/>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82682E" w:rsidTr="004B0510">
        <w:trPr>
          <w:trHeight w:val="900"/>
          <w:jc w:val="center"/>
        </w:trPr>
        <w:tc>
          <w:tcPr>
            <w:tcW w:w="2756"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Source</w:t>
            </w:r>
          </w:p>
        </w:tc>
        <w:tc>
          <w:tcPr>
            <w:tcW w:w="112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Units Procured (MU)</w:t>
            </w:r>
          </w:p>
        </w:tc>
        <w:tc>
          <w:tcPr>
            <w:tcW w:w="120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Amount Incurred (Rs Crore)</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Rate (Rs/kWh)</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Ceiling Rate (Rs/kWh)</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Disallowance (Rs/kWh)</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Disallowance (Rs Crore)</w:t>
            </w:r>
          </w:p>
        </w:tc>
      </w:tr>
      <w:tr w:rsidR="003147B8" w:rsidRPr="0082682E" w:rsidTr="004B0510">
        <w:trPr>
          <w:trHeight w:val="300"/>
          <w:jc w:val="center"/>
        </w:trPr>
        <w:tc>
          <w:tcPr>
            <w:tcW w:w="2756"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w:t>
            </w:r>
          </w:p>
        </w:tc>
        <w:tc>
          <w:tcPr>
            <w:tcW w:w="1123" w:type="dxa"/>
            <w:shd w:val="clear" w:color="000000" w:fill="DBE5F1"/>
            <w:hideMark/>
          </w:tcPr>
          <w:p w:rsidR="003147B8" w:rsidRPr="0082682E" w:rsidRDefault="002D0C10" w:rsidP="00D24299">
            <w:pPr>
              <w:spacing w:before="0" w:line="240" w:lineRule="auto"/>
              <w:jc w:val="center"/>
              <w:rPr>
                <w:b/>
                <w:bCs/>
                <w:color w:val="000000"/>
                <w:sz w:val="22"/>
                <w:szCs w:val="22"/>
                <w:lang w:val="en-US"/>
              </w:rPr>
            </w:pPr>
            <w:r w:rsidRPr="0082682E">
              <w:rPr>
                <w:b/>
                <w:bCs/>
                <w:color w:val="000000"/>
                <w:sz w:val="22"/>
                <w:szCs w:val="22"/>
                <w:lang w:val="en-US"/>
              </w:rPr>
              <w:t>B</w:t>
            </w:r>
          </w:p>
        </w:tc>
        <w:tc>
          <w:tcPr>
            <w:tcW w:w="1205" w:type="dxa"/>
            <w:shd w:val="clear" w:color="000000" w:fill="DBE5F1"/>
            <w:hideMark/>
          </w:tcPr>
          <w:p w:rsidR="003147B8" w:rsidRPr="0082682E" w:rsidRDefault="00012017" w:rsidP="00D24299">
            <w:pPr>
              <w:spacing w:before="0" w:line="240" w:lineRule="auto"/>
              <w:jc w:val="center"/>
              <w:rPr>
                <w:b/>
                <w:bCs/>
                <w:color w:val="000000"/>
                <w:sz w:val="22"/>
                <w:szCs w:val="22"/>
                <w:lang w:val="en-US"/>
              </w:rPr>
            </w:pPr>
            <w:r w:rsidRPr="0082682E">
              <w:rPr>
                <w:b/>
                <w:bCs/>
                <w:color w:val="000000"/>
                <w:sz w:val="22"/>
                <w:szCs w:val="22"/>
                <w:lang w:val="en-US"/>
              </w:rPr>
              <w:t>C</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d=c/b*10</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e</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f=e-d</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g=f*b/10</w:t>
            </w:r>
          </w:p>
        </w:tc>
      </w:tr>
      <w:tr w:rsidR="003147B8" w:rsidRPr="0082682E" w:rsidTr="004B0510">
        <w:trPr>
          <w:trHeight w:val="300"/>
          <w:jc w:val="center"/>
        </w:trPr>
        <w:tc>
          <w:tcPr>
            <w:tcW w:w="2756" w:type="dxa"/>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UI</w:t>
            </w:r>
          </w:p>
        </w:tc>
        <w:tc>
          <w:tcPr>
            <w:tcW w:w="1123"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3675.38</w:t>
            </w:r>
          </w:p>
        </w:tc>
        <w:tc>
          <w:tcPr>
            <w:tcW w:w="1205"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1897.91</w:t>
            </w:r>
          </w:p>
        </w:tc>
        <w:tc>
          <w:tcPr>
            <w:tcW w:w="1083"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5.16</w:t>
            </w:r>
          </w:p>
        </w:tc>
        <w:tc>
          <w:tcPr>
            <w:tcW w:w="1083"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5.00</w:t>
            </w:r>
          </w:p>
        </w:tc>
        <w:tc>
          <w:tcPr>
            <w:tcW w:w="1425"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-0.16</w:t>
            </w:r>
          </w:p>
        </w:tc>
        <w:tc>
          <w:tcPr>
            <w:tcW w:w="1425"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-60.22</w:t>
            </w:r>
          </w:p>
        </w:tc>
      </w:tr>
      <w:tr w:rsidR="003147B8" w:rsidRPr="0082682E" w:rsidTr="004B0510">
        <w:trPr>
          <w:trHeight w:val="300"/>
          <w:jc w:val="center"/>
        </w:trPr>
        <w:tc>
          <w:tcPr>
            <w:tcW w:w="2756" w:type="dxa"/>
            <w:shd w:val="clear" w:color="000000" w:fill="FFFFFF"/>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Total</w:t>
            </w:r>
          </w:p>
        </w:tc>
        <w:tc>
          <w:tcPr>
            <w:tcW w:w="1123"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3675.38</w:t>
            </w:r>
          </w:p>
        </w:tc>
        <w:tc>
          <w:tcPr>
            <w:tcW w:w="1205"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1897.91</w:t>
            </w:r>
          </w:p>
        </w:tc>
        <w:tc>
          <w:tcPr>
            <w:tcW w:w="1083"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5.16</w:t>
            </w:r>
          </w:p>
        </w:tc>
        <w:tc>
          <w:tcPr>
            <w:tcW w:w="1083"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5.00</w:t>
            </w:r>
          </w:p>
        </w:tc>
        <w:tc>
          <w:tcPr>
            <w:tcW w:w="1425"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-0.16</w:t>
            </w:r>
          </w:p>
        </w:tc>
        <w:tc>
          <w:tcPr>
            <w:tcW w:w="1425"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-60.22</w:t>
            </w:r>
          </w:p>
        </w:tc>
      </w:tr>
    </w:tbl>
    <w:p w:rsidR="003147B8" w:rsidRPr="0082682E" w:rsidRDefault="003147B8" w:rsidP="00D24299">
      <w:pPr>
        <w:pStyle w:val="Heading3"/>
        <w:tabs>
          <w:tab w:val="clear" w:pos="720"/>
          <w:tab w:val="clear" w:pos="936"/>
        </w:tabs>
        <w:spacing w:after="240"/>
        <w:ind w:left="993" w:hanging="993"/>
      </w:pPr>
      <w:r w:rsidRPr="0082682E">
        <w:t>The Petitioner in its Petition submitted that the Commission in FY 2012-13 Tariff Order had directed the Distribution Companies to consider the apportionment of the O&amp;M expenses of UPPCL and submit the share of each Distribution Licensee. Petitioner submitted that considering the above, it has apportioned the O&amp;M cost of UPPCL to all the Distribution Licensees in the power purchase ratio for each relevant year. Petitioner submitted that UPPCL also resorts to short term borrowings on behalf of Distribution Companies to meet the power purchase liabilities of Distribution Licensees.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3147B8" w:rsidRPr="0082682E" w:rsidRDefault="003147B8" w:rsidP="00D24299">
      <w:pPr>
        <w:pStyle w:val="Heading3"/>
        <w:tabs>
          <w:tab w:val="clear" w:pos="720"/>
          <w:tab w:val="clear" w:pos="936"/>
        </w:tabs>
        <w:spacing w:after="240"/>
        <w:ind w:left="993" w:hanging="993"/>
      </w:pPr>
      <w:r w:rsidRPr="0082682E">
        <w:t>The apportionment of the O&amp;M expenses of UPPCL for FY 2009-10 as submitted by the Petitioner is shown in the Table below:</w:t>
      </w:r>
    </w:p>
    <w:p w:rsidR="003147B8" w:rsidRPr="0082682E" w:rsidRDefault="003147B8" w:rsidP="00D24299">
      <w:pPr>
        <w:spacing w:before="0"/>
        <w:jc w:val="center"/>
        <w:rPr>
          <w:sz w:val="22"/>
          <w:szCs w:val="22"/>
          <w:lang w:val="en-US"/>
        </w:rPr>
      </w:pPr>
      <w:bookmarkStart w:id="420" w:name="_Toc399625327"/>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t>: ALLOCATION OF THE O&amp;M EXPENSES OF UPPCL FOR FY 2009-10 AS SUBMITTED BY THE PETITIONER</w:t>
      </w:r>
      <w:bookmarkEnd w:id="420"/>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82682E" w:rsidTr="00606B26">
        <w:trPr>
          <w:trHeight w:val="300"/>
          <w:tblHeader/>
          <w:jc w:val="center"/>
        </w:trPr>
        <w:tc>
          <w:tcPr>
            <w:tcW w:w="1826" w:type="dxa"/>
            <w:vMerge w:val="restart"/>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 xml:space="preserve">Name of </w:t>
            </w:r>
            <w:r w:rsidRPr="0082682E">
              <w:rPr>
                <w:b/>
                <w:sz w:val="22"/>
                <w:szCs w:val="22"/>
                <w:lang w:val="en-IN" w:eastAsia="en-IN"/>
              </w:rPr>
              <w:t>Distribution Licensee</w:t>
            </w:r>
          </w:p>
        </w:tc>
        <w:tc>
          <w:tcPr>
            <w:tcW w:w="7383" w:type="dxa"/>
            <w:gridSpan w:val="2"/>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FY 2009-10</w:t>
            </w:r>
          </w:p>
        </w:tc>
      </w:tr>
      <w:tr w:rsidR="003147B8" w:rsidRPr="0082682E" w:rsidTr="00606B26">
        <w:trPr>
          <w:trHeight w:val="77"/>
          <w:tblHeader/>
          <w:jc w:val="center"/>
        </w:trPr>
        <w:tc>
          <w:tcPr>
            <w:tcW w:w="1826" w:type="dxa"/>
            <w:vMerge/>
            <w:vAlign w:val="center"/>
            <w:hideMark/>
          </w:tcPr>
          <w:p w:rsidR="003147B8" w:rsidRPr="0082682E" w:rsidRDefault="003147B8" w:rsidP="00D24299">
            <w:pPr>
              <w:spacing w:before="0"/>
              <w:jc w:val="left"/>
              <w:rPr>
                <w:rFonts w:cs="Calibri"/>
                <w:b/>
                <w:bCs/>
                <w:color w:val="000000"/>
                <w:sz w:val="22"/>
                <w:szCs w:val="22"/>
                <w:lang w:val="en-US"/>
              </w:rPr>
            </w:pPr>
          </w:p>
        </w:tc>
        <w:tc>
          <w:tcPr>
            <w:tcW w:w="3748" w:type="dxa"/>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 xml:space="preserve">Energy at </w:t>
            </w:r>
            <w:r w:rsidRPr="0082682E">
              <w:rPr>
                <w:b/>
                <w:sz w:val="22"/>
                <w:szCs w:val="22"/>
                <w:lang w:val="en-IN" w:eastAsia="en-IN"/>
              </w:rPr>
              <w:t>Licensee</w:t>
            </w:r>
            <w:r w:rsidRPr="0082682E">
              <w:rPr>
                <w:rFonts w:cs="Calibri"/>
                <w:b/>
                <w:bCs/>
                <w:color w:val="000000"/>
                <w:sz w:val="22"/>
                <w:szCs w:val="22"/>
                <w:lang w:val="en-US"/>
              </w:rPr>
              <w:t xml:space="preserve"> End (MU)</w:t>
            </w:r>
          </w:p>
        </w:tc>
        <w:tc>
          <w:tcPr>
            <w:tcW w:w="3635" w:type="dxa"/>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O&amp;M Expenses Allocated (Rs. Crore)</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DVVNL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12,959</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27.74</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MVVNL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9,755</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20.88</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PVVNL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18,237</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39.04</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PuVVNL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12,701</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27.19</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Kesco</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2,740</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5.87</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NPCL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354</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0.76</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b/>
                <w:bCs/>
                <w:color w:val="000000"/>
                <w:sz w:val="22"/>
                <w:szCs w:val="22"/>
                <w:lang w:val="en-US"/>
              </w:rPr>
            </w:pPr>
            <w:r w:rsidRPr="0082682E">
              <w:rPr>
                <w:rFonts w:cs="Calibri"/>
                <w:b/>
                <w:bCs/>
                <w:color w:val="000000"/>
                <w:sz w:val="22"/>
                <w:szCs w:val="22"/>
                <w:lang w:val="en-US"/>
              </w:rPr>
              <w:t>Total</w:t>
            </w:r>
          </w:p>
        </w:tc>
        <w:tc>
          <w:tcPr>
            <w:tcW w:w="3748" w:type="dxa"/>
            <w:shd w:val="clear" w:color="auto" w:fill="auto"/>
            <w:vAlign w:val="bottom"/>
            <w:hideMark/>
          </w:tcPr>
          <w:p w:rsidR="003147B8" w:rsidRPr="0082682E" w:rsidRDefault="003147B8" w:rsidP="00D24299">
            <w:pPr>
              <w:spacing w:before="0"/>
              <w:jc w:val="right"/>
              <w:rPr>
                <w:rFonts w:cs="Calibri"/>
                <w:b/>
                <w:bCs/>
                <w:color w:val="000000"/>
                <w:sz w:val="22"/>
                <w:szCs w:val="22"/>
                <w:lang w:val="en-US"/>
              </w:rPr>
            </w:pPr>
            <w:r w:rsidRPr="0082682E">
              <w:rPr>
                <w:b/>
                <w:color w:val="000000"/>
                <w:sz w:val="22"/>
                <w:szCs w:val="22"/>
                <w:lang w:val="en-US"/>
              </w:rPr>
              <w:t>56,746</w:t>
            </w:r>
          </w:p>
        </w:tc>
        <w:tc>
          <w:tcPr>
            <w:tcW w:w="3635" w:type="dxa"/>
            <w:shd w:val="clear" w:color="auto" w:fill="auto"/>
            <w:vAlign w:val="bottom"/>
            <w:hideMark/>
          </w:tcPr>
          <w:p w:rsidR="003147B8" w:rsidRPr="0082682E" w:rsidRDefault="003147B8" w:rsidP="00D24299">
            <w:pPr>
              <w:spacing w:before="0"/>
              <w:jc w:val="right"/>
              <w:rPr>
                <w:rFonts w:cs="Calibri"/>
                <w:b/>
                <w:bCs/>
                <w:color w:val="000000"/>
                <w:sz w:val="22"/>
                <w:szCs w:val="22"/>
                <w:lang w:val="en-US"/>
              </w:rPr>
            </w:pPr>
            <w:r w:rsidRPr="0082682E">
              <w:rPr>
                <w:b/>
                <w:color w:val="000000"/>
                <w:sz w:val="22"/>
                <w:szCs w:val="22"/>
                <w:lang w:val="en-US"/>
              </w:rPr>
              <w:t>121.48</w:t>
            </w:r>
          </w:p>
        </w:tc>
      </w:tr>
    </w:tbl>
    <w:p w:rsidR="003147B8" w:rsidRPr="0082682E" w:rsidRDefault="003147B8" w:rsidP="00D24299">
      <w:pPr>
        <w:pStyle w:val="Heading3"/>
        <w:tabs>
          <w:tab w:val="clear" w:pos="720"/>
          <w:tab w:val="clear" w:pos="936"/>
        </w:tabs>
        <w:spacing w:after="240"/>
        <w:ind w:left="993" w:hanging="993"/>
      </w:pPr>
      <w:bookmarkStart w:id="421" w:name="_Ref396208874"/>
      <w:r w:rsidRPr="0082682E">
        <w:t xml:space="preserve">The Commission has verified the above amount from the Audited Accounts of UPPCL and has allowed such expenses based on actual for FY 2009-10. As the above expenses have been incurred by UPPCL, which is mostly for procuring the power for the </w:t>
      </w:r>
      <w:r w:rsidRPr="0082682E">
        <w:rPr>
          <w:lang w:val="en-IN" w:eastAsia="en-IN"/>
        </w:rPr>
        <w:t>Distribution Licensee</w:t>
      </w:r>
      <w:r w:rsidRPr="0082682E">
        <w:t xml:space="preserve">s, the above expenses </w:t>
      </w:r>
      <w:r w:rsidR="00941121" w:rsidRPr="0082682E">
        <w:t xml:space="preserve">for </w:t>
      </w:r>
      <w:r w:rsidRPr="0082682E">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421"/>
      <w:r w:rsidRPr="0082682E">
        <w:t xml:space="preserve"> </w:t>
      </w:r>
    </w:p>
    <w:p w:rsidR="003147B8" w:rsidRPr="0082682E" w:rsidRDefault="003147B8" w:rsidP="00D24299">
      <w:pPr>
        <w:pStyle w:val="Heading3"/>
        <w:tabs>
          <w:tab w:val="clear" w:pos="720"/>
          <w:tab w:val="clear" w:pos="936"/>
        </w:tabs>
        <w:spacing w:after="240"/>
        <w:ind w:left="993" w:hanging="993"/>
      </w:pPr>
      <w:r w:rsidRPr="0082682E">
        <w:t>The table below summarises the sales, transmission losses, energy balance, power purchase quantum and cost submitted by the Petitioner and as approved by the Commission at UPPCL level and the Bulk Supply Tariff for FY 2009-10:</w:t>
      </w:r>
    </w:p>
    <w:p w:rsidR="003147B8" w:rsidRPr="0082682E" w:rsidRDefault="003147B8" w:rsidP="00D24299">
      <w:pPr>
        <w:spacing w:before="0"/>
        <w:jc w:val="center"/>
        <w:rPr>
          <w:b/>
          <w:sz w:val="22"/>
          <w:szCs w:val="22"/>
          <w:lang w:val="en-US"/>
        </w:rPr>
      </w:pPr>
      <w:bookmarkStart w:id="422" w:name="_Toc399625328"/>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t xml:space="preserve">: ENERGY BALANCE AND </w:t>
      </w:r>
      <w:r w:rsidR="00941121" w:rsidRPr="0082682E">
        <w:rPr>
          <w:b/>
          <w:sz w:val="22"/>
          <w:szCs w:val="22"/>
          <w:lang w:val="en-US"/>
        </w:rPr>
        <w:t xml:space="preserve">BULK SUPPLY TARIFF </w:t>
      </w:r>
      <w:r w:rsidRPr="0082682E">
        <w:rPr>
          <w:b/>
          <w:sz w:val="22"/>
          <w:szCs w:val="22"/>
          <w:lang w:val="en-US"/>
        </w:rPr>
        <w:t>APPROVED FOR FY 2009-10</w:t>
      </w:r>
      <w:bookmarkEnd w:id="422"/>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54"/>
        <w:gridCol w:w="1005"/>
        <w:gridCol w:w="1053"/>
        <w:gridCol w:w="1197"/>
        <w:gridCol w:w="1053"/>
        <w:gridCol w:w="1123"/>
      </w:tblGrid>
      <w:tr w:rsidR="003147B8" w:rsidRPr="0082682E" w:rsidTr="004B0510">
        <w:trPr>
          <w:trHeight w:val="77"/>
          <w:tblHeader/>
          <w:jc w:val="center"/>
        </w:trPr>
        <w:tc>
          <w:tcPr>
            <w:tcW w:w="1965"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Particulars</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Tariff Order</w:t>
            </w:r>
          </w:p>
        </w:tc>
        <w:tc>
          <w:tcPr>
            <w:tcW w:w="695"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True Up Petition</w:t>
            </w:r>
          </w:p>
        </w:tc>
        <w:tc>
          <w:tcPr>
            <w:tcW w:w="578" w:type="pct"/>
            <w:shd w:val="clear" w:color="000000" w:fill="DBE5F1"/>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Actual</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Approved</w:t>
            </w:r>
          </w:p>
        </w:tc>
      </w:tr>
      <w:tr w:rsidR="003147B8" w:rsidRPr="0082682E" w:rsidTr="004B0510">
        <w:trPr>
          <w:trHeight w:val="77"/>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56441.00</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59263</w:t>
            </w:r>
          </w:p>
        </w:tc>
        <w:tc>
          <w:tcPr>
            <w:tcW w:w="578" w:type="pct"/>
          </w:tcPr>
          <w:p w:rsidR="003147B8" w:rsidRPr="0082682E" w:rsidRDefault="003147B8" w:rsidP="00D24299">
            <w:pPr>
              <w:spacing w:before="0" w:line="240" w:lineRule="auto"/>
              <w:jc w:val="right"/>
              <w:rPr>
                <w:color w:val="000000"/>
                <w:sz w:val="22"/>
                <w:szCs w:val="22"/>
                <w:lang w:val="en-US"/>
              </w:rPr>
            </w:pPr>
            <w:r w:rsidRPr="0082682E">
              <w:rPr>
                <w:sz w:val="22"/>
                <w:szCs w:val="22"/>
                <w:lang w:val="en-US"/>
              </w:rPr>
              <w:t>60678.93</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59263.05</w:t>
            </w:r>
          </w:p>
        </w:tc>
      </w:tr>
      <w:tr w:rsidR="003147B8" w:rsidRPr="0082682E" w:rsidTr="004B0510">
        <w:trPr>
          <w:trHeight w:val="77"/>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Transmission Loss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2257.64</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2371</w:t>
            </w:r>
          </w:p>
        </w:tc>
        <w:tc>
          <w:tcPr>
            <w:tcW w:w="578"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3786.40</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2370.52</w:t>
            </w:r>
          </w:p>
        </w:tc>
      </w:tr>
      <w:tr w:rsidR="003147B8" w:rsidRPr="0082682E" w:rsidTr="004B0510">
        <w:trPr>
          <w:trHeight w:val="77"/>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Transmission Loss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4.00%</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4.00%</w:t>
            </w:r>
          </w:p>
        </w:tc>
        <w:tc>
          <w:tcPr>
            <w:tcW w:w="578"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6.24%</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4.00%</w:t>
            </w:r>
          </w:p>
        </w:tc>
      </w:tr>
      <w:tr w:rsidR="003147B8" w:rsidRPr="0082682E" w:rsidTr="004B0510">
        <w:trPr>
          <w:trHeight w:val="77"/>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 xml:space="preserve">Energy available at </w:t>
            </w:r>
            <w:r w:rsidRPr="0082682E">
              <w:rPr>
                <w:sz w:val="22"/>
                <w:szCs w:val="22"/>
                <w:lang w:val="en-IN" w:eastAsia="en-IN"/>
              </w:rPr>
              <w:t>Licensee</w:t>
            </w:r>
            <w:r w:rsidRPr="0082682E">
              <w:rPr>
                <w:color w:val="000000"/>
                <w:sz w:val="22"/>
                <w:szCs w:val="22"/>
                <w:lang w:val="en-US"/>
              </w:rPr>
              <w:t xml:space="preserve"> End</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54183.36</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56893</w:t>
            </w:r>
          </w:p>
        </w:tc>
        <w:tc>
          <w:tcPr>
            <w:tcW w:w="578" w:type="pct"/>
            <w:vAlign w:val="bottom"/>
          </w:tcPr>
          <w:p w:rsidR="003147B8" w:rsidRPr="0082682E" w:rsidRDefault="003147B8" w:rsidP="00D24299">
            <w:pPr>
              <w:spacing w:before="0" w:line="240" w:lineRule="auto"/>
              <w:jc w:val="right"/>
              <w:rPr>
                <w:color w:val="000000"/>
                <w:sz w:val="22"/>
                <w:szCs w:val="22"/>
                <w:lang w:val="en-US"/>
              </w:rPr>
            </w:pPr>
            <w:r w:rsidRPr="0082682E">
              <w:rPr>
                <w:sz w:val="22"/>
                <w:szCs w:val="22"/>
                <w:lang w:val="en-US"/>
              </w:rPr>
              <w:t>56892.53</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56892.53</w:t>
            </w:r>
          </w:p>
        </w:tc>
      </w:tr>
      <w:tr w:rsidR="003147B8" w:rsidRPr="0082682E" w:rsidTr="004B0510">
        <w:trPr>
          <w:trHeight w:val="300"/>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(including PGCIL charges)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14281.00</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17700</w:t>
            </w:r>
          </w:p>
        </w:tc>
        <w:tc>
          <w:tcPr>
            <w:tcW w:w="578" w:type="pct"/>
            <w:vAlign w:val="bottom"/>
          </w:tcPr>
          <w:p w:rsidR="003147B8" w:rsidRPr="0082682E" w:rsidRDefault="003147B8" w:rsidP="00D24299">
            <w:pPr>
              <w:spacing w:before="0" w:line="240" w:lineRule="auto"/>
              <w:jc w:val="right"/>
              <w:rPr>
                <w:sz w:val="22"/>
                <w:szCs w:val="22"/>
                <w:lang w:val="en-US"/>
              </w:rPr>
            </w:pPr>
            <w:r w:rsidRPr="0082682E">
              <w:rPr>
                <w:sz w:val="22"/>
                <w:szCs w:val="22"/>
                <w:lang w:val="en-US"/>
              </w:rPr>
              <w:t>17699.53</w:t>
            </w:r>
          </w:p>
        </w:tc>
        <w:tc>
          <w:tcPr>
            <w:tcW w:w="587"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17639.31</w:t>
            </w:r>
            <w:r w:rsidRPr="0082682E">
              <w:rPr>
                <w:rFonts w:ascii="Times New Roman" w:hAnsi="Times New Roman"/>
                <w:color w:val="000000"/>
                <w:sz w:val="22"/>
                <w:szCs w:val="22"/>
                <w:vertAlign w:val="superscript"/>
                <w:lang w:val="en-US"/>
              </w:rPr>
              <w:footnoteReference w:id="2"/>
            </w:r>
          </w:p>
        </w:tc>
      </w:tr>
      <w:tr w:rsidR="003147B8" w:rsidRPr="0082682E" w:rsidTr="004B0510">
        <w:trPr>
          <w:trHeight w:val="300"/>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Rs/kWh</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2.53</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2.92</w:t>
            </w:r>
          </w:p>
        </w:tc>
        <w:tc>
          <w:tcPr>
            <w:tcW w:w="578"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2.92</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2.91</w:t>
            </w:r>
          </w:p>
        </w:tc>
      </w:tr>
      <w:tr w:rsidR="003147B8" w:rsidRPr="0082682E" w:rsidTr="004B0510">
        <w:trPr>
          <w:trHeight w:val="300"/>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O&amp;M Expenses of UPPCL</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p>
        </w:tc>
        <w:tc>
          <w:tcPr>
            <w:tcW w:w="578" w:type="pct"/>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121.48</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121.48</w:t>
            </w:r>
          </w:p>
        </w:tc>
      </w:tr>
      <w:tr w:rsidR="003147B8" w:rsidRPr="0082682E" w:rsidTr="004B0510">
        <w:trPr>
          <w:trHeight w:val="300"/>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L</w:t>
            </w:r>
            <w:r w:rsidRPr="0082682E">
              <w:rPr>
                <w:sz w:val="22"/>
                <w:szCs w:val="22"/>
                <w:lang w:val="en-IN" w:eastAsia="en-IN"/>
              </w:rPr>
              <w:t>icensee</w:t>
            </w:r>
            <w:r w:rsidRPr="0082682E">
              <w:rPr>
                <w:color w:val="000000"/>
                <w:sz w:val="22"/>
                <w:szCs w:val="22"/>
                <w:lang w:val="en-US"/>
              </w:rPr>
              <w:t xml:space="preserve"> end</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17287</w:t>
            </w:r>
          </w:p>
        </w:tc>
        <w:tc>
          <w:tcPr>
            <w:tcW w:w="578"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17349.19</w:t>
            </w:r>
          </w:p>
        </w:tc>
      </w:tr>
      <w:tr w:rsidR="003147B8" w:rsidRPr="0082682E" w:rsidTr="004B0510">
        <w:trPr>
          <w:trHeight w:val="300"/>
          <w:jc w:val="center"/>
        </w:trPr>
        <w:tc>
          <w:tcPr>
            <w:tcW w:w="1965"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 xml:space="preserve">Power Purchase Cost per unit at </w:t>
            </w:r>
            <w:r w:rsidRPr="0082682E">
              <w:rPr>
                <w:sz w:val="22"/>
                <w:szCs w:val="22"/>
                <w:lang w:val="en-IN" w:eastAsia="en-IN"/>
              </w:rPr>
              <w:t>Licensee</w:t>
            </w:r>
            <w:r w:rsidRPr="0082682E">
              <w:rPr>
                <w:color w:val="000000"/>
                <w:sz w:val="22"/>
                <w:szCs w:val="22"/>
                <w:lang w:val="en-US"/>
              </w:rPr>
              <w:t xml:space="preserve"> end (BST)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Rs/kWh</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2.64</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3.04</w:t>
            </w:r>
          </w:p>
        </w:tc>
        <w:tc>
          <w:tcPr>
            <w:tcW w:w="578"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3.13</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3.05</w:t>
            </w:r>
          </w:p>
        </w:tc>
      </w:tr>
    </w:tbl>
    <w:p w:rsidR="003147B8" w:rsidRPr="0082682E" w:rsidRDefault="003147B8" w:rsidP="00D24299">
      <w:pPr>
        <w:pStyle w:val="Heading3"/>
        <w:tabs>
          <w:tab w:val="clear" w:pos="720"/>
          <w:tab w:val="clear" w:pos="936"/>
        </w:tabs>
        <w:spacing w:after="240"/>
        <w:ind w:left="993" w:hanging="993"/>
      </w:pPr>
      <w:r w:rsidRPr="0082682E">
        <w:t>The Commission in the Tariff Order for FY 2009-10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2009-10:</w:t>
      </w:r>
    </w:p>
    <w:p w:rsidR="003147B8" w:rsidRPr="0082682E" w:rsidRDefault="003147B8" w:rsidP="00D24299">
      <w:pPr>
        <w:spacing w:before="0"/>
        <w:jc w:val="center"/>
        <w:rPr>
          <w:rFonts w:cs="Calibri"/>
          <w:b/>
          <w:sz w:val="22"/>
          <w:szCs w:val="22"/>
          <w:lang w:val="en-US"/>
        </w:rPr>
      </w:pPr>
      <w:bookmarkStart w:id="423" w:name="_Toc394490656"/>
      <w:bookmarkStart w:id="424" w:name="_Toc39962532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t>: ALLOWABLE POWER PURCHASE COST FOR FY 2009-10</w:t>
      </w:r>
      <w:bookmarkEnd w:id="423"/>
      <w:bookmarkEnd w:id="424"/>
    </w:p>
    <w:tbl>
      <w:tblPr>
        <w:tblW w:w="838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60"/>
        <w:gridCol w:w="1340"/>
        <w:gridCol w:w="1760"/>
        <w:gridCol w:w="1420"/>
      </w:tblGrid>
      <w:tr w:rsidR="003147B8" w:rsidRPr="0082682E" w:rsidTr="00227E77">
        <w:trPr>
          <w:trHeight w:val="300"/>
          <w:tblHeader/>
          <w:jc w:val="center"/>
        </w:trPr>
        <w:tc>
          <w:tcPr>
            <w:tcW w:w="386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134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Approved</w:t>
            </w:r>
          </w:p>
        </w:tc>
        <w:tc>
          <w:tcPr>
            <w:tcW w:w="176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c>
          <w:tcPr>
            <w:tcW w:w="142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Allowed</w:t>
            </w:r>
          </w:p>
        </w:tc>
      </w:tr>
      <w:tr w:rsidR="003147B8" w:rsidRPr="0082682E" w:rsidTr="004B0510">
        <w:trPr>
          <w:trHeight w:val="300"/>
          <w:jc w:val="center"/>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Actual Power Purchase (MU)</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17,522.00</w:t>
            </w: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18236.91</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18236.91</w:t>
            </w:r>
          </w:p>
        </w:tc>
      </w:tr>
      <w:tr w:rsidR="003147B8" w:rsidRPr="0082682E" w:rsidTr="004B0510">
        <w:trPr>
          <w:trHeight w:val="300"/>
          <w:jc w:val="center"/>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13,317.00</w:t>
            </w:r>
          </w:p>
        </w:tc>
        <w:tc>
          <w:tcPr>
            <w:tcW w:w="1760" w:type="dxa"/>
            <w:shd w:val="clear" w:color="auto" w:fill="auto"/>
            <w:vAlign w:val="center"/>
            <w:hideMark/>
          </w:tcPr>
          <w:p w:rsidR="003147B8" w:rsidRPr="0082682E" w:rsidRDefault="003147B8" w:rsidP="00D24299">
            <w:pPr>
              <w:spacing w:before="0" w:line="240" w:lineRule="auto"/>
              <w:jc w:val="right"/>
              <w:rPr>
                <w:rFonts w:cs="Calibri"/>
                <w:b/>
                <w:bCs/>
                <w:color w:val="000000"/>
                <w:kern w:val="32"/>
                <w:szCs w:val="20"/>
              </w:rPr>
            </w:pPr>
            <w:r w:rsidRPr="0082682E">
              <w:rPr>
                <w:rFonts w:cs="Calibri"/>
                <w:color w:val="000000"/>
                <w:sz w:val="22"/>
                <w:szCs w:val="20"/>
                <w:lang w:val="en-US"/>
              </w:rPr>
              <w:t>13007.61</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b/>
                <w:bCs/>
                <w:color w:val="000000"/>
                <w:kern w:val="32"/>
                <w:szCs w:val="20"/>
              </w:rPr>
            </w:pPr>
            <w:r w:rsidRPr="0082682E">
              <w:rPr>
                <w:rFonts w:cs="Calibri"/>
                <w:color w:val="000000"/>
                <w:sz w:val="22"/>
                <w:szCs w:val="20"/>
                <w:lang w:val="en-US"/>
              </w:rPr>
              <w:t>13007.61</w:t>
            </w:r>
          </w:p>
        </w:tc>
      </w:tr>
      <w:tr w:rsidR="003147B8" w:rsidRPr="0082682E" w:rsidTr="004B0510">
        <w:trPr>
          <w:trHeight w:val="300"/>
          <w:jc w:val="center"/>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24.00%</w:t>
            </w: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24.00%</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24.00%</w:t>
            </w:r>
          </w:p>
        </w:tc>
      </w:tr>
      <w:tr w:rsidR="003147B8" w:rsidRPr="0082682E" w:rsidTr="004B0510">
        <w:trPr>
          <w:trHeight w:val="300"/>
          <w:jc w:val="center"/>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p>
        </w:tc>
        <w:tc>
          <w:tcPr>
            <w:tcW w:w="176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17114.92</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17115.28</w:t>
            </w:r>
          </w:p>
        </w:tc>
      </w:tr>
      <w:tr w:rsidR="003147B8" w:rsidRPr="0082682E" w:rsidTr="004B0510">
        <w:trPr>
          <w:trHeight w:val="300"/>
          <w:jc w:val="center"/>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 (Rs. / kWh</w:t>
            </w:r>
          </w:p>
        </w:tc>
        <w:tc>
          <w:tcPr>
            <w:tcW w:w="134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 </w:t>
            </w: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3.04</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3.05</w:t>
            </w:r>
          </w:p>
        </w:tc>
      </w:tr>
      <w:tr w:rsidR="003147B8" w:rsidRPr="0082682E" w:rsidTr="004B0510">
        <w:trPr>
          <w:trHeight w:val="300"/>
          <w:jc w:val="center"/>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(Rs Crore)</w:t>
            </w:r>
          </w:p>
        </w:tc>
        <w:tc>
          <w:tcPr>
            <w:tcW w:w="134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 </w:t>
            </w:r>
          </w:p>
        </w:tc>
        <w:tc>
          <w:tcPr>
            <w:tcW w:w="1760" w:type="dxa"/>
            <w:shd w:val="clear" w:color="auto" w:fill="auto"/>
            <w:noWrap/>
            <w:vAlign w:val="center"/>
            <w:hideMark/>
          </w:tcPr>
          <w:p w:rsidR="003147B8" w:rsidRPr="0082682E" w:rsidRDefault="003147B8" w:rsidP="00D24299">
            <w:pPr>
              <w:spacing w:before="0" w:line="240" w:lineRule="auto"/>
              <w:jc w:val="right"/>
              <w:rPr>
                <w:rFonts w:cs="Calibri"/>
                <w:b/>
                <w:color w:val="000000"/>
                <w:sz w:val="22"/>
                <w:szCs w:val="20"/>
                <w:lang w:val="en-US"/>
              </w:rPr>
            </w:pPr>
            <w:r w:rsidRPr="0082682E">
              <w:rPr>
                <w:rFonts w:cs="Calibri"/>
                <w:b/>
                <w:color w:val="000000"/>
                <w:sz w:val="22"/>
                <w:szCs w:val="20"/>
                <w:lang w:val="en-US"/>
              </w:rPr>
              <w:t>5202.93</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b/>
                <w:color w:val="000000"/>
                <w:sz w:val="22"/>
                <w:szCs w:val="20"/>
                <w:lang w:val="en-US"/>
              </w:rPr>
            </w:pPr>
            <w:r w:rsidRPr="0082682E">
              <w:rPr>
                <w:rFonts w:cs="Calibri"/>
                <w:b/>
                <w:color w:val="000000"/>
                <w:sz w:val="22"/>
                <w:szCs w:val="20"/>
                <w:lang w:val="en-US"/>
              </w:rPr>
              <w:t>5219.25*</w:t>
            </w:r>
          </w:p>
        </w:tc>
      </w:tr>
    </w:tbl>
    <w:p w:rsidR="003147B8" w:rsidRPr="0082682E" w:rsidRDefault="003147B8" w:rsidP="00D24299">
      <w:pPr>
        <w:spacing w:before="0" w:after="200"/>
        <w:ind w:firstLine="360"/>
        <w:jc w:val="left"/>
        <w:rPr>
          <w:rFonts w:cs="Calibri"/>
          <w:i/>
          <w:sz w:val="22"/>
          <w:szCs w:val="22"/>
          <w:lang w:val="en-US"/>
        </w:rPr>
      </w:pPr>
      <w:r w:rsidRPr="0082682E">
        <w:rPr>
          <w:rFonts w:cs="Calibri"/>
          <w:i/>
          <w:sz w:val="20"/>
          <w:szCs w:val="22"/>
          <w:lang w:val="en-US"/>
        </w:rPr>
        <w:t>* Including O&amp;M Expenses of UPPCL</w:t>
      </w:r>
    </w:p>
    <w:p w:rsidR="003147B8" w:rsidRPr="0082682E" w:rsidRDefault="003147B8" w:rsidP="00D24299">
      <w:pPr>
        <w:pStyle w:val="Heading2"/>
        <w:rPr>
          <w:rFonts w:cs="Calibri"/>
          <w:szCs w:val="26"/>
          <w:lang w:val="en-US"/>
        </w:rPr>
      </w:pPr>
      <w:bookmarkStart w:id="425" w:name="_Toc399623820"/>
      <w:r w:rsidRPr="0082682E">
        <w:rPr>
          <w:rFonts w:cs="Calibri"/>
          <w:szCs w:val="26"/>
          <w:lang w:val="en-US"/>
        </w:rPr>
        <w:t>TRANSMISSION CHARGES</w:t>
      </w:r>
      <w:bookmarkEnd w:id="425"/>
    </w:p>
    <w:p w:rsidR="003147B8" w:rsidRPr="0082682E" w:rsidRDefault="003147B8" w:rsidP="00D24299">
      <w:pPr>
        <w:pStyle w:val="Heading3"/>
        <w:tabs>
          <w:tab w:val="clear" w:pos="720"/>
          <w:tab w:val="clear" w:pos="936"/>
        </w:tabs>
        <w:spacing w:after="240"/>
        <w:ind w:left="993" w:hanging="993"/>
      </w:pPr>
      <w:r w:rsidRPr="0082682E">
        <w:t>The Petitioner submitted that in the Tariff Order for FY 2009-10, the Commission had approved the Transmission Charg</w:t>
      </w:r>
      <w:r w:rsidR="00A63263" w:rsidRPr="0082682E">
        <w:t xml:space="preserve">es of Rs. 220.07 Crore towards </w:t>
      </w:r>
      <w:r w:rsidRPr="0082682E">
        <w:t xml:space="preserve">projected power purchase of 17522.00 MU. The Petitioner submitted that as per the audited accounts it has incurred Rs. 229.79 Crore towards transmission charges. The Petitioner further submitted that the allowable power purchase input for FY 2009-10 works out to 17114.92 MU and therefore for the purpose of claiming the trued up transmission charges the allowable power purchase input has been taken into consideration. The Petitioner submitted that the per unit rate of Transmission Charge has been considered equivalent to the rate submitted by UPPTCL in its True-up Petition filed before the Commission. The Petitioner further submitted that the allowable Transmission Charges for FY 2009-10 works out Rs. 259.54 Crore. </w:t>
      </w:r>
    </w:p>
    <w:p w:rsidR="003147B8" w:rsidRPr="0082682E" w:rsidRDefault="003147B8" w:rsidP="00D24299">
      <w:pPr>
        <w:pStyle w:val="Heading3"/>
        <w:tabs>
          <w:tab w:val="clear" w:pos="720"/>
          <w:tab w:val="clear" w:pos="936"/>
        </w:tabs>
        <w:spacing w:after="240"/>
        <w:ind w:left="993" w:hanging="993"/>
      </w:pPr>
      <w:r w:rsidRPr="0082682E">
        <w:t>Accordingly, the Petitioner has claimed allowable transmission charges of 259.54 Crore against the actual transmission charges of Rs. 229.79 Crore.</w:t>
      </w:r>
    </w:p>
    <w:p w:rsidR="003147B8" w:rsidRPr="0082682E" w:rsidRDefault="003147B8" w:rsidP="00D24299">
      <w:pPr>
        <w:pStyle w:val="Heading3"/>
        <w:tabs>
          <w:tab w:val="clear" w:pos="720"/>
          <w:tab w:val="clear" w:pos="936"/>
        </w:tabs>
        <w:spacing w:after="240"/>
        <w:ind w:left="993" w:hanging="993"/>
      </w:pPr>
      <w:r w:rsidRPr="0082682E">
        <w:t>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true-up Petition, however, the true up Order in the mentioned matter was issued by the Commission on 31</w:t>
      </w:r>
      <w:r w:rsidRPr="0082682E">
        <w:rPr>
          <w:vertAlign w:val="superscript"/>
        </w:rPr>
        <w:t>st</w:t>
      </w:r>
      <w:r w:rsidRPr="0082682E">
        <w:t xml:space="preserve"> May, 2013. Thus, to derive the allowable transmission charges the allowable power purchase input has been multiplied by the trued up transmission tariff as approved by the Commission in its Order dated 31</w:t>
      </w:r>
      <w:r w:rsidRPr="0082682E">
        <w:rPr>
          <w:vertAlign w:val="superscript"/>
        </w:rPr>
        <w:t>st</w:t>
      </w:r>
      <w:r w:rsidRPr="0082682E">
        <w:t xml:space="preserve"> May, 2013.</w:t>
      </w:r>
    </w:p>
    <w:p w:rsidR="003147B8" w:rsidRPr="0082682E" w:rsidRDefault="003147B8" w:rsidP="00D24299">
      <w:pPr>
        <w:pStyle w:val="Heading3"/>
        <w:tabs>
          <w:tab w:val="clear" w:pos="720"/>
          <w:tab w:val="clear" w:pos="936"/>
        </w:tabs>
        <w:spacing w:after="240"/>
        <w:ind w:left="993" w:hanging="993"/>
      </w:pPr>
      <w:r w:rsidRPr="0082682E">
        <w:t>Accordingly, the Table below provides the allowable transmission charges for the Petitioner for FY 2009-10:</w:t>
      </w:r>
    </w:p>
    <w:p w:rsidR="003147B8" w:rsidRPr="0082682E" w:rsidRDefault="003147B8" w:rsidP="00D24299">
      <w:pPr>
        <w:spacing w:before="0"/>
        <w:jc w:val="center"/>
        <w:rPr>
          <w:rFonts w:cs="Calibri"/>
          <w:b/>
          <w:sz w:val="22"/>
          <w:szCs w:val="22"/>
          <w:lang w:val="en-US"/>
        </w:rPr>
      </w:pPr>
      <w:bookmarkStart w:id="426" w:name="_Toc394490657"/>
      <w:bookmarkStart w:id="427" w:name="_Toc39962533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8</w:t>
      </w:r>
      <w:r w:rsidR="009C43D4" w:rsidRPr="0082682E">
        <w:rPr>
          <w:rFonts w:cs="Calibri"/>
          <w:b/>
          <w:sz w:val="22"/>
          <w:szCs w:val="22"/>
          <w:lang w:val="en-US"/>
        </w:rPr>
        <w:fldChar w:fldCharType="end"/>
      </w:r>
      <w:r w:rsidRPr="0082682E">
        <w:rPr>
          <w:rFonts w:cs="Calibri"/>
          <w:b/>
          <w:sz w:val="22"/>
          <w:szCs w:val="22"/>
          <w:lang w:val="en-US"/>
        </w:rPr>
        <w:t>: ALLOWABLE TRANSMISSION CHARGES FOR FY 2009-10</w:t>
      </w:r>
      <w:bookmarkEnd w:id="426"/>
      <w:bookmarkEnd w:id="427"/>
    </w:p>
    <w:tbl>
      <w:tblPr>
        <w:tblW w:w="838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55"/>
        <w:gridCol w:w="1339"/>
        <w:gridCol w:w="1771"/>
        <w:gridCol w:w="1415"/>
      </w:tblGrid>
      <w:tr w:rsidR="003147B8" w:rsidRPr="0082682E" w:rsidTr="00A63263">
        <w:trPr>
          <w:trHeight w:val="300"/>
          <w:tblHeader/>
        </w:trPr>
        <w:tc>
          <w:tcPr>
            <w:tcW w:w="385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339"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Approved</w:t>
            </w:r>
          </w:p>
        </w:tc>
        <w:tc>
          <w:tcPr>
            <w:tcW w:w="1771"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 up Petition</w:t>
            </w:r>
          </w:p>
        </w:tc>
        <w:tc>
          <w:tcPr>
            <w:tcW w:w="141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Allowed</w:t>
            </w:r>
          </w:p>
        </w:tc>
      </w:tr>
      <w:tr w:rsidR="003147B8" w:rsidRPr="0082682E" w:rsidTr="004B0510">
        <w:trPr>
          <w:trHeight w:val="300"/>
        </w:trPr>
        <w:tc>
          <w:tcPr>
            <w:tcW w:w="3855"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Units Wheeled (MU)</w:t>
            </w:r>
          </w:p>
        </w:tc>
        <w:tc>
          <w:tcPr>
            <w:tcW w:w="1339"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17,522.00</w:t>
            </w:r>
          </w:p>
        </w:tc>
        <w:tc>
          <w:tcPr>
            <w:tcW w:w="1771"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17,114.92</w:t>
            </w:r>
          </w:p>
        </w:tc>
        <w:tc>
          <w:tcPr>
            <w:tcW w:w="1415"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17115.28</w:t>
            </w:r>
          </w:p>
        </w:tc>
      </w:tr>
      <w:tr w:rsidR="003147B8" w:rsidRPr="0082682E" w:rsidTr="004B0510">
        <w:trPr>
          <w:trHeight w:val="300"/>
        </w:trPr>
        <w:tc>
          <w:tcPr>
            <w:tcW w:w="3855"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Trued up Transmission Charge (Rs/kWh)</w:t>
            </w:r>
          </w:p>
        </w:tc>
        <w:tc>
          <w:tcPr>
            <w:tcW w:w="1339"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0.1300</w:t>
            </w:r>
          </w:p>
        </w:tc>
        <w:tc>
          <w:tcPr>
            <w:tcW w:w="1771"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0.1516</w:t>
            </w:r>
          </w:p>
        </w:tc>
        <w:tc>
          <w:tcPr>
            <w:tcW w:w="1415"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0.1278</w:t>
            </w:r>
          </w:p>
        </w:tc>
      </w:tr>
      <w:tr w:rsidR="003147B8" w:rsidRPr="0082682E" w:rsidTr="004B0510">
        <w:trPr>
          <w:trHeight w:val="300"/>
        </w:trPr>
        <w:tc>
          <w:tcPr>
            <w:tcW w:w="3855" w:type="dxa"/>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Transmission Charges (Rs Crore)</w:t>
            </w:r>
          </w:p>
        </w:tc>
        <w:tc>
          <w:tcPr>
            <w:tcW w:w="1339" w:type="dxa"/>
            <w:shd w:val="clear" w:color="auto" w:fill="auto"/>
            <w:noWrap/>
            <w:vAlign w:val="center"/>
            <w:hideMark/>
          </w:tcPr>
          <w:p w:rsidR="003147B8" w:rsidRPr="0082682E" w:rsidRDefault="003147B8" w:rsidP="00D24299">
            <w:pPr>
              <w:spacing w:before="0"/>
              <w:jc w:val="right"/>
              <w:rPr>
                <w:rFonts w:cs="Calibri"/>
                <w:b/>
                <w:bCs/>
                <w:color w:val="000000"/>
                <w:sz w:val="20"/>
                <w:szCs w:val="20"/>
                <w:lang w:val="en-US"/>
              </w:rPr>
            </w:pPr>
            <w:r w:rsidRPr="0082682E">
              <w:rPr>
                <w:rFonts w:cs="Calibri"/>
                <w:b/>
                <w:bCs/>
                <w:color w:val="000000"/>
                <w:sz w:val="20"/>
                <w:szCs w:val="20"/>
                <w:lang w:val="en-US"/>
              </w:rPr>
              <w:t>220.07</w:t>
            </w:r>
          </w:p>
        </w:tc>
        <w:tc>
          <w:tcPr>
            <w:tcW w:w="1771" w:type="dxa"/>
            <w:shd w:val="clear" w:color="000000" w:fill="FFFFFF"/>
            <w:noWrap/>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259.54</w:t>
            </w:r>
          </w:p>
        </w:tc>
        <w:tc>
          <w:tcPr>
            <w:tcW w:w="1415" w:type="dxa"/>
            <w:shd w:val="clear" w:color="auto" w:fill="auto"/>
            <w:noWrap/>
            <w:vAlign w:val="center"/>
            <w:hideMark/>
          </w:tcPr>
          <w:p w:rsidR="003147B8" w:rsidRPr="0082682E" w:rsidRDefault="003147B8" w:rsidP="00D24299">
            <w:pPr>
              <w:spacing w:before="0"/>
              <w:jc w:val="right"/>
              <w:rPr>
                <w:rFonts w:cs="Calibri"/>
                <w:b/>
                <w:bCs/>
                <w:color w:val="000000"/>
                <w:sz w:val="20"/>
                <w:szCs w:val="20"/>
                <w:lang w:val="en-US"/>
              </w:rPr>
            </w:pPr>
            <w:r w:rsidRPr="0082682E">
              <w:rPr>
                <w:rFonts w:cs="Calibri"/>
                <w:b/>
                <w:bCs/>
                <w:color w:val="000000"/>
                <w:sz w:val="20"/>
                <w:szCs w:val="20"/>
                <w:lang w:val="en-US"/>
              </w:rPr>
              <w:t>218.73</w:t>
            </w:r>
          </w:p>
        </w:tc>
      </w:tr>
    </w:tbl>
    <w:p w:rsidR="003147B8" w:rsidRPr="0082682E" w:rsidRDefault="003147B8" w:rsidP="00D24299">
      <w:pPr>
        <w:spacing w:before="0" w:after="200"/>
        <w:jc w:val="left"/>
        <w:rPr>
          <w:rFonts w:ascii="Cambria" w:hAnsi="Cambria"/>
          <w:b/>
          <w:bCs/>
          <w:sz w:val="22"/>
          <w:szCs w:val="26"/>
          <w:lang w:val="en-US"/>
        </w:rPr>
      </w:pPr>
    </w:p>
    <w:p w:rsidR="003147B8" w:rsidRPr="0082682E" w:rsidRDefault="003147B8" w:rsidP="00D24299">
      <w:pPr>
        <w:pStyle w:val="Heading2"/>
        <w:rPr>
          <w:rFonts w:cs="Calibri"/>
          <w:b w:val="0"/>
          <w:bCs w:val="0"/>
          <w:szCs w:val="26"/>
          <w:lang w:val="en-US"/>
        </w:rPr>
      </w:pPr>
      <w:bookmarkStart w:id="428" w:name="_Toc399623821"/>
      <w:r w:rsidRPr="0082682E">
        <w:rPr>
          <w:rFonts w:cs="Calibri"/>
          <w:szCs w:val="26"/>
          <w:lang w:val="en-US"/>
        </w:rPr>
        <w:t>O&amp;M EXPENSES</w:t>
      </w:r>
      <w:bookmarkEnd w:id="428"/>
      <w:r w:rsidRPr="0082682E">
        <w:rPr>
          <w:rFonts w:cs="Calibri"/>
          <w:b w:val="0"/>
          <w:bCs w:val="0"/>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 xml:space="preserve">Operation and Maintenance (O&amp;M) expenses comprise of employee related costs, A&amp;G expenses and R&amp;M expenditure. </w:t>
      </w:r>
    </w:p>
    <w:p w:rsidR="003147B8" w:rsidRPr="0082682E" w:rsidRDefault="003147B8" w:rsidP="00D24299">
      <w:pPr>
        <w:pStyle w:val="Heading3"/>
        <w:tabs>
          <w:tab w:val="clear" w:pos="720"/>
          <w:tab w:val="clear" w:pos="936"/>
        </w:tabs>
        <w:spacing w:after="240"/>
        <w:ind w:left="993" w:hanging="993"/>
      </w:pPr>
      <w:r w:rsidRPr="0082682E">
        <w:t>The Petitioner’s submissions on each of the heads of O&amp;M expenditure for FY 2009-10, and the Commission’s analysis on the truing up of the O&amp;M expenditure heads are detailed below:</w:t>
      </w:r>
    </w:p>
    <w:p w:rsidR="003147B8" w:rsidRPr="0082682E" w:rsidRDefault="003147B8" w:rsidP="00D24299">
      <w:pPr>
        <w:pStyle w:val="Heading3"/>
        <w:tabs>
          <w:tab w:val="clear" w:pos="720"/>
          <w:tab w:val="clear" w:pos="936"/>
        </w:tabs>
        <w:spacing w:after="240"/>
        <w:ind w:left="993" w:hanging="993"/>
      </w:pPr>
      <w:r w:rsidRPr="0082682E">
        <w:t>The Petitioner submitted that the actual net employee expenses for FY 2009-10 is Rs. 166.42 Crore, against the approved expenses of Rs. 234.04 Crore. The Petitioner requested the Commission to consider the Employee expenses as per its audited accounts.</w:t>
      </w:r>
    </w:p>
    <w:p w:rsidR="003147B8" w:rsidRPr="0082682E" w:rsidRDefault="003147B8" w:rsidP="00D24299">
      <w:pPr>
        <w:pStyle w:val="Heading3"/>
        <w:tabs>
          <w:tab w:val="clear" w:pos="720"/>
          <w:tab w:val="clear" w:pos="936"/>
        </w:tabs>
        <w:spacing w:after="240"/>
        <w:ind w:left="993" w:hanging="993"/>
      </w:pPr>
      <w:r w:rsidRPr="0082682E">
        <w:t>The Petitioner has submitted that the year on year increase (FY 2009-10 Vs FY 2008-09) in gross employee expenses is around 26%. This is on account of the increased salaries, grade pay and allowances consequent to the pay revision as such expenses are uncontrollable in nature and over the above the normal employee expenses of previous year i.e. FY 2008-09.</w:t>
      </w:r>
    </w:p>
    <w:p w:rsidR="003147B8" w:rsidRPr="0082682E" w:rsidRDefault="003147B8" w:rsidP="00D24299">
      <w:pPr>
        <w:pStyle w:val="Heading3"/>
        <w:tabs>
          <w:tab w:val="clear" w:pos="720"/>
          <w:tab w:val="clear" w:pos="936"/>
        </w:tabs>
        <w:spacing w:after="240"/>
        <w:ind w:left="993" w:hanging="993"/>
      </w:pPr>
      <w:r w:rsidRPr="0082682E">
        <w:t xml:space="preserve">The Petitioner has also submitted that  as the actual employee expenses are below the approved expenses so, it is eligible for efficiency gains, thus the net entitlement towards Employee expenses as claimed by the Petitioner for FY 2009-10 is </w:t>
      </w:r>
      <w:r w:rsidR="00941121" w:rsidRPr="0082682E">
        <w:t xml:space="preserve">Rs. </w:t>
      </w:r>
      <w:r w:rsidRPr="0082682E">
        <w:t xml:space="preserve">200.23 Crore as against the approved expenses of Rs. 234.04 Crore. </w:t>
      </w:r>
    </w:p>
    <w:p w:rsidR="003147B8" w:rsidRPr="0082682E" w:rsidRDefault="003147B8" w:rsidP="00D24299">
      <w:pPr>
        <w:pStyle w:val="Heading3"/>
        <w:tabs>
          <w:tab w:val="clear" w:pos="720"/>
          <w:tab w:val="clear" w:pos="936"/>
        </w:tabs>
        <w:spacing w:after="240"/>
        <w:ind w:left="993" w:hanging="993"/>
      </w:pPr>
      <w:r w:rsidRPr="0082682E">
        <w:t>The Petitioner has submitted the actual net Administrative and General expenses for the FY 2009-10 as Rs. 20.23 Crore as against the approved expenses of Rs. 26.75 Crore. The Petitioner has claimed the actual A&amp;G Expenses for FY 2009-10.</w:t>
      </w:r>
    </w:p>
    <w:p w:rsidR="003147B8" w:rsidRPr="0082682E" w:rsidRDefault="003147B8" w:rsidP="00D24299">
      <w:pPr>
        <w:pStyle w:val="Heading3"/>
        <w:tabs>
          <w:tab w:val="clear" w:pos="720"/>
          <w:tab w:val="clear" w:pos="936"/>
        </w:tabs>
        <w:spacing w:after="240"/>
        <w:ind w:left="993" w:hanging="993"/>
      </w:pPr>
      <w:r w:rsidRPr="0082682E">
        <w:t xml:space="preserve">The Petitioner has submitted the actual Repair and </w:t>
      </w:r>
      <w:r w:rsidR="00A63263" w:rsidRPr="0082682E">
        <w:t xml:space="preserve">Maintenance (R&amp;M) Expenses for </w:t>
      </w:r>
      <w:r w:rsidRPr="0082682E">
        <w:t>FY 2009-10 as Rs. 123.63 Crore against the approved expenses of Rs. 169.83 Crore.</w:t>
      </w:r>
    </w:p>
    <w:p w:rsidR="003147B8" w:rsidRPr="0082682E" w:rsidRDefault="003147B8" w:rsidP="00D24299">
      <w:pPr>
        <w:pStyle w:val="Heading3"/>
        <w:tabs>
          <w:tab w:val="clear" w:pos="720"/>
          <w:tab w:val="clear" w:pos="936"/>
        </w:tabs>
        <w:spacing w:after="240"/>
        <w:ind w:left="993" w:hanging="993"/>
      </w:pPr>
      <w:r w:rsidRPr="0082682E">
        <w:t>The Petitioner has claimed for efficiency gains as the actual R&amp;M expenses are below the approved Expenses, thus the R&amp;M expenses as claimed by the Petitioner for FY 2009-10 is Rs. 146.73 Crore against the approved expenses of Rs. 169.83 Crore.</w:t>
      </w:r>
    </w:p>
    <w:p w:rsidR="003147B8" w:rsidRPr="0082682E" w:rsidRDefault="003147B8" w:rsidP="00D24299">
      <w:pPr>
        <w:pStyle w:val="Heading3"/>
        <w:tabs>
          <w:tab w:val="clear" w:pos="720"/>
          <w:tab w:val="clear" w:pos="936"/>
        </w:tabs>
        <w:spacing w:after="240"/>
        <w:ind w:left="993" w:hanging="993"/>
      </w:pPr>
      <w:r w:rsidRPr="0082682E">
        <w:t xml:space="preserve">The Commission in its Tariff Order for FY 2013-14 has considered the allowable gross employee expenses for FY 2009-10 by escalating the component wise approved O&amp;M expenses for FY 2008-09 by 25.62% which is inclusive of the escalation index of 8.51% as approved by the Commission. Thus, in accordance with the same the Commission has considered the same escalation rate of 25.62%, which is inclusive of the escalation index of 7.52% (revised by the Commission in the earlier section) for the purpose of Truing up of FY 2009-10. As this higher escalation rate claimed by the Petitioner is on account of the increased salaries, grade pay and allowances consequent to the pay revision, the Commission has considered such expenses as uncontrollable in nature and allowed this escalation over the above the allowable employee expenses of previous year i.e. FY 2008-09. </w:t>
      </w:r>
    </w:p>
    <w:p w:rsidR="003147B8" w:rsidRPr="0082682E" w:rsidRDefault="003147B8" w:rsidP="00D24299">
      <w:pPr>
        <w:pStyle w:val="Heading3"/>
        <w:tabs>
          <w:tab w:val="clear" w:pos="720"/>
          <w:tab w:val="clear" w:pos="936"/>
        </w:tabs>
        <w:spacing w:after="240"/>
        <w:ind w:left="993" w:hanging="993"/>
      </w:pPr>
      <w:r w:rsidRPr="0082682E">
        <w:t xml:space="preserve">Further, in addition to the normative O&amp;M expense based on inflation, incremental O&amp;M expenses at 2.5% on addition to assets during the previous year has also been computed in accordance with the Regulation 4.3 (3) of the Distribution Tariff Regulations, 2006. </w:t>
      </w:r>
    </w:p>
    <w:p w:rsidR="003147B8" w:rsidRPr="0082682E" w:rsidRDefault="003147B8" w:rsidP="00D24299">
      <w:pPr>
        <w:pStyle w:val="Heading3"/>
        <w:tabs>
          <w:tab w:val="clear" w:pos="720"/>
          <w:tab w:val="clear" w:pos="936"/>
        </w:tabs>
        <w:spacing w:after="240"/>
        <w:ind w:left="993" w:hanging="993"/>
      </w:pPr>
      <w:r w:rsidRPr="0082682E">
        <w:t xml:space="preserve">As depicted in the </w:t>
      </w:r>
      <w:fldSimple w:instr=" REF _Ref396155582 \h  \* MERGEFORMAT ">
        <w:r w:rsidR="00ED4112" w:rsidRPr="00ED4112">
          <w:t>Table 5</w:t>
        </w:r>
        <w:r w:rsidR="00ED4112" w:rsidRPr="00ED4112">
          <w:noBreakHyphen/>
          <w:t>10</w:t>
        </w:r>
      </w:fldSimple>
      <w:r w:rsidRPr="0082682E">
        <w:t xml:space="preserve"> below, the actual O&amp;M expenses are higher than the normative O&amp;M expenses, hence, the Commission has approved the normative O&amp;M expenses for FY 2009-10.</w:t>
      </w:r>
    </w:p>
    <w:p w:rsidR="003147B8" w:rsidRPr="0082682E" w:rsidRDefault="003147B8" w:rsidP="00D24299">
      <w:pPr>
        <w:pStyle w:val="Heading3"/>
        <w:tabs>
          <w:tab w:val="clear" w:pos="720"/>
          <w:tab w:val="clear" w:pos="936"/>
        </w:tabs>
        <w:spacing w:after="240"/>
        <w:ind w:left="993" w:hanging="993"/>
      </w:pPr>
      <w:r w:rsidRPr="0082682E">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82682E" w:rsidRDefault="003147B8" w:rsidP="00D24299">
      <w:pPr>
        <w:pStyle w:val="Heading3"/>
        <w:tabs>
          <w:tab w:val="clear" w:pos="720"/>
          <w:tab w:val="clear" w:pos="936"/>
        </w:tabs>
        <w:spacing w:after="240"/>
        <w:ind w:left="993" w:hanging="993"/>
      </w:pPr>
      <w:r w:rsidRPr="0082682E">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82682E" w:rsidRDefault="0011620E" w:rsidP="00D24299">
      <w:pPr>
        <w:spacing w:before="0"/>
        <w:jc w:val="center"/>
        <w:rPr>
          <w:rFonts w:cs="Calibri"/>
          <w:b/>
          <w:sz w:val="22"/>
          <w:szCs w:val="22"/>
          <w:lang w:val="en-US"/>
        </w:rPr>
      </w:pPr>
      <w:bookmarkStart w:id="429" w:name="_Toc394490658"/>
      <w:bookmarkStart w:id="430" w:name="_Toc399625331"/>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t xml:space="preserve">: ALLOCATION OF O&amp;M EXPENSES AMONG </w:t>
      </w:r>
      <w:r w:rsidRPr="0082682E">
        <w:rPr>
          <w:b/>
          <w:sz w:val="22"/>
          <w:szCs w:val="22"/>
          <w:lang w:val="en-IN" w:eastAsia="en-IN"/>
        </w:rPr>
        <w:t>DISTRIBUTION LICENSEE</w:t>
      </w:r>
      <w:r w:rsidRPr="0082682E">
        <w:rPr>
          <w:rFonts w:cs="Calibri"/>
          <w:b/>
          <w:sz w:val="22"/>
          <w:szCs w:val="22"/>
          <w:lang w:val="en-US"/>
        </w:rPr>
        <w:t>S IN FY 2009-10</w:t>
      </w:r>
      <w:bookmarkEnd w:id="429"/>
      <w:bookmarkEnd w:id="430"/>
    </w:p>
    <w:tbl>
      <w:tblPr>
        <w:tblW w:w="7423" w:type="dxa"/>
        <w:jc w:val="center"/>
        <w:tblInd w:w="103" w:type="dxa"/>
        <w:tblLook w:val="04A0"/>
      </w:tblPr>
      <w:tblGrid>
        <w:gridCol w:w="1826"/>
        <w:gridCol w:w="1960"/>
        <w:gridCol w:w="3637"/>
      </w:tblGrid>
      <w:tr w:rsidR="003147B8" w:rsidRPr="0082682E" w:rsidTr="004B0510">
        <w:trPr>
          <w:trHeight w:val="133"/>
          <w:tblHeader/>
          <w:jc w:val="center"/>
        </w:trPr>
        <w:tc>
          <w:tcPr>
            <w:tcW w:w="1826"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 xml:space="preserve">Name of </w:t>
            </w:r>
            <w:r w:rsidRPr="0082682E">
              <w:rPr>
                <w:b/>
                <w:sz w:val="22"/>
                <w:szCs w:val="22"/>
                <w:lang w:val="en-IN" w:eastAsia="en-IN"/>
              </w:rPr>
              <w:t>Distribution Licensee</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 Input (MU)</w:t>
            </w:r>
          </w:p>
        </w:tc>
        <w:tc>
          <w:tcPr>
            <w:tcW w:w="3637"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O&amp;M Expenses Allocated (Rs. Crore)</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12,959</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27.74</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9,755</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20.88</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18,237</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39.04</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12,701</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27.19</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2,740</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5.87</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354</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0.76</w:t>
            </w:r>
          </w:p>
        </w:tc>
      </w:tr>
      <w:tr w:rsidR="003147B8" w:rsidRPr="0082682E"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56,746</w:t>
            </w:r>
          </w:p>
        </w:tc>
        <w:tc>
          <w:tcPr>
            <w:tcW w:w="363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121.48</w:t>
            </w:r>
          </w:p>
        </w:tc>
      </w:tr>
    </w:tbl>
    <w:p w:rsidR="003147B8" w:rsidRPr="0082682E" w:rsidRDefault="003147B8" w:rsidP="00D24299">
      <w:pPr>
        <w:pStyle w:val="Heading3"/>
        <w:tabs>
          <w:tab w:val="clear" w:pos="720"/>
          <w:tab w:val="clear" w:pos="936"/>
        </w:tabs>
        <w:spacing w:after="240"/>
        <w:ind w:left="993" w:hanging="993"/>
      </w:pPr>
      <w:r w:rsidRPr="0082682E">
        <w:t xml:space="preserve">As detailed in para </w:t>
      </w:r>
      <w:fldSimple w:instr=" REF _Ref396208874 \r \h  \* MERGEFORMAT ">
        <w:r w:rsidR="00ED4112">
          <w:t>5.2.12</w:t>
        </w:r>
      </w:fldSimple>
      <w:r w:rsidRPr="0082682E">
        <w:t>, the above apportionment of the O&amp;M Expenses of UPPCL has been considered in the Bulk Supply Tariff.</w:t>
      </w:r>
    </w:p>
    <w:p w:rsidR="003147B8" w:rsidRPr="0082682E" w:rsidRDefault="003147B8" w:rsidP="00D24299">
      <w:pPr>
        <w:pStyle w:val="Heading3"/>
        <w:tabs>
          <w:tab w:val="clear" w:pos="720"/>
          <w:tab w:val="clear" w:pos="936"/>
        </w:tabs>
        <w:spacing w:after="240"/>
        <w:ind w:left="993" w:hanging="993"/>
      </w:pPr>
      <w:r w:rsidRPr="0082682E">
        <w:t xml:space="preserve">Further, the Petitioner has also claimed efficiency gain on account of Employee expenses and </w:t>
      </w:r>
      <w:r w:rsidR="00D1384D" w:rsidRPr="0082682E">
        <w:t>R&amp;M</w:t>
      </w:r>
      <w:r w:rsidRPr="0082682E">
        <w:t xml:space="preserve"> expenses. In this regards the Commission in previous section has already explained in detail that the Regulations allows sharing of efficiency gains on account of total O&amp;M expenses and not on the individual heads as claimed by the Petitioner. Since the total actual O&amp;M expenses for FY 2009-10 are higher than the total normative O&amp;M expenses thus, no sharing has been considered by the Commission. </w:t>
      </w:r>
    </w:p>
    <w:p w:rsidR="003147B8" w:rsidRPr="0082682E" w:rsidRDefault="003147B8" w:rsidP="00D24299">
      <w:pPr>
        <w:pStyle w:val="Heading3"/>
        <w:tabs>
          <w:tab w:val="clear" w:pos="720"/>
          <w:tab w:val="clear" w:pos="936"/>
        </w:tabs>
        <w:spacing w:after="240"/>
        <w:ind w:left="993" w:hanging="993"/>
      </w:pPr>
      <w:r w:rsidRPr="0082682E">
        <w:t>Accordingly, the summary of O&amp;M expenses approved in the Tariff Order, claimed by the Petitioner and as approved by the Commission in this Order for Truing up of FY 2009-10 is shown in the Table below:</w:t>
      </w:r>
    </w:p>
    <w:p w:rsidR="003147B8" w:rsidRPr="0082682E" w:rsidRDefault="003147B8" w:rsidP="00D24299">
      <w:pPr>
        <w:spacing w:before="0"/>
        <w:jc w:val="center"/>
        <w:rPr>
          <w:rFonts w:cs="Calibri"/>
          <w:b/>
          <w:sz w:val="22"/>
          <w:szCs w:val="22"/>
          <w:lang w:val="en-US"/>
        </w:rPr>
      </w:pPr>
      <w:bookmarkStart w:id="431" w:name="_Ref396155582"/>
      <w:bookmarkStart w:id="432" w:name="_Toc394490659"/>
      <w:bookmarkStart w:id="433" w:name="_Toc39962533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10</w:t>
      </w:r>
      <w:r w:rsidR="009C43D4" w:rsidRPr="0082682E">
        <w:rPr>
          <w:rFonts w:cs="Calibri"/>
          <w:b/>
          <w:sz w:val="22"/>
          <w:szCs w:val="22"/>
          <w:lang w:val="en-US"/>
        </w:rPr>
        <w:fldChar w:fldCharType="end"/>
      </w:r>
      <w:bookmarkEnd w:id="431"/>
      <w:r w:rsidRPr="0082682E">
        <w:rPr>
          <w:rFonts w:cs="Calibri"/>
          <w:b/>
          <w:sz w:val="22"/>
          <w:szCs w:val="22"/>
          <w:lang w:val="en-US"/>
        </w:rPr>
        <w:t>: O&amp;M EXPENSES IN FY 2009-10 (Rs. Crore)</w:t>
      </w:r>
      <w:bookmarkEnd w:id="432"/>
      <w:bookmarkEnd w:id="433"/>
    </w:p>
    <w:tbl>
      <w:tblPr>
        <w:tblW w:w="5328" w:type="pct"/>
        <w:jc w:val="center"/>
        <w:tblLayout w:type="fixed"/>
        <w:tblLook w:val="04A0"/>
      </w:tblPr>
      <w:tblGrid>
        <w:gridCol w:w="3623"/>
        <w:gridCol w:w="1185"/>
        <w:gridCol w:w="1244"/>
        <w:gridCol w:w="987"/>
        <w:gridCol w:w="1259"/>
        <w:gridCol w:w="1170"/>
      </w:tblGrid>
      <w:tr w:rsidR="003147B8" w:rsidRPr="0082682E" w:rsidTr="004B0510">
        <w:trPr>
          <w:trHeight w:val="900"/>
          <w:tblHeader/>
          <w:jc w:val="center"/>
        </w:trPr>
        <w:tc>
          <w:tcPr>
            <w:tcW w:w="1913"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2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5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521"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65"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Normative</w:t>
            </w:r>
          </w:p>
        </w:tc>
        <w:tc>
          <w:tcPr>
            <w:tcW w:w="61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Expenses</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275.34</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283.82</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283.82</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270.93</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270.93</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Repair &amp;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169.83</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123.63</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123.63</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107.96</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107.96</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Administrative and General Expenses</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31.47</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33.22</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33.22</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34.43</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34.43</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476.64</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440.67</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440.67</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413.33</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413.33</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Capitalisation</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Cost Capitalized</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41.30</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117.39</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117.39</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117.39</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117.39</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A&amp;G Expenses Capitalized</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4.72</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12.99</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12.99</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12.99</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12.99</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Capitalization</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46.02</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130.38</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130.38</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130.38</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130.38</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430.62</w:t>
            </w:r>
          </w:p>
        </w:tc>
        <w:tc>
          <w:tcPr>
            <w:tcW w:w="65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310.29</w:t>
            </w:r>
          </w:p>
        </w:tc>
        <w:tc>
          <w:tcPr>
            <w:tcW w:w="5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310.29</w:t>
            </w:r>
          </w:p>
        </w:tc>
        <w:tc>
          <w:tcPr>
            <w:tcW w:w="66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282.94</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282.94</w:t>
            </w:r>
          </w:p>
        </w:tc>
      </w:tr>
      <w:tr w:rsidR="003147B8" w:rsidRPr="0082682E"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Efficiency Gains</w:t>
            </w:r>
          </w:p>
        </w:tc>
        <w:tc>
          <w:tcPr>
            <w:tcW w:w="626"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5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21"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56.90</w:t>
            </w:r>
          </w:p>
        </w:tc>
        <w:tc>
          <w:tcPr>
            <w:tcW w:w="66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1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r>
    </w:tbl>
    <w:p w:rsidR="003147B8" w:rsidRPr="0082682E" w:rsidRDefault="003147B8" w:rsidP="00D24299">
      <w:pPr>
        <w:spacing w:before="0" w:after="200"/>
        <w:jc w:val="center"/>
        <w:rPr>
          <w:rFonts w:cs="Calibri"/>
          <w:b/>
          <w:sz w:val="22"/>
          <w:szCs w:val="22"/>
          <w:lang w:val="en-US"/>
        </w:rPr>
      </w:pPr>
    </w:p>
    <w:p w:rsidR="003147B8" w:rsidRPr="0082682E" w:rsidRDefault="003147B8" w:rsidP="00D24299">
      <w:pPr>
        <w:pStyle w:val="Heading2"/>
        <w:rPr>
          <w:rFonts w:cs="Calibri"/>
          <w:szCs w:val="26"/>
          <w:lang w:val="en-US"/>
        </w:rPr>
      </w:pPr>
      <w:bookmarkStart w:id="434" w:name="_Toc399623822"/>
      <w:r w:rsidRPr="0082682E">
        <w:rPr>
          <w:rFonts w:cs="Calibri"/>
          <w:szCs w:val="26"/>
          <w:lang w:val="en-US"/>
        </w:rPr>
        <w:t>INTEREST AND FINANCE CHARGES</w:t>
      </w:r>
      <w:bookmarkEnd w:id="434"/>
    </w:p>
    <w:p w:rsidR="00A63263" w:rsidRPr="0082682E" w:rsidRDefault="00A63263" w:rsidP="00D24299"/>
    <w:p w:rsidR="003147B8" w:rsidRPr="0082682E" w:rsidRDefault="003147B8" w:rsidP="00D24299">
      <w:pPr>
        <w:rPr>
          <w:b/>
        </w:rPr>
      </w:pPr>
      <w:r w:rsidRPr="0082682E">
        <w:rPr>
          <w:b/>
        </w:rPr>
        <w:t>Interest on Long Term Loans</w:t>
      </w:r>
    </w:p>
    <w:p w:rsidR="003147B8" w:rsidRPr="0082682E" w:rsidRDefault="003147B8" w:rsidP="00D24299">
      <w:pPr>
        <w:pStyle w:val="Heading3"/>
        <w:tabs>
          <w:tab w:val="clear" w:pos="720"/>
          <w:tab w:val="clear" w:pos="936"/>
        </w:tabs>
        <w:spacing w:after="240"/>
        <w:ind w:left="993" w:hanging="993"/>
      </w:pPr>
      <w:r w:rsidRPr="0082682E">
        <w:t>The Petitioner has claimed the net Interest on Long  Term Loan for FY 2009-10 as Rs. 131.78 Crore as against the approved expenses of Rs. 71.02 Crore. The Petitioner submitted the interest capitalization for FY 2009-10 as Rs. 5.44 Crore as against Rs. 21.21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The Commission vide its preliminary deficiency note asked the Petitioner to submit the details of actual loans along with computation of Interest on Loan as claimed by the Petitioner for FY 2009-10 in its True up Petition. In reply to the Commission’s query the Petitioner submitted that subsequent to the filing of the true up Petitions for FY 2008-09 to 2010-11, the Commission issued the true up Order for FY 2000-01 to 2007-08 on 21</w:t>
      </w:r>
      <w:r w:rsidR="00A447EA" w:rsidRPr="0082682E">
        <w:rPr>
          <w:vertAlign w:val="superscript"/>
        </w:rPr>
        <w:t>st</w:t>
      </w:r>
      <w:r w:rsidR="00876CA6" w:rsidRPr="0082682E">
        <w:t xml:space="preserve"> </w:t>
      </w:r>
      <w:r w:rsidRPr="0082682E">
        <w:t>May, 2013 in which the Commission had adopted a normative approach to consider the debt equity ratio of 70:30. The Petitioner submitted that the same was reaffirmed by the Commission in the suo-motu Tariff Order for FY 2013-14.</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is agreeable to the approach </w:t>
      </w:r>
      <w:r w:rsidR="00A63263" w:rsidRPr="0082682E">
        <w:t>followed by</w:t>
      </w:r>
      <w:r w:rsidRPr="0082682E">
        <w:t xml:space="preserve">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55.12 Crore.</w:t>
      </w:r>
    </w:p>
    <w:p w:rsidR="003147B8" w:rsidRPr="0082682E" w:rsidRDefault="003147B8" w:rsidP="00D24299">
      <w:pPr>
        <w:pStyle w:val="Heading3"/>
        <w:tabs>
          <w:tab w:val="clear" w:pos="720"/>
          <w:tab w:val="clear" w:pos="936"/>
        </w:tabs>
        <w:spacing w:after="240"/>
        <w:ind w:left="993" w:hanging="993"/>
      </w:pPr>
      <w:r w:rsidRPr="0082682E">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82682E" w:rsidRDefault="003147B8" w:rsidP="00D24299">
      <w:pPr>
        <w:pStyle w:val="Heading3"/>
        <w:tabs>
          <w:tab w:val="clear" w:pos="720"/>
          <w:tab w:val="clear" w:pos="936"/>
        </w:tabs>
        <w:spacing w:after="240"/>
        <w:ind w:left="993" w:hanging="993"/>
      </w:pPr>
      <w:r w:rsidRPr="0082682E">
        <w:t xml:space="preserve">For the above purpose, the </w:t>
      </w:r>
      <w:r w:rsidR="00A63263" w:rsidRPr="0082682E">
        <w:t>Commission</w:t>
      </w:r>
      <w:r w:rsidRPr="0082682E">
        <w:t xml:space="preserve"> has derived the actual capital investments undertaken by the Licensee in FY 2009-10, based on the audited accounts. The details are provided in the Table below:</w:t>
      </w:r>
    </w:p>
    <w:p w:rsidR="003147B8" w:rsidRPr="0082682E" w:rsidRDefault="003147B8" w:rsidP="00D24299">
      <w:pPr>
        <w:spacing w:before="0"/>
        <w:jc w:val="center"/>
        <w:rPr>
          <w:rFonts w:cs="Calibri"/>
          <w:b/>
          <w:sz w:val="22"/>
          <w:szCs w:val="22"/>
          <w:lang w:val="en-US"/>
        </w:rPr>
      </w:pPr>
      <w:bookmarkStart w:id="435" w:name="_Toc394490660"/>
      <w:bookmarkStart w:id="436" w:name="_Toc39962533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11</w:t>
      </w:r>
      <w:r w:rsidR="009C43D4" w:rsidRPr="0082682E">
        <w:rPr>
          <w:rFonts w:cs="Calibri"/>
          <w:b/>
          <w:sz w:val="22"/>
          <w:szCs w:val="22"/>
          <w:lang w:val="en-US"/>
        </w:rPr>
        <w:fldChar w:fldCharType="end"/>
      </w:r>
      <w:r w:rsidRPr="0082682E">
        <w:rPr>
          <w:rFonts w:cs="Calibri"/>
          <w:b/>
          <w:sz w:val="22"/>
          <w:szCs w:val="22"/>
          <w:lang w:val="en-US"/>
        </w:rPr>
        <w:t>: CAPITAL INVESTMENTS IN FY 2009-10 (Rs. Crore)</w:t>
      </w:r>
      <w:bookmarkEnd w:id="435"/>
      <w:bookmarkEnd w:id="436"/>
    </w:p>
    <w:tbl>
      <w:tblPr>
        <w:tblW w:w="86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11"/>
        <w:gridCol w:w="1274"/>
        <w:gridCol w:w="863"/>
        <w:gridCol w:w="960"/>
        <w:gridCol w:w="960"/>
        <w:gridCol w:w="1132"/>
      </w:tblGrid>
      <w:tr w:rsidR="003147B8" w:rsidRPr="0082682E" w:rsidTr="004B0510">
        <w:trPr>
          <w:trHeight w:val="300"/>
          <w:tblHeader/>
          <w:jc w:val="center"/>
        </w:trPr>
        <w:tc>
          <w:tcPr>
            <w:tcW w:w="3411" w:type="dxa"/>
            <w:vMerge w:val="restart"/>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274" w:type="dxa"/>
            <w:vMerge w:val="restart"/>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Derivation</w:t>
            </w:r>
          </w:p>
        </w:tc>
        <w:tc>
          <w:tcPr>
            <w:tcW w:w="3915" w:type="dxa"/>
            <w:gridSpan w:val="4"/>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2009-10</w:t>
            </w:r>
          </w:p>
        </w:tc>
      </w:tr>
      <w:tr w:rsidR="003147B8" w:rsidRPr="0082682E" w:rsidTr="004B0510">
        <w:trPr>
          <w:trHeight w:val="600"/>
          <w:tblHeader/>
          <w:jc w:val="center"/>
        </w:trPr>
        <w:tc>
          <w:tcPr>
            <w:tcW w:w="3411" w:type="dxa"/>
            <w:vMerge/>
            <w:vAlign w:val="center"/>
            <w:hideMark/>
          </w:tcPr>
          <w:p w:rsidR="003147B8" w:rsidRPr="0082682E" w:rsidRDefault="003147B8" w:rsidP="00D24299">
            <w:pPr>
              <w:spacing w:before="0" w:line="240" w:lineRule="auto"/>
              <w:jc w:val="left"/>
              <w:rPr>
                <w:rFonts w:cs="Calibri"/>
                <w:b/>
                <w:bCs/>
                <w:sz w:val="22"/>
                <w:szCs w:val="22"/>
                <w:lang w:val="en-US"/>
              </w:rPr>
            </w:pPr>
          </w:p>
        </w:tc>
        <w:tc>
          <w:tcPr>
            <w:tcW w:w="1274" w:type="dxa"/>
            <w:vMerge/>
            <w:vAlign w:val="center"/>
            <w:hideMark/>
          </w:tcPr>
          <w:p w:rsidR="003147B8" w:rsidRPr="0082682E" w:rsidRDefault="003147B8" w:rsidP="00D24299">
            <w:pPr>
              <w:spacing w:before="0" w:line="240" w:lineRule="auto"/>
              <w:jc w:val="left"/>
              <w:rPr>
                <w:rFonts w:cs="Calibri"/>
                <w:b/>
                <w:bCs/>
                <w:sz w:val="22"/>
                <w:szCs w:val="22"/>
                <w:lang w:val="en-US"/>
              </w:rPr>
            </w:pPr>
          </w:p>
        </w:tc>
        <w:tc>
          <w:tcPr>
            <w:tcW w:w="863"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960"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960"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132"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jc w:val="center"/>
        </w:trPr>
        <w:tc>
          <w:tcPr>
            <w:tcW w:w="3411"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Opening WIP  as on 1st April</w:t>
            </w:r>
          </w:p>
        </w:tc>
        <w:tc>
          <w:tcPr>
            <w:tcW w:w="1274"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A</w:t>
            </w:r>
          </w:p>
        </w:tc>
        <w:tc>
          <w:tcPr>
            <w:tcW w:w="863"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543</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147.40</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147.40</w:t>
            </w:r>
          </w:p>
        </w:tc>
        <w:tc>
          <w:tcPr>
            <w:tcW w:w="1132"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147.40</w:t>
            </w:r>
          </w:p>
        </w:tc>
      </w:tr>
      <w:tr w:rsidR="003147B8" w:rsidRPr="0082682E" w:rsidTr="004B0510">
        <w:trPr>
          <w:trHeight w:val="600"/>
          <w:jc w:val="center"/>
        </w:trPr>
        <w:tc>
          <w:tcPr>
            <w:tcW w:w="3411"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Investments</w:t>
            </w:r>
          </w:p>
        </w:tc>
        <w:tc>
          <w:tcPr>
            <w:tcW w:w="1274"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B</w:t>
            </w:r>
          </w:p>
        </w:tc>
        <w:tc>
          <w:tcPr>
            <w:tcW w:w="863"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467</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890.43</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890.43</w:t>
            </w:r>
          </w:p>
        </w:tc>
        <w:tc>
          <w:tcPr>
            <w:tcW w:w="1132"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890.43</w:t>
            </w:r>
          </w:p>
        </w:tc>
      </w:tr>
      <w:tr w:rsidR="003147B8" w:rsidRPr="0082682E" w:rsidTr="004B0510">
        <w:trPr>
          <w:trHeight w:val="600"/>
          <w:jc w:val="center"/>
        </w:trPr>
        <w:tc>
          <w:tcPr>
            <w:tcW w:w="3411"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Employee Expenses Capitalisation </w:t>
            </w:r>
          </w:p>
        </w:tc>
        <w:tc>
          <w:tcPr>
            <w:tcW w:w="1274"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C</w:t>
            </w:r>
          </w:p>
        </w:tc>
        <w:tc>
          <w:tcPr>
            <w:tcW w:w="863"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41</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117.39</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117.39</w:t>
            </w:r>
          </w:p>
        </w:tc>
        <w:tc>
          <w:tcPr>
            <w:tcW w:w="1132"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117.39</w:t>
            </w:r>
          </w:p>
        </w:tc>
      </w:tr>
      <w:tr w:rsidR="003147B8" w:rsidRPr="0082682E" w:rsidTr="004B0510">
        <w:trPr>
          <w:trHeight w:val="300"/>
          <w:jc w:val="center"/>
        </w:trPr>
        <w:tc>
          <w:tcPr>
            <w:tcW w:w="3411"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A&amp;G Expenses Capitalisation</w:t>
            </w:r>
          </w:p>
        </w:tc>
        <w:tc>
          <w:tcPr>
            <w:tcW w:w="1274"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D</w:t>
            </w:r>
          </w:p>
        </w:tc>
        <w:tc>
          <w:tcPr>
            <w:tcW w:w="863"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12.99</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12.99</w:t>
            </w:r>
          </w:p>
        </w:tc>
        <w:tc>
          <w:tcPr>
            <w:tcW w:w="1132"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12.99</w:t>
            </w:r>
          </w:p>
        </w:tc>
      </w:tr>
      <w:tr w:rsidR="003147B8" w:rsidRPr="0082682E" w:rsidTr="004B0510">
        <w:trPr>
          <w:trHeight w:val="600"/>
          <w:jc w:val="center"/>
        </w:trPr>
        <w:tc>
          <w:tcPr>
            <w:tcW w:w="3411"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Interest Capitalisation on Interest on long term loans</w:t>
            </w:r>
          </w:p>
        </w:tc>
        <w:tc>
          <w:tcPr>
            <w:tcW w:w="1274"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E</w:t>
            </w:r>
          </w:p>
        </w:tc>
        <w:tc>
          <w:tcPr>
            <w:tcW w:w="863"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21</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5.44</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5.44</w:t>
            </w:r>
          </w:p>
        </w:tc>
        <w:tc>
          <w:tcPr>
            <w:tcW w:w="1132"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5.44</w:t>
            </w:r>
          </w:p>
        </w:tc>
      </w:tr>
      <w:tr w:rsidR="003147B8" w:rsidRPr="0082682E" w:rsidTr="004B0510">
        <w:trPr>
          <w:trHeight w:val="300"/>
          <w:jc w:val="center"/>
        </w:trPr>
        <w:tc>
          <w:tcPr>
            <w:tcW w:w="3411" w:type="dxa"/>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Total Investments</w:t>
            </w:r>
          </w:p>
        </w:tc>
        <w:tc>
          <w:tcPr>
            <w:tcW w:w="1274" w:type="dxa"/>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F= A+B+C+D+E</w:t>
            </w:r>
          </w:p>
        </w:tc>
        <w:tc>
          <w:tcPr>
            <w:tcW w:w="863"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1077</w:t>
            </w:r>
          </w:p>
        </w:tc>
        <w:tc>
          <w:tcPr>
            <w:tcW w:w="96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1173.65</w:t>
            </w:r>
          </w:p>
        </w:tc>
        <w:tc>
          <w:tcPr>
            <w:tcW w:w="96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1173.65</w:t>
            </w:r>
          </w:p>
        </w:tc>
        <w:tc>
          <w:tcPr>
            <w:tcW w:w="1132"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1173.65</w:t>
            </w:r>
          </w:p>
        </w:tc>
      </w:tr>
      <w:tr w:rsidR="003147B8" w:rsidRPr="0082682E" w:rsidTr="004B0510">
        <w:trPr>
          <w:trHeight w:val="600"/>
          <w:jc w:val="center"/>
        </w:trPr>
        <w:tc>
          <w:tcPr>
            <w:tcW w:w="3411"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Transferred to GFA (Total Capitalisation)</w:t>
            </w:r>
          </w:p>
        </w:tc>
        <w:tc>
          <w:tcPr>
            <w:tcW w:w="1274"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G</w:t>
            </w:r>
          </w:p>
        </w:tc>
        <w:tc>
          <w:tcPr>
            <w:tcW w:w="863"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431</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997.05</w:t>
            </w:r>
          </w:p>
        </w:tc>
        <w:tc>
          <w:tcPr>
            <w:tcW w:w="96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997.05</w:t>
            </w:r>
          </w:p>
        </w:tc>
        <w:tc>
          <w:tcPr>
            <w:tcW w:w="1132"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997.05</w:t>
            </w:r>
          </w:p>
        </w:tc>
      </w:tr>
      <w:tr w:rsidR="003147B8" w:rsidRPr="0082682E" w:rsidTr="004B0510">
        <w:trPr>
          <w:trHeight w:val="300"/>
          <w:jc w:val="center"/>
        </w:trPr>
        <w:tc>
          <w:tcPr>
            <w:tcW w:w="3411" w:type="dxa"/>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Closing WIP</w:t>
            </w:r>
          </w:p>
        </w:tc>
        <w:tc>
          <w:tcPr>
            <w:tcW w:w="1274" w:type="dxa"/>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H=  F-G</w:t>
            </w:r>
          </w:p>
        </w:tc>
        <w:tc>
          <w:tcPr>
            <w:tcW w:w="863"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646</w:t>
            </w:r>
          </w:p>
        </w:tc>
        <w:tc>
          <w:tcPr>
            <w:tcW w:w="96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176.60</w:t>
            </w:r>
          </w:p>
        </w:tc>
        <w:tc>
          <w:tcPr>
            <w:tcW w:w="96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176.60</w:t>
            </w:r>
          </w:p>
        </w:tc>
        <w:tc>
          <w:tcPr>
            <w:tcW w:w="1132"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176.60</w:t>
            </w:r>
          </w:p>
        </w:tc>
      </w:tr>
    </w:tbl>
    <w:p w:rsidR="003147B8" w:rsidRPr="0082682E" w:rsidRDefault="003147B8" w:rsidP="00D24299">
      <w:pPr>
        <w:pStyle w:val="Heading3"/>
        <w:tabs>
          <w:tab w:val="clear" w:pos="720"/>
          <w:tab w:val="clear" w:pos="936"/>
        </w:tabs>
        <w:spacing w:after="240"/>
        <w:ind w:left="993" w:hanging="993"/>
      </w:pPr>
      <w:r w:rsidRPr="0082682E">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82682E" w:rsidRDefault="003147B8" w:rsidP="00D24299">
      <w:pPr>
        <w:pStyle w:val="Heading3"/>
        <w:tabs>
          <w:tab w:val="clear" w:pos="720"/>
          <w:tab w:val="clear" w:pos="936"/>
        </w:tabs>
        <w:spacing w:after="240"/>
        <w:ind w:left="993" w:hanging="993"/>
      </w:pPr>
      <w:r w:rsidRPr="0082682E">
        <w:t xml:space="preserve">The Commission in its deficiency note also asked the Petitioner to submit the details of the GFA addition on account of Consumer Contribution, Grants and subsidies for FY 2009-10. In reply to the Commission’s query the Petitioner submitted the details of GFA addition on account of Consumer Contribution, Grants and subsidies. </w:t>
      </w:r>
    </w:p>
    <w:p w:rsidR="003147B8" w:rsidRPr="0082682E" w:rsidRDefault="003147B8" w:rsidP="00D24299">
      <w:pPr>
        <w:pStyle w:val="Heading3"/>
        <w:tabs>
          <w:tab w:val="clear" w:pos="720"/>
          <w:tab w:val="clear" w:pos="936"/>
        </w:tabs>
        <w:spacing w:after="240"/>
        <w:ind w:left="993" w:hanging="993"/>
      </w:pPr>
      <w:r w:rsidRPr="0082682E">
        <w:t xml:space="preserve">The Consumer contributions, capital grants and subsidies as submitted by the Petitioner and as allowed by the Commission </w:t>
      </w:r>
      <w:r w:rsidR="00A63263" w:rsidRPr="0082682E">
        <w:t>are</w:t>
      </w:r>
      <w:r w:rsidRPr="0082682E">
        <w:t xml:space="preserve"> shown in the Table below:</w:t>
      </w:r>
    </w:p>
    <w:p w:rsidR="003147B8" w:rsidRPr="0082682E" w:rsidRDefault="003147B8" w:rsidP="00D24299">
      <w:pPr>
        <w:spacing w:before="0"/>
        <w:jc w:val="center"/>
        <w:rPr>
          <w:rFonts w:cs="Calibri"/>
          <w:b/>
          <w:sz w:val="22"/>
          <w:szCs w:val="22"/>
          <w:lang w:val="en-US"/>
        </w:rPr>
      </w:pPr>
      <w:bookmarkStart w:id="437" w:name="_Toc394490661"/>
      <w:bookmarkStart w:id="438" w:name="_Toc39962533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12</w:t>
      </w:r>
      <w:r w:rsidR="009C43D4" w:rsidRPr="0082682E">
        <w:rPr>
          <w:rFonts w:cs="Calibri"/>
          <w:b/>
          <w:sz w:val="22"/>
          <w:szCs w:val="22"/>
          <w:lang w:val="en-US"/>
        </w:rPr>
        <w:fldChar w:fldCharType="end"/>
      </w:r>
      <w:r w:rsidRPr="0082682E">
        <w:rPr>
          <w:rFonts w:cs="Calibri"/>
          <w:b/>
          <w:sz w:val="22"/>
          <w:szCs w:val="22"/>
          <w:lang w:val="en-US"/>
        </w:rPr>
        <w:t>: CONSUMER CONTRIBUTIONS, CAPITAL GRANTS AND SUBSIDIES RECEIVED AS ALLOWED BY THE COMMISSION FOR FY 2009-10 (Rs. Crore)</w:t>
      </w:r>
      <w:bookmarkEnd w:id="437"/>
      <w:bookmarkEnd w:id="438"/>
    </w:p>
    <w:tbl>
      <w:tblPr>
        <w:tblW w:w="8780" w:type="dxa"/>
        <w:tblInd w:w="103" w:type="dxa"/>
        <w:tblLook w:val="04A0"/>
      </w:tblPr>
      <w:tblGrid>
        <w:gridCol w:w="4240"/>
        <w:gridCol w:w="980"/>
        <w:gridCol w:w="1280"/>
        <w:gridCol w:w="1140"/>
        <w:gridCol w:w="1140"/>
      </w:tblGrid>
      <w:tr w:rsidR="003147B8" w:rsidRPr="0082682E" w:rsidTr="004B0510">
        <w:trPr>
          <w:trHeight w:val="300"/>
          <w:tblHeader/>
        </w:trPr>
        <w:tc>
          <w:tcPr>
            <w:tcW w:w="424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4540"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2009-10</w:t>
            </w:r>
          </w:p>
        </w:tc>
      </w:tr>
      <w:tr w:rsidR="003147B8" w:rsidRPr="0082682E" w:rsidTr="004B0510">
        <w:trPr>
          <w:trHeight w:val="600"/>
          <w:tblHeader/>
        </w:trPr>
        <w:tc>
          <w:tcPr>
            <w:tcW w:w="4240"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98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128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114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14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9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Balance of Consumer Contributions, Grants and Subsidies towards Cost of Capital Assets</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663.75</w:t>
            </w:r>
          </w:p>
        </w:tc>
        <w:tc>
          <w:tcPr>
            <w:tcW w:w="114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663.75</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663.75</w:t>
            </w:r>
          </w:p>
        </w:tc>
      </w:tr>
      <w:tr w:rsidR="003147B8" w:rsidRPr="0082682E" w:rsidTr="004B0510">
        <w:trPr>
          <w:trHeight w:val="3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Additions during the year</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179.43</w:t>
            </w:r>
          </w:p>
        </w:tc>
        <w:tc>
          <w:tcPr>
            <w:tcW w:w="114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179.43</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179.43</w:t>
            </w:r>
          </w:p>
        </w:tc>
      </w:tr>
      <w:tr w:rsidR="003147B8" w:rsidRPr="0082682E" w:rsidTr="004B0510">
        <w:trPr>
          <w:trHeight w:val="3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Less: Amortisation </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41.38</w:t>
            </w:r>
          </w:p>
        </w:tc>
        <w:tc>
          <w:tcPr>
            <w:tcW w:w="114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41.38</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41.38</w:t>
            </w:r>
          </w:p>
        </w:tc>
      </w:tr>
      <w:tr w:rsidR="003147B8" w:rsidRPr="0082682E" w:rsidTr="004B0510">
        <w:trPr>
          <w:trHeight w:val="3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Closing Balance</w:t>
            </w:r>
          </w:p>
        </w:tc>
        <w:tc>
          <w:tcPr>
            <w:tcW w:w="9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801.80</w:t>
            </w:r>
          </w:p>
        </w:tc>
        <w:tc>
          <w:tcPr>
            <w:tcW w:w="1140"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801.80</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801.80</w:t>
            </w:r>
          </w:p>
        </w:tc>
      </w:tr>
    </w:tbl>
    <w:p w:rsidR="003147B8" w:rsidRPr="0082682E" w:rsidRDefault="003147B8" w:rsidP="00D24299">
      <w:pPr>
        <w:pStyle w:val="Heading3"/>
        <w:tabs>
          <w:tab w:val="clear" w:pos="720"/>
          <w:tab w:val="clear" w:pos="936"/>
        </w:tabs>
        <w:spacing w:after="240"/>
        <w:ind w:left="993" w:hanging="993"/>
      </w:pPr>
      <w:r w:rsidRPr="0082682E">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82682E" w:rsidRDefault="003147B8" w:rsidP="00D24299">
      <w:pPr>
        <w:pStyle w:val="Heading3"/>
        <w:tabs>
          <w:tab w:val="clear" w:pos="720"/>
          <w:tab w:val="clear" w:pos="936"/>
        </w:tabs>
        <w:spacing w:after="240"/>
        <w:ind w:left="993" w:hanging="993"/>
      </w:pPr>
      <w:r w:rsidRPr="0082682E">
        <w:t>Thus, based on the above the approved financing of the capital investment is depicted in the Table below:</w:t>
      </w:r>
    </w:p>
    <w:p w:rsidR="003147B8" w:rsidRPr="0082682E" w:rsidRDefault="003147B8" w:rsidP="00D24299">
      <w:pPr>
        <w:spacing w:before="0"/>
        <w:jc w:val="center"/>
        <w:rPr>
          <w:rFonts w:cs="Calibri"/>
          <w:b/>
          <w:sz w:val="22"/>
          <w:szCs w:val="22"/>
          <w:lang w:val="en-US"/>
        </w:rPr>
      </w:pPr>
      <w:bookmarkStart w:id="439" w:name="_Toc394490662"/>
      <w:bookmarkStart w:id="440" w:name="_Toc39962533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13</w:t>
      </w:r>
      <w:r w:rsidR="009C43D4" w:rsidRPr="0082682E">
        <w:rPr>
          <w:rFonts w:cs="Calibri"/>
          <w:b/>
          <w:sz w:val="22"/>
          <w:szCs w:val="22"/>
          <w:lang w:val="en-US"/>
        </w:rPr>
        <w:fldChar w:fldCharType="end"/>
      </w:r>
      <w:r w:rsidRPr="0082682E">
        <w:rPr>
          <w:rFonts w:cs="Calibri"/>
          <w:b/>
          <w:sz w:val="22"/>
          <w:szCs w:val="22"/>
          <w:lang w:val="en-US"/>
        </w:rPr>
        <w:t>: FINANCING OF THE CAPITAL INVESTMENTS AS APPROVED BY THE COMMISSION FOR FY 2009-10 (Rs. Crore)</w:t>
      </w:r>
      <w:bookmarkEnd w:id="439"/>
      <w:bookmarkEnd w:id="440"/>
    </w:p>
    <w:tbl>
      <w:tblPr>
        <w:tblW w:w="0" w:type="auto"/>
        <w:tblLook w:val="04A0"/>
      </w:tblPr>
      <w:tblGrid>
        <w:gridCol w:w="3448"/>
        <w:gridCol w:w="1177"/>
        <w:gridCol w:w="1242"/>
        <w:gridCol w:w="945"/>
        <w:gridCol w:w="941"/>
        <w:gridCol w:w="1132"/>
      </w:tblGrid>
      <w:tr w:rsidR="003147B8" w:rsidRPr="0082682E" w:rsidTr="00A63263">
        <w:trPr>
          <w:trHeight w:val="301"/>
          <w:tblHeader/>
        </w:trPr>
        <w:tc>
          <w:tcPr>
            <w:tcW w:w="0" w:type="auto"/>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0" w:type="auto"/>
            <w:gridSpan w:val="5"/>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2009-10</w:t>
            </w:r>
          </w:p>
        </w:tc>
      </w:tr>
      <w:tr w:rsidR="003147B8" w:rsidRPr="0082682E" w:rsidTr="00A63263">
        <w:trPr>
          <w:trHeight w:val="648"/>
          <w:tblHeader/>
        </w:trPr>
        <w:tc>
          <w:tcPr>
            <w:tcW w:w="0" w:type="auto"/>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sz w:val="22"/>
                <w:szCs w:val="22"/>
                <w:lang w:val="en-US"/>
              </w:rPr>
            </w:pPr>
          </w:p>
        </w:tc>
        <w:tc>
          <w:tcPr>
            <w:tcW w:w="0" w:type="auto"/>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Derivation</w:t>
            </w:r>
          </w:p>
        </w:tc>
        <w:tc>
          <w:tcPr>
            <w:tcW w:w="0" w:type="auto"/>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0" w:type="auto"/>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0" w:type="auto"/>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0" w:type="auto"/>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1"/>
        </w:trPr>
        <w:tc>
          <w:tcPr>
            <w:tcW w:w="0" w:type="auto"/>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w:t>
            </w:r>
          </w:p>
        </w:tc>
        <w:tc>
          <w:tcPr>
            <w:tcW w:w="0" w:type="auto"/>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A</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890.43</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890.43</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890.43</w:t>
            </w:r>
          </w:p>
        </w:tc>
      </w:tr>
      <w:tr w:rsidR="003147B8" w:rsidRPr="0082682E" w:rsidTr="004B0510">
        <w:trPr>
          <w:trHeight w:val="301"/>
        </w:trPr>
        <w:tc>
          <w:tcPr>
            <w:tcW w:w="0" w:type="auto"/>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Less: </w:t>
            </w:r>
          </w:p>
        </w:tc>
        <w:tc>
          <w:tcPr>
            <w:tcW w:w="0" w:type="auto"/>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 </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r>
      <w:tr w:rsidR="003147B8" w:rsidRPr="0082682E" w:rsidTr="004B0510">
        <w:trPr>
          <w:trHeight w:val="301"/>
        </w:trPr>
        <w:tc>
          <w:tcPr>
            <w:tcW w:w="0" w:type="auto"/>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Consumer Contribution</w:t>
            </w:r>
          </w:p>
        </w:tc>
        <w:tc>
          <w:tcPr>
            <w:tcW w:w="0" w:type="auto"/>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B</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179.43</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179.43</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179.43</w:t>
            </w:r>
          </w:p>
        </w:tc>
      </w:tr>
      <w:tr w:rsidR="003147B8" w:rsidRPr="0082682E" w:rsidTr="004B0510">
        <w:trPr>
          <w:trHeight w:val="603"/>
        </w:trPr>
        <w:tc>
          <w:tcPr>
            <w:tcW w:w="0" w:type="auto"/>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 funded by debt and equity</w:t>
            </w:r>
          </w:p>
        </w:tc>
        <w:tc>
          <w:tcPr>
            <w:tcW w:w="0" w:type="auto"/>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C=A-B</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710.99</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710.99</w:t>
            </w:r>
          </w:p>
        </w:tc>
      </w:tr>
      <w:tr w:rsidR="003147B8" w:rsidRPr="0082682E" w:rsidTr="004B0510">
        <w:trPr>
          <w:trHeight w:val="301"/>
        </w:trPr>
        <w:tc>
          <w:tcPr>
            <w:tcW w:w="0" w:type="auto"/>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Debt Funded </w:t>
            </w:r>
          </w:p>
        </w:tc>
        <w:tc>
          <w:tcPr>
            <w:tcW w:w="0" w:type="auto"/>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70%</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497.70</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497.70</w:t>
            </w:r>
          </w:p>
        </w:tc>
      </w:tr>
      <w:tr w:rsidR="003147B8" w:rsidRPr="0082682E" w:rsidTr="004B0510">
        <w:trPr>
          <w:trHeight w:val="316"/>
        </w:trPr>
        <w:tc>
          <w:tcPr>
            <w:tcW w:w="0" w:type="auto"/>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Equity Funded</w:t>
            </w:r>
          </w:p>
        </w:tc>
        <w:tc>
          <w:tcPr>
            <w:tcW w:w="0" w:type="auto"/>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30%</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213.30</w:t>
            </w:r>
          </w:p>
        </w:tc>
        <w:tc>
          <w:tcPr>
            <w:tcW w:w="0" w:type="auto"/>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213.30</w:t>
            </w:r>
          </w:p>
        </w:tc>
      </w:tr>
    </w:tbl>
    <w:p w:rsidR="003147B8" w:rsidRPr="0082682E" w:rsidRDefault="003147B8" w:rsidP="00D24299">
      <w:pPr>
        <w:pStyle w:val="Heading3"/>
        <w:tabs>
          <w:tab w:val="clear" w:pos="720"/>
          <w:tab w:val="clear" w:pos="936"/>
        </w:tabs>
        <w:spacing w:after="240"/>
        <w:ind w:left="993" w:hanging="993"/>
      </w:pPr>
      <w:r w:rsidRPr="0082682E">
        <w:t xml:space="preserve">From the above tables it is seen, that the total investments made in distribution segment in FY 2009-10 were to the tune of Rs. 890.43 Crore. The consumer contributions, capital subsidies and grants received during the corresponding period is Rs. 179.43 Crore. Thus, balance Rs. 710.99 Crore have been funded through debt and equity. Considering a debt equity ratio of 70:30, Rs. 497.70 Crore or 70% of the capital investment is approved to be funded through debt and balance 30% equivalent to Rs. 213.30 Crore through equity. Allowable depreciation for the year has been considered as normative loan repayment. </w:t>
      </w:r>
    </w:p>
    <w:p w:rsidR="003147B8" w:rsidRPr="0082682E" w:rsidRDefault="003147B8" w:rsidP="00D24299">
      <w:pPr>
        <w:pStyle w:val="Heading3"/>
        <w:tabs>
          <w:tab w:val="clear" w:pos="720"/>
          <w:tab w:val="clear" w:pos="936"/>
        </w:tabs>
        <w:spacing w:after="240"/>
        <w:ind w:left="993" w:hanging="993"/>
      </w:pPr>
      <w:r w:rsidRPr="0082682E">
        <w:t xml:space="preserve">The Commission considered the closing loan balance of FY 2008-09 as the opening loan balance of FY 2009-10. The actual weighted average rate as per audited accounts has been considered for computing the interest. </w:t>
      </w:r>
    </w:p>
    <w:p w:rsidR="003147B8" w:rsidRPr="0082682E" w:rsidRDefault="003147B8" w:rsidP="00D24299">
      <w:pPr>
        <w:pStyle w:val="Heading3"/>
        <w:tabs>
          <w:tab w:val="clear" w:pos="720"/>
          <w:tab w:val="clear" w:pos="936"/>
        </w:tabs>
        <w:spacing w:after="240"/>
        <w:ind w:left="993" w:hanging="993"/>
      </w:pPr>
      <w:r w:rsidRPr="0082682E">
        <w:t>Considering the above, the gross interest on long term loan has been worked out as shown in the Table below. The interest capitalisation has been considered at the same rate as per audited accounts.</w:t>
      </w:r>
    </w:p>
    <w:p w:rsidR="003147B8" w:rsidRPr="0082682E" w:rsidRDefault="003147B8" w:rsidP="00D24299">
      <w:pPr>
        <w:spacing w:before="0"/>
        <w:jc w:val="center"/>
        <w:rPr>
          <w:rFonts w:cs="Calibri"/>
          <w:b/>
          <w:sz w:val="22"/>
          <w:szCs w:val="22"/>
          <w:lang w:val="en-US"/>
        </w:rPr>
      </w:pPr>
      <w:bookmarkStart w:id="441" w:name="_Toc394490663"/>
      <w:bookmarkStart w:id="442" w:name="_Toc39962533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14</w:t>
      </w:r>
      <w:r w:rsidR="009C43D4" w:rsidRPr="0082682E">
        <w:rPr>
          <w:rFonts w:cs="Calibri"/>
          <w:b/>
          <w:sz w:val="22"/>
          <w:szCs w:val="22"/>
          <w:lang w:val="en-US"/>
        </w:rPr>
        <w:fldChar w:fldCharType="end"/>
      </w:r>
      <w:r w:rsidRPr="0082682E">
        <w:rPr>
          <w:rFonts w:cs="Calibri"/>
          <w:b/>
          <w:sz w:val="22"/>
          <w:szCs w:val="22"/>
          <w:lang w:val="en-US"/>
        </w:rPr>
        <w:t>: INTEREST ON LONG TERM LOAN FOR FY 2009-10 (Rs Crore)</w:t>
      </w:r>
      <w:bookmarkEnd w:id="441"/>
      <w:bookmarkEnd w:id="442"/>
    </w:p>
    <w:tbl>
      <w:tblPr>
        <w:tblW w:w="5000" w:type="pct"/>
        <w:tblLayout w:type="fixed"/>
        <w:tblLook w:val="04A0"/>
      </w:tblPr>
      <w:tblGrid>
        <w:gridCol w:w="3106"/>
        <w:gridCol w:w="1336"/>
        <w:gridCol w:w="1587"/>
        <w:gridCol w:w="1420"/>
        <w:gridCol w:w="1436"/>
      </w:tblGrid>
      <w:tr w:rsidR="003147B8" w:rsidRPr="0082682E" w:rsidTr="00A63263">
        <w:trPr>
          <w:trHeight w:val="300"/>
          <w:tblHeader/>
        </w:trPr>
        <w:tc>
          <w:tcPr>
            <w:tcW w:w="174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3252"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2009-10</w:t>
            </w:r>
          </w:p>
        </w:tc>
      </w:tr>
      <w:tr w:rsidR="003147B8" w:rsidRPr="0082682E" w:rsidTr="00A63263">
        <w:trPr>
          <w:trHeight w:val="600"/>
          <w:tblHeader/>
        </w:trPr>
        <w:tc>
          <w:tcPr>
            <w:tcW w:w="1748" w:type="pct"/>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752"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893"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799"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808"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Loan</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1,125.71</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459.59</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459.61</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Loan Additions (70% of Investments)</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497.90</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497.70</w:t>
            </w:r>
          </w:p>
        </w:tc>
      </w:tr>
      <w:tr w:rsidR="003147B8" w:rsidRPr="0082682E" w:rsidTr="004B0510">
        <w:trPr>
          <w:trHeight w:val="6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Repayments (Depreciation allowable for the year)</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291.73</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291.65</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Closing Loan Balance</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1,564.83</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665.76</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665.66</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Weighted Average Rate of Interest</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10.20%</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10.20%</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10.20%</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Interest on long term loan</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92.23</w:t>
            </w: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137.22</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57.39</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57.39</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Capitalized</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21.21</w:t>
            </w: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5.44</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2.28</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2.28</w:t>
            </w:r>
          </w:p>
        </w:tc>
      </w:tr>
      <w:tr w:rsidR="003147B8" w:rsidRPr="0082682E" w:rsidTr="004B0510">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Charged</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71.02</w:t>
            </w: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131.78</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55.12</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55.11</w:t>
            </w:r>
          </w:p>
        </w:tc>
      </w:tr>
      <w:tr w:rsidR="003147B8" w:rsidRPr="0082682E" w:rsidTr="004B0510">
        <w:trPr>
          <w:trHeight w:val="315"/>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Capitalisation Rate</w:t>
            </w:r>
          </w:p>
        </w:tc>
        <w:tc>
          <w:tcPr>
            <w:tcW w:w="752" w:type="pct"/>
            <w:tcBorders>
              <w:top w:val="nil"/>
              <w:left w:val="nil"/>
              <w:bottom w:val="dotted" w:sz="4" w:space="0" w:color="auto"/>
              <w:right w:val="dotted" w:sz="4" w:space="0" w:color="auto"/>
            </w:tcBorders>
            <w:shd w:val="clear" w:color="auto" w:fill="auto"/>
            <w:noWrap/>
            <w:vAlign w:val="center"/>
            <w:hideMark/>
          </w:tcPr>
          <w:p w:rsidR="003147B8" w:rsidRPr="0082682E" w:rsidRDefault="00147769" w:rsidP="00D24299">
            <w:pPr>
              <w:spacing w:before="0" w:line="240" w:lineRule="auto"/>
              <w:jc w:val="right"/>
              <w:rPr>
                <w:rFonts w:cs="Calibri"/>
                <w:bCs/>
                <w:color w:val="000000"/>
                <w:sz w:val="22"/>
                <w:szCs w:val="22"/>
                <w:lang w:val="en-US"/>
              </w:rPr>
            </w:pPr>
            <w:r w:rsidRPr="0082682E">
              <w:rPr>
                <w:rFonts w:cs="Calibri"/>
                <w:bCs/>
                <w:color w:val="000000"/>
                <w:sz w:val="22"/>
                <w:szCs w:val="22"/>
                <w:lang w:val="en-US"/>
              </w:rPr>
              <w:t>23.00%</w:t>
            </w:r>
          </w:p>
        </w:tc>
        <w:tc>
          <w:tcPr>
            <w:tcW w:w="89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3.97%</w:t>
            </w:r>
          </w:p>
        </w:tc>
        <w:tc>
          <w:tcPr>
            <w:tcW w:w="79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3.97%</w:t>
            </w:r>
          </w:p>
        </w:tc>
        <w:tc>
          <w:tcPr>
            <w:tcW w:w="80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3.97%</w:t>
            </w:r>
          </w:p>
        </w:tc>
      </w:tr>
    </w:tbl>
    <w:p w:rsidR="003147B8" w:rsidRPr="0082682E" w:rsidRDefault="003147B8" w:rsidP="00D24299">
      <w:pPr>
        <w:spacing w:before="0"/>
        <w:jc w:val="left"/>
        <w:rPr>
          <w:b/>
        </w:rPr>
      </w:pPr>
    </w:p>
    <w:p w:rsidR="003147B8" w:rsidRPr="0082682E" w:rsidRDefault="003147B8" w:rsidP="00D24299">
      <w:pPr>
        <w:rPr>
          <w:b/>
        </w:rPr>
      </w:pPr>
      <w:r w:rsidRPr="0082682E">
        <w:rPr>
          <w:b/>
        </w:rPr>
        <w:t>Finance Charges</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items claimed under this head are towards items such as bank charges, finance charges, interest on consumer security deposits, etc. </w:t>
      </w:r>
    </w:p>
    <w:p w:rsidR="003147B8" w:rsidRPr="0082682E" w:rsidRDefault="003147B8" w:rsidP="00D24299">
      <w:pPr>
        <w:pStyle w:val="Heading3"/>
        <w:tabs>
          <w:tab w:val="clear" w:pos="720"/>
          <w:tab w:val="clear" w:pos="936"/>
        </w:tabs>
        <w:spacing w:after="240"/>
        <w:ind w:left="993" w:hanging="993"/>
      </w:pPr>
      <w:r w:rsidRPr="0082682E">
        <w:t>The Petitioner has claimed Rs. 29.30 Crore against Rs. 31.79 Crore approved by the Commission towards finance charges during FY 2009-10.</w:t>
      </w:r>
    </w:p>
    <w:p w:rsidR="003147B8" w:rsidRPr="0082682E" w:rsidRDefault="003147B8" w:rsidP="00D24299">
      <w:pPr>
        <w:pStyle w:val="Heading3"/>
        <w:tabs>
          <w:tab w:val="clear" w:pos="720"/>
          <w:tab w:val="clear" w:pos="936"/>
        </w:tabs>
        <w:spacing w:after="240"/>
        <w:ind w:left="993" w:hanging="993"/>
      </w:pPr>
      <w:r w:rsidRPr="0082682E">
        <w:t xml:space="preserve">The bank charges and interest on consumer security deposits and finance charges have been allowed at actual based on audited accounts. </w:t>
      </w:r>
    </w:p>
    <w:p w:rsidR="003147B8" w:rsidRPr="0082682E" w:rsidRDefault="003147B8" w:rsidP="00D24299">
      <w:pPr>
        <w:pStyle w:val="Heading3"/>
        <w:tabs>
          <w:tab w:val="clear" w:pos="720"/>
          <w:tab w:val="clear" w:pos="936"/>
        </w:tabs>
        <w:spacing w:after="240"/>
        <w:ind w:left="993" w:hanging="993"/>
      </w:pPr>
      <w:r w:rsidRPr="0082682E">
        <w:t>Thus, the Commission has approved finance charges amounting to Rs. 29.30 Crore as claimed by the Petitioner for FY 2009-10.</w:t>
      </w:r>
    </w:p>
    <w:p w:rsidR="003147B8" w:rsidRPr="0082682E" w:rsidRDefault="003147B8" w:rsidP="00D24299">
      <w:pPr>
        <w:spacing w:before="0"/>
        <w:jc w:val="center"/>
        <w:rPr>
          <w:rFonts w:cs="Calibri"/>
          <w:b/>
          <w:sz w:val="22"/>
          <w:szCs w:val="22"/>
          <w:lang w:val="en-US"/>
        </w:rPr>
      </w:pPr>
      <w:bookmarkStart w:id="443" w:name="_Toc394490664"/>
      <w:bookmarkStart w:id="444" w:name="_Toc39962533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15</w:t>
      </w:r>
      <w:r w:rsidR="009C43D4" w:rsidRPr="0082682E">
        <w:rPr>
          <w:rFonts w:cs="Calibri"/>
          <w:b/>
          <w:sz w:val="22"/>
          <w:szCs w:val="22"/>
          <w:lang w:val="en-US"/>
        </w:rPr>
        <w:fldChar w:fldCharType="end"/>
      </w:r>
      <w:r w:rsidRPr="0082682E">
        <w:rPr>
          <w:rFonts w:cs="Calibri"/>
          <w:b/>
          <w:sz w:val="22"/>
          <w:szCs w:val="22"/>
          <w:lang w:val="en-US"/>
        </w:rPr>
        <w:t>: ALLOWABLE FINANCE CHARGES FOR FY 2009-10 (Rs. Crore)</w:t>
      </w:r>
      <w:bookmarkEnd w:id="443"/>
      <w:bookmarkEnd w:id="444"/>
    </w:p>
    <w:tbl>
      <w:tblPr>
        <w:tblW w:w="5000" w:type="pct"/>
        <w:jc w:val="center"/>
        <w:tblLook w:val="04A0"/>
      </w:tblPr>
      <w:tblGrid>
        <w:gridCol w:w="2871"/>
        <w:gridCol w:w="1617"/>
        <w:gridCol w:w="1404"/>
        <w:gridCol w:w="1404"/>
        <w:gridCol w:w="1589"/>
      </w:tblGrid>
      <w:tr w:rsidR="003147B8" w:rsidRPr="0082682E" w:rsidTr="004761CF">
        <w:trPr>
          <w:trHeight w:val="600"/>
          <w:tblHeader/>
          <w:jc w:val="center"/>
        </w:trPr>
        <w:tc>
          <w:tcPr>
            <w:tcW w:w="1616"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A8644F"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IN"/>
              </w:rPr>
              <w:t>Particulars</w:t>
            </w:r>
          </w:p>
        </w:tc>
        <w:tc>
          <w:tcPr>
            <w:tcW w:w="910" w:type="pct"/>
            <w:tcBorders>
              <w:top w:val="dotted" w:sz="4" w:space="0" w:color="auto"/>
              <w:left w:val="nil"/>
              <w:bottom w:val="dotted" w:sz="4" w:space="0" w:color="auto"/>
              <w:right w:val="dotted" w:sz="4" w:space="0" w:color="auto"/>
            </w:tcBorders>
            <w:shd w:val="clear" w:color="000000" w:fill="DBE5F1"/>
            <w:vAlign w:val="center"/>
            <w:hideMark/>
          </w:tcPr>
          <w:p w:rsidR="00A8644F"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790" w:type="pct"/>
            <w:tcBorders>
              <w:top w:val="dotted" w:sz="4" w:space="0" w:color="auto"/>
              <w:left w:val="nil"/>
              <w:bottom w:val="dotted" w:sz="4" w:space="0" w:color="auto"/>
              <w:right w:val="dotted" w:sz="4" w:space="0" w:color="auto"/>
            </w:tcBorders>
            <w:shd w:val="clear" w:color="000000" w:fill="DBE5F1"/>
            <w:vAlign w:val="center"/>
            <w:hideMark/>
          </w:tcPr>
          <w:p w:rsidR="00A8644F"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790" w:type="pct"/>
            <w:tcBorders>
              <w:top w:val="dotted" w:sz="4" w:space="0" w:color="auto"/>
              <w:left w:val="nil"/>
              <w:bottom w:val="dotted" w:sz="4" w:space="0" w:color="auto"/>
              <w:right w:val="dotted" w:sz="4" w:space="0" w:color="auto"/>
            </w:tcBorders>
            <w:shd w:val="clear" w:color="000000" w:fill="DBE5F1"/>
            <w:vAlign w:val="center"/>
            <w:hideMark/>
          </w:tcPr>
          <w:p w:rsidR="00A8644F"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895" w:type="pct"/>
            <w:tcBorders>
              <w:top w:val="dotted" w:sz="4" w:space="0" w:color="auto"/>
              <w:left w:val="nil"/>
              <w:bottom w:val="dotted" w:sz="4" w:space="0" w:color="auto"/>
              <w:right w:val="dotted" w:sz="4" w:space="0" w:color="auto"/>
            </w:tcBorders>
            <w:shd w:val="clear" w:color="000000" w:fill="DBE5F1"/>
            <w:vAlign w:val="center"/>
            <w:hideMark/>
          </w:tcPr>
          <w:p w:rsidR="00A8644F"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to Consumers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25.50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29.24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29.24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29.24 </w:t>
            </w:r>
          </w:p>
        </w:tc>
      </w:tr>
      <w:tr w:rsidR="003147B8" w:rsidRPr="0082682E" w:rsidTr="004B0510">
        <w:trPr>
          <w:trHeight w:val="300"/>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Bank Charges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0.11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0.06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0.06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0.06 </w:t>
            </w:r>
          </w:p>
        </w:tc>
      </w:tr>
      <w:tr w:rsidR="003147B8" w:rsidRPr="0082682E" w:rsidTr="004B0510">
        <w:trPr>
          <w:trHeight w:val="300"/>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2.91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   </w:t>
            </w:r>
          </w:p>
        </w:tc>
      </w:tr>
      <w:tr w:rsidR="003147B8" w:rsidRPr="0082682E" w:rsidTr="004B0510">
        <w:trPr>
          <w:trHeight w:val="300"/>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3.28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                  -   </w:t>
            </w:r>
          </w:p>
        </w:tc>
      </w:tr>
      <w:tr w:rsidR="003147B8" w:rsidRPr="0082682E" w:rsidTr="004B0510">
        <w:trPr>
          <w:trHeight w:val="300"/>
          <w:jc w:val="center"/>
        </w:trPr>
        <w:tc>
          <w:tcPr>
            <w:tcW w:w="1616"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91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        31.79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        29.30 </w:t>
            </w:r>
          </w:p>
        </w:tc>
        <w:tc>
          <w:tcPr>
            <w:tcW w:w="790"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        29.30 </w:t>
            </w:r>
          </w:p>
        </w:tc>
        <w:tc>
          <w:tcPr>
            <w:tcW w:w="895"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           29.30 </w:t>
            </w:r>
          </w:p>
        </w:tc>
      </w:tr>
    </w:tbl>
    <w:p w:rsidR="003147B8" w:rsidRPr="0082682E" w:rsidRDefault="003147B8" w:rsidP="00D24299">
      <w:pPr>
        <w:spacing w:before="0" w:after="200"/>
        <w:ind w:left="180" w:hanging="180"/>
        <w:jc w:val="left"/>
        <w:rPr>
          <w:b/>
          <w:sz w:val="22"/>
          <w:szCs w:val="22"/>
          <w:lang w:val="en-US"/>
        </w:rPr>
      </w:pPr>
    </w:p>
    <w:p w:rsidR="003147B8" w:rsidRPr="0082682E" w:rsidRDefault="003147B8" w:rsidP="00D24299">
      <w:pPr>
        <w:rPr>
          <w:lang w:val="en-US"/>
        </w:rPr>
      </w:pPr>
      <w:r w:rsidRPr="0082682E">
        <w:rPr>
          <w:b/>
          <w:lang w:val="en-US"/>
        </w:rPr>
        <w:t>Interest on Working Capital</w:t>
      </w:r>
      <w:r w:rsidRPr="0082682E">
        <w:rPr>
          <w:lang w:val="en-US"/>
        </w:rPr>
        <w:t>:</w:t>
      </w:r>
    </w:p>
    <w:p w:rsidR="003147B8" w:rsidRPr="0082682E" w:rsidRDefault="003147B8" w:rsidP="00D24299">
      <w:pPr>
        <w:pStyle w:val="Heading3"/>
        <w:tabs>
          <w:tab w:val="clear" w:pos="720"/>
          <w:tab w:val="clear" w:pos="936"/>
        </w:tabs>
        <w:spacing w:after="240"/>
        <w:ind w:left="993" w:hanging="993"/>
      </w:pPr>
      <w:r w:rsidRPr="0082682E">
        <w:t>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11.75 % which is in line with the rate approved by the Commission in its Tariff Order for FY 2009-10. Thus, the Petitioner has claimed the normative interest on working capital as Rs. 28.56 Crore against the approved expenses of Rs. 58.13 Crore.</w:t>
      </w:r>
    </w:p>
    <w:p w:rsidR="003147B8" w:rsidRPr="0082682E" w:rsidRDefault="003147B8" w:rsidP="00D24299">
      <w:pPr>
        <w:pStyle w:val="Heading3"/>
        <w:tabs>
          <w:tab w:val="clear" w:pos="720"/>
          <w:tab w:val="clear" w:pos="936"/>
        </w:tabs>
        <w:spacing w:after="240"/>
        <w:ind w:left="993" w:hanging="993"/>
      </w:pPr>
      <w:r w:rsidRPr="0082682E">
        <w:t>Regulation 4.8(2) of the Distribution Tariff Regulations, 2006 specifies as follows:</w:t>
      </w:r>
    </w:p>
    <w:p w:rsidR="003147B8" w:rsidRPr="0082682E" w:rsidRDefault="003147B8" w:rsidP="00D24299">
      <w:pPr>
        <w:spacing w:before="0" w:after="200"/>
        <w:ind w:left="1440"/>
        <w:rPr>
          <w:bCs/>
          <w:i/>
          <w:szCs w:val="22"/>
        </w:rPr>
      </w:pPr>
      <w:r w:rsidRPr="0082682E">
        <w:rPr>
          <w:bCs/>
          <w:i/>
          <w:szCs w:val="22"/>
        </w:rPr>
        <w:t>“2. Interest on working capital</w:t>
      </w:r>
    </w:p>
    <w:p w:rsidR="003147B8" w:rsidRPr="0082682E" w:rsidRDefault="003147B8" w:rsidP="00D24299">
      <w:pPr>
        <w:spacing w:before="0" w:after="200"/>
        <w:ind w:left="1440"/>
        <w:rPr>
          <w:bCs/>
          <w:i/>
          <w:szCs w:val="22"/>
        </w:rPr>
      </w:pPr>
      <w:r w:rsidRPr="0082682E">
        <w:rPr>
          <w:bCs/>
          <w:i/>
          <w:szCs w:val="22"/>
        </w:rPr>
        <w:t>(a) Working capital shall be worked out to cover</w:t>
      </w:r>
    </w:p>
    <w:p w:rsidR="003147B8" w:rsidRPr="0082682E" w:rsidRDefault="003147B8" w:rsidP="00D24299">
      <w:pPr>
        <w:spacing w:before="0" w:after="200"/>
        <w:ind w:left="2160"/>
        <w:rPr>
          <w:bCs/>
          <w:i/>
          <w:szCs w:val="22"/>
        </w:rPr>
      </w:pPr>
      <w:r w:rsidRPr="0082682E">
        <w:rPr>
          <w:bCs/>
          <w:i/>
          <w:szCs w:val="22"/>
        </w:rPr>
        <w:t>(i) Operation and Maintenance expenses, which includes Employee costs, R&amp;M expenses and A&amp;G expenses, for one month;</w:t>
      </w:r>
    </w:p>
    <w:p w:rsidR="003147B8" w:rsidRPr="0082682E" w:rsidRDefault="003147B8" w:rsidP="00D24299">
      <w:pPr>
        <w:spacing w:before="0" w:after="200"/>
        <w:ind w:left="2160"/>
        <w:rPr>
          <w:bCs/>
          <w:i/>
          <w:szCs w:val="22"/>
        </w:rPr>
      </w:pPr>
      <w:r w:rsidRPr="0082682E">
        <w:rPr>
          <w:bCs/>
          <w:i/>
          <w:szCs w:val="22"/>
        </w:rPr>
        <w:t>(ii) One-twelfth of the sum of the book value of stores, materials and supplies at the end of each month of such financial year.</w:t>
      </w:r>
    </w:p>
    <w:p w:rsidR="003147B8" w:rsidRPr="0082682E" w:rsidRDefault="003147B8" w:rsidP="00D24299">
      <w:pPr>
        <w:spacing w:before="0" w:after="200"/>
        <w:ind w:left="2160"/>
        <w:rPr>
          <w:bCs/>
          <w:i/>
          <w:szCs w:val="22"/>
        </w:rPr>
      </w:pPr>
      <w:r w:rsidRPr="0082682E">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3147B8" w:rsidRPr="0082682E" w:rsidRDefault="003147B8" w:rsidP="00D24299">
      <w:pPr>
        <w:spacing w:before="0" w:after="200"/>
        <w:ind w:left="1440"/>
        <w:rPr>
          <w:bCs/>
          <w:i/>
          <w:szCs w:val="22"/>
        </w:rPr>
      </w:pPr>
      <w:r w:rsidRPr="0082682E">
        <w:rPr>
          <w:i/>
          <w:szCs w:val="22"/>
          <w:lang w:val="en-US"/>
        </w:rPr>
        <w:t>(</w:t>
      </w:r>
      <w:r w:rsidRPr="0082682E">
        <w:rPr>
          <w:bCs/>
          <w:i/>
          <w:szCs w:val="22"/>
        </w:rPr>
        <w:t>b) Rate of interest on working capital shall be the Bank Rate as specified by Reserve Bank of India for the relevant year plus a margin as decided by the Commission.”</w:t>
      </w:r>
    </w:p>
    <w:p w:rsidR="003147B8" w:rsidRPr="0082682E" w:rsidRDefault="003147B8" w:rsidP="00D24299">
      <w:pPr>
        <w:pStyle w:val="Heading3"/>
        <w:tabs>
          <w:tab w:val="clear" w:pos="720"/>
          <w:tab w:val="clear" w:pos="936"/>
        </w:tabs>
        <w:spacing w:after="240"/>
        <w:ind w:left="993" w:hanging="993"/>
      </w:pPr>
      <w:r w:rsidRPr="0082682E">
        <w:t xml:space="preserve">Based on the methodology specified in the above Regulations the Commission in the Tariff Order for FY 2009-10 had allowed normative interest on working capital of Rs. 58.13 Crore. Following the similar approach and in accordance with the Regulations, the Commission in this Order has assessed the working capital and interest thereon based on the trued up ARR of the Petitioner. </w:t>
      </w:r>
    </w:p>
    <w:p w:rsidR="003147B8" w:rsidRPr="0082682E" w:rsidRDefault="003147B8" w:rsidP="00D24299">
      <w:pPr>
        <w:pStyle w:val="Heading3"/>
        <w:tabs>
          <w:tab w:val="clear" w:pos="720"/>
          <w:tab w:val="clear" w:pos="936"/>
        </w:tabs>
        <w:spacing w:after="240"/>
        <w:ind w:left="993" w:hanging="993"/>
      </w:pPr>
      <w:r w:rsidRPr="0082682E">
        <w:t>The summary of the interest on working capital approved by the Commission in the Tariff Order for FY 2009-10, claimed by the Petitioner and that approved by the Commission in the present Truing up Order is shown in the Table below:</w:t>
      </w:r>
    </w:p>
    <w:p w:rsidR="003147B8" w:rsidRPr="0082682E" w:rsidRDefault="003147B8" w:rsidP="00D24299">
      <w:pPr>
        <w:spacing w:before="0"/>
        <w:jc w:val="center"/>
        <w:rPr>
          <w:rFonts w:cs="Calibri"/>
          <w:b/>
          <w:sz w:val="22"/>
          <w:szCs w:val="22"/>
          <w:lang w:val="en-US"/>
        </w:rPr>
      </w:pPr>
      <w:bookmarkStart w:id="445" w:name="_Toc394490665"/>
      <w:bookmarkStart w:id="446" w:name="_Toc39962533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16</w:t>
      </w:r>
      <w:r w:rsidR="009C43D4" w:rsidRPr="0082682E">
        <w:rPr>
          <w:rFonts w:cs="Calibri"/>
          <w:b/>
          <w:sz w:val="22"/>
          <w:szCs w:val="22"/>
          <w:lang w:val="en-US"/>
        </w:rPr>
        <w:fldChar w:fldCharType="end"/>
      </w:r>
      <w:r w:rsidRPr="0082682E">
        <w:rPr>
          <w:rFonts w:cs="Calibri"/>
          <w:b/>
          <w:sz w:val="22"/>
          <w:szCs w:val="22"/>
          <w:lang w:val="en-US"/>
        </w:rPr>
        <w:t>: INTEREST ON WORKING CAPITAL FOR FY 2009-10 (Rs. Crore)</w:t>
      </w:r>
      <w:bookmarkEnd w:id="445"/>
      <w:bookmarkEnd w:id="446"/>
    </w:p>
    <w:tbl>
      <w:tblPr>
        <w:tblW w:w="5000" w:type="pct"/>
        <w:tblLook w:val="04A0"/>
      </w:tblPr>
      <w:tblGrid>
        <w:gridCol w:w="4356"/>
        <w:gridCol w:w="993"/>
        <w:gridCol w:w="1093"/>
        <w:gridCol w:w="995"/>
        <w:gridCol w:w="1448"/>
      </w:tblGrid>
      <w:tr w:rsidR="003147B8" w:rsidRPr="0082682E" w:rsidTr="000A4ECA">
        <w:trPr>
          <w:trHeight w:val="300"/>
          <w:tblHeader/>
        </w:trPr>
        <w:tc>
          <w:tcPr>
            <w:tcW w:w="2451"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2549" w:type="pct"/>
            <w:gridSpan w:val="4"/>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2009-10</w:t>
            </w:r>
          </w:p>
        </w:tc>
      </w:tr>
      <w:tr w:rsidR="003147B8" w:rsidRPr="0082682E" w:rsidTr="000A4ECA">
        <w:trPr>
          <w:trHeight w:val="600"/>
          <w:tblHeader/>
        </w:trPr>
        <w:tc>
          <w:tcPr>
            <w:tcW w:w="2451" w:type="pct"/>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559"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615" w:type="pct"/>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560" w:type="pct"/>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815" w:type="pct"/>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0A4ECA" w:rsidRPr="0082682E" w:rsidTr="000A4ECA">
        <w:trPr>
          <w:trHeight w:val="300"/>
        </w:trPr>
        <w:tc>
          <w:tcPr>
            <w:tcW w:w="2451"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rPr>
                <w:rFonts w:cs="Calibri"/>
                <w:color w:val="000000"/>
                <w:sz w:val="22"/>
                <w:szCs w:val="22"/>
                <w:lang w:val="en-US"/>
              </w:rPr>
            </w:pPr>
            <w:r w:rsidRPr="0082682E">
              <w:rPr>
                <w:rFonts w:cs="Calibri"/>
                <w:color w:val="000000"/>
                <w:sz w:val="22"/>
                <w:szCs w:val="22"/>
                <w:lang w:val="en-US"/>
              </w:rPr>
              <w:t>One month's O &amp; M Expenses</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25.86</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23.58</w:t>
            </w:r>
          </w:p>
        </w:tc>
      </w:tr>
      <w:tr w:rsidR="000A4ECA" w:rsidRPr="0082682E" w:rsidTr="000A4ECA">
        <w:trPr>
          <w:trHeight w:val="900"/>
        </w:trPr>
        <w:tc>
          <w:tcPr>
            <w:tcW w:w="2451" w:type="pct"/>
            <w:tcBorders>
              <w:top w:val="nil"/>
              <w:left w:val="dotted" w:sz="4" w:space="0" w:color="auto"/>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rPr>
                <w:rFonts w:cs="Calibri"/>
                <w:color w:val="000000"/>
                <w:sz w:val="22"/>
                <w:szCs w:val="22"/>
                <w:lang w:val="en-US"/>
              </w:rPr>
            </w:pPr>
            <w:r w:rsidRPr="0082682E">
              <w:rPr>
                <w:rFonts w:cs="Calibri"/>
                <w:color w:val="000000"/>
                <w:sz w:val="22"/>
                <w:szCs w:val="22"/>
                <w:lang w:val="en-US"/>
              </w:rPr>
              <w:t>One-twelfth of the sum of the book value of materials in stores at the end of each month of such financial year.</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18.97</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18.97</w:t>
            </w:r>
          </w:p>
        </w:tc>
      </w:tr>
      <w:tr w:rsidR="000A4ECA" w:rsidRPr="0082682E" w:rsidTr="000A4ECA">
        <w:trPr>
          <w:trHeight w:val="600"/>
        </w:trPr>
        <w:tc>
          <w:tcPr>
            <w:tcW w:w="2451" w:type="pct"/>
            <w:tcBorders>
              <w:top w:val="nil"/>
              <w:left w:val="dotted" w:sz="4" w:space="0" w:color="auto"/>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rPr>
                <w:rFonts w:cs="Calibri"/>
                <w:color w:val="000000"/>
                <w:sz w:val="22"/>
                <w:szCs w:val="22"/>
                <w:lang w:val="en-US"/>
              </w:rPr>
            </w:pPr>
            <w:r w:rsidRPr="0082682E">
              <w:rPr>
                <w:rFonts w:cs="Calibri"/>
                <w:color w:val="000000"/>
                <w:sz w:val="22"/>
                <w:szCs w:val="22"/>
                <w:lang w:val="en-US"/>
              </w:rPr>
              <w:t>Receivables equivalent to 60 days average billing on consumers</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766.32</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766.32</w:t>
            </w:r>
          </w:p>
        </w:tc>
      </w:tr>
      <w:tr w:rsidR="000A4ECA" w:rsidRPr="0082682E" w:rsidTr="000A4ECA">
        <w:trPr>
          <w:trHeight w:val="300"/>
        </w:trPr>
        <w:tc>
          <w:tcPr>
            <w:tcW w:w="2451"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rPr>
                <w:rFonts w:cs="Calibri"/>
                <w:b/>
                <w:bCs/>
                <w:color w:val="000000"/>
                <w:sz w:val="22"/>
                <w:szCs w:val="22"/>
                <w:lang w:val="en-US"/>
              </w:rPr>
            </w:pPr>
            <w:r w:rsidRPr="0082682E">
              <w:rPr>
                <w:rFonts w:cs="Calibri"/>
                <w:b/>
                <w:bCs/>
                <w:color w:val="000000"/>
                <w:sz w:val="22"/>
                <w:szCs w:val="22"/>
                <w:lang w:val="en-US"/>
              </w:rPr>
              <w:t>Grand Total</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811.14</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808.86</w:t>
            </w:r>
          </w:p>
        </w:tc>
      </w:tr>
      <w:tr w:rsidR="003147B8" w:rsidRPr="0082682E" w:rsidTr="000A4ECA">
        <w:trPr>
          <w:trHeight w:val="300"/>
        </w:trPr>
        <w:tc>
          <w:tcPr>
            <w:tcW w:w="24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Less:</w:t>
            </w:r>
          </w:p>
        </w:tc>
        <w:tc>
          <w:tcPr>
            <w:tcW w:w="559"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1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560"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81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0A4ECA" w:rsidRPr="0082682E" w:rsidTr="000A4ECA">
        <w:trPr>
          <w:trHeight w:val="960"/>
        </w:trPr>
        <w:tc>
          <w:tcPr>
            <w:tcW w:w="2451" w:type="pct"/>
            <w:tcBorders>
              <w:top w:val="nil"/>
              <w:left w:val="dotted" w:sz="4" w:space="0" w:color="auto"/>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rPr>
                <w:rFonts w:cs="Calibri"/>
                <w:color w:val="000000"/>
                <w:sz w:val="22"/>
                <w:szCs w:val="22"/>
                <w:lang w:val="en-US"/>
              </w:rPr>
            </w:pPr>
            <w:r w:rsidRPr="0082682E">
              <w:rPr>
                <w:rFonts w:cs="Calibri"/>
                <w:color w:val="000000"/>
                <w:sz w:val="22"/>
                <w:szCs w:val="22"/>
                <w:lang w:val="en-US"/>
              </w:rPr>
              <w:t>Total Security Deposits by the Consumers reduced by Security Deposits under section 47(1)(b) of the Electricity Act 2003</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568.05</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568.05</w:t>
            </w:r>
          </w:p>
        </w:tc>
      </w:tr>
      <w:tr w:rsidR="000A4ECA" w:rsidRPr="0082682E" w:rsidTr="000A4ECA">
        <w:trPr>
          <w:trHeight w:val="300"/>
        </w:trPr>
        <w:tc>
          <w:tcPr>
            <w:tcW w:w="2451" w:type="pct"/>
            <w:tcBorders>
              <w:top w:val="nil"/>
              <w:left w:val="dotted" w:sz="4" w:space="0" w:color="auto"/>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rPr>
                <w:rFonts w:cs="Calibri"/>
                <w:b/>
                <w:bCs/>
                <w:color w:val="000000"/>
                <w:sz w:val="22"/>
                <w:szCs w:val="22"/>
                <w:lang w:val="en-US"/>
              </w:rPr>
            </w:pPr>
            <w:r w:rsidRPr="0082682E">
              <w:rPr>
                <w:rFonts w:cs="Calibri"/>
                <w:b/>
                <w:bCs/>
                <w:color w:val="000000"/>
                <w:sz w:val="22"/>
                <w:szCs w:val="22"/>
                <w:lang w:val="en-US"/>
              </w:rPr>
              <w:t>Net Working Capital</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243.09</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240.81</w:t>
            </w:r>
          </w:p>
        </w:tc>
      </w:tr>
      <w:tr w:rsidR="000A4ECA" w:rsidRPr="0082682E" w:rsidTr="000A4ECA">
        <w:trPr>
          <w:trHeight w:val="300"/>
        </w:trPr>
        <w:tc>
          <w:tcPr>
            <w:tcW w:w="2451"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rPr>
                <w:rFonts w:cs="Calibri"/>
                <w:color w:val="000000"/>
                <w:sz w:val="22"/>
                <w:szCs w:val="22"/>
                <w:lang w:val="en-US"/>
              </w:rPr>
            </w:pPr>
            <w:r w:rsidRPr="0082682E">
              <w:rPr>
                <w:rFonts w:cs="Calibri"/>
                <w:color w:val="000000"/>
                <w:sz w:val="22"/>
                <w:szCs w:val="22"/>
                <w:lang w:val="en-US"/>
              </w:rPr>
              <w:t>Rate of Interest on Working Capital</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615"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11.75%</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11.75%</w:t>
            </w:r>
          </w:p>
        </w:tc>
      </w:tr>
      <w:tr w:rsidR="000A4ECA" w:rsidRPr="0082682E" w:rsidTr="000A4ECA">
        <w:trPr>
          <w:trHeight w:val="300"/>
        </w:trPr>
        <w:tc>
          <w:tcPr>
            <w:tcW w:w="2451"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rPr>
                <w:rFonts w:cs="Calibri"/>
                <w:b/>
                <w:bCs/>
                <w:color w:val="000000"/>
                <w:sz w:val="22"/>
                <w:szCs w:val="22"/>
                <w:lang w:val="en-US"/>
              </w:rPr>
            </w:pPr>
            <w:r w:rsidRPr="0082682E">
              <w:rPr>
                <w:rFonts w:cs="Calibri"/>
                <w:b/>
                <w:bCs/>
                <w:color w:val="000000"/>
                <w:sz w:val="22"/>
                <w:szCs w:val="22"/>
                <w:lang w:val="en-US"/>
              </w:rPr>
              <w:t>Interest on Working Capital</w:t>
            </w:r>
          </w:p>
        </w:tc>
        <w:tc>
          <w:tcPr>
            <w:tcW w:w="559"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58.13</w:t>
            </w:r>
          </w:p>
        </w:tc>
        <w:tc>
          <w:tcPr>
            <w:tcW w:w="6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560"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28.56</w:t>
            </w:r>
          </w:p>
        </w:tc>
        <w:tc>
          <w:tcPr>
            <w:tcW w:w="815" w:type="pct"/>
            <w:tcBorders>
              <w:top w:val="nil"/>
              <w:left w:val="nil"/>
              <w:bottom w:val="dotted" w:sz="4" w:space="0" w:color="auto"/>
              <w:right w:val="dotted" w:sz="4" w:space="0" w:color="auto"/>
            </w:tcBorders>
            <w:shd w:val="clear" w:color="auto" w:fill="auto"/>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28.30</w:t>
            </w:r>
          </w:p>
        </w:tc>
      </w:tr>
    </w:tbl>
    <w:p w:rsidR="003147B8" w:rsidRPr="0082682E" w:rsidRDefault="003147B8" w:rsidP="00D24299">
      <w:pPr>
        <w:tabs>
          <w:tab w:val="left" w:pos="0"/>
        </w:tabs>
        <w:spacing w:before="0" w:after="240"/>
        <w:ind w:left="936" w:hanging="936"/>
        <w:outlineLvl w:val="2"/>
        <w:rPr>
          <w:rFonts w:cs="Arial"/>
          <w:bCs/>
          <w:sz w:val="22"/>
          <w:szCs w:val="26"/>
        </w:rPr>
      </w:pPr>
      <w:r w:rsidRPr="0082682E">
        <w:rPr>
          <w:rFonts w:cs="Arial"/>
          <w:bCs/>
          <w:sz w:val="22"/>
          <w:szCs w:val="26"/>
        </w:rPr>
        <w:t xml:space="preserve">* In the Audited accounts separate head for Interest on working capital is not present. </w:t>
      </w:r>
    </w:p>
    <w:p w:rsidR="003147B8" w:rsidRPr="0082682E" w:rsidRDefault="003147B8" w:rsidP="00D24299">
      <w:pPr>
        <w:pStyle w:val="Heading3"/>
        <w:tabs>
          <w:tab w:val="clear" w:pos="720"/>
          <w:tab w:val="clear" w:pos="936"/>
        </w:tabs>
        <w:spacing w:after="240"/>
        <w:ind w:left="993" w:hanging="993"/>
      </w:pPr>
      <w:r w:rsidRPr="0082682E">
        <w:t>The following table summarises the interest and finance charges approved by the Commission in the Tariff Order, interest and finance charges claimed by the Petitioner and that approved by the Commission in this Order:</w:t>
      </w:r>
    </w:p>
    <w:p w:rsidR="003147B8" w:rsidRPr="0082682E" w:rsidRDefault="003147B8" w:rsidP="00D24299">
      <w:pPr>
        <w:spacing w:before="0"/>
        <w:jc w:val="center"/>
        <w:rPr>
          <w:rFonts w:cs="Calibri"/>
          <w:b/>
          <w:sz w:val="22"/>
          <w:szCs w:val="22"/>
          <w:lang w:val="en-US"/>
        </w:rPr>
      </w:pPr>
      <w:bookmarkStart w:id="447" w:name="_Toc394490666"/>
      <w:bookmarkStart w:id="448" w:name="_Toc39962533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17</w:t>
      </w:r>
      <w:r w:rsidR="009C43D4" w:rsidRPr="0082682E">
        <w:rPr>
          <w:rFonts w:cs="Calibri"/>
          <w:b/>
          <w:sz w:val="22"/>
          <w:szCs w:val="22"/>
          <w:lang w:val="en-US"/>
        </w:rPr>
        <w:fldChar w:fldCharType="end"/>
      </w:r>
      <w:r w:rsidRPr="0082682E">
        <w:rPr>
          <w:rFonts w:cs="Calibri"/>
          <w:b/>
          <w:sz w:val="22"/>
          <w:szCs w:val="22"/>
          <w:lang w:val="en-US"/>
        </w:rPr>
        <w:t>: ALLOWABLE INTEREST AND FINANCE CHARGES FOR FY 2009-10 (Rs. Crore)</w:t>
      </w:r>
      <w:bookmarkEnd w:id="447"/>
      <w:bookmarkEnd w:id="448"/>
    </w:p>
    <w:tbl>
      <w:tblPr>
        <w:tblW w:w="5000" w:type="pct"/>
        <w:tblLook w:val="04A0"/>
      </w:tblPr>
      <w:tblGrid>
        <w:gridCol w:w="3995"/>
        <w:gridCol w:w="1223"/>
        <w:gridCol w:w="1223"/>
        <w:gridCol w:w="1223"/>
        <w:gridCol w:w="1221"/>
      </w:tblGrid>
      <w:tr w:rsidR="003147B8" w:rsidRPr="0082682E" w:rsidTr="004B0510">
        <w:trPr>
          <w:trHeight w:val="900"/>
          <w:tblHeader/>
        </w:trPr>
        <w:tc>
          <w:tcPr>
            <w:tcW w:w="2248"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8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8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68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8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A: Interest on Long Term Loans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92.23</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137.22</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57.39</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57.39</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Capitalisation</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21.21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5.44</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2.28</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2.28</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on Long Term Loans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71.02</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131.78</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55.12</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55.11</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B: Finance and Other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3.28</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Bank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0.06</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0.06</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0.07</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 on sale of energy</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2.91</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Consumer Security Deposits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25.50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29.24</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29.24</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29.24</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31.79</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29.30</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29.30</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29.31</w:t>
            </w:r>
          </w:p>
        </w:tc>
      </w:tr>
      <w:tr w:rsidR="003147B8"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0A4ECA"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C: Interest on Working Capital</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58.13</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28.56</w:t>
            </w:r>
          </w:p>
        </w:tc>
        <w:tc>
          <w:tcPr>
            <w:tcW w:w="687"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28.30</w:t>
            </w:r>
          </w:p>
        </w:tc>
      </w:tr>
      <w:tr w:rsidR="000A4ECA"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 </w:t>
            </w:r>
          </w:p>
        </w:tc>
      </w:tr>
      <w:tr w:rsidR="000A4ECA" w:rsidRPr="0082682E" w:rsidTr="004B0510">
        <w:trPr>
          <w:trHeight w:val="300"/>
        </w:trPr>
        <w:tc>
          <w:tcPr>
            <w:tcW w:w="2248" w:type="pct"/>
            <w:tcBorders>
              <w:top w:val="nil"/>
              <w:left w:val="dotted" w:sz="4" w:space="0" w:color="auto"/>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(A+B+C)</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160.94</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161.08</w:t>
            </w:r>
          </w:p>
        </w:tc>
        <w:tc>
          <w:tcPr>
            <w:tcW w:w="688"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112.98</w:t>
            </w:r>
          </w:p>
        </w:tc>
        <w:tc>
          <w:tcPr>
            <w:tcW w:w="687" w:type="pct"/>
            <w:tcBorders>
              <w:top w:val="nil"/>
              <w:left w:val="nil"/>
              <w:bottom w:val="dotted" w:sz="4" w:space="0" w:color="auto"/>
              <w:right w:val="dotted" w:sz="4" w:space="0" w:color="auto"/>
            </w:tcBorders>
            <w:shd w:val="clear" w:color="auto" w:fill="auto"/>
            <w:noWrap/>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112.72</w:t>
            </w:r>
          </w:p>
        </w:tc>
      </w:tr>
    </w:tbl>
    <w:p w:rsidR="003147B8" w:rsidRPr="0082682E" w:rsidRDefault="003147B8" w:rsidP="00D24299">
      <w:pPr>
        <w:spacing w:before="0" w:after="200"/>
        <w:jc w:val="left"/>
        <w:rPr>
          <w:rFonts w:ascii="Cambria" w:hAnsi="Cambria"/>
          <w:b/>
          <w:bCs/>
          <w:sz w:val="22"/>
          <w:szCs w:val="26"/>
          <w:lang w:val="en-US"/>
        </w:rPr>
      </w:pPr>
    </w:p>
    <w:p w:rsidR="003147B8" w:rsidRPr="0082682E" w:rsidRDefault="003147B8" w:rsidP="00D24299">
      <w:pPr>
        <w:pStyle w:val="Heading2"/>
        <w:rPr>
          <w:rFonts w:cs="Calibri"/>
          <w:szCs w:val="26"/>
          <w:lang w:val="en-US"/>
        </w:rPr>
      </w:pPr>
      <w:bookmarkStart w:id="449" w:name="_Toc399623823"/>
      <w:r w:rsidRPr="0082682E">
        <w:rPr>
          <w:rFonts w:cs="Calibri"/>
          <w:szCs w:val="26"/>
          <w:lang w:val="en-US"/>
        </w:rPr>
        <w:t>DEPRECIATION</w:t>
      </w:r>
      <w:bookmarkEnd w:id="449"/>
    </w:p>
    <w:p w:rsidR="003147B8" w:rsidRPr="0082682E" w:rsidRDefault="003147B8" w:rsidP="00D24299">
      <w:pPr>
        <w:pStyle w:val="Heading3"/>
        <w:tabs>
          <w:tab w:val="clear" w:pos="720"/>
          <w:tab w:val="clear" w:pos="936"/>
        </w:tabs>
        <w:spacing w:after="240"/>
        <w:ind w:left="993" w:hanging="993"/>
      </w:pPr>
      <w:r w:rsidRPr="0082682E">
        <w:t>The Petitioner submitted that in the Tariff Order for FY 2009-10, the Commission had approved the depreciation expense of Rs. 299.94 Crore on a gross fixed asset base of Rs. 4,041.00 Crore.</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depreciation expense as per audited accounts is Rs. 171.28 Crore. However the same depreciation has been accounted for considering the depreciation rates prescribed by the Companies Act, 1956. The Petitioner further sub</w:t>
      </w:r>
      <w:r w:rsidR="00B10F0C" w:rsidRPr="0082682E">
        <w:t>mitted that for the purpose</w:t>
      </w:r>
      <w:r w:rsidRPr="0082682E">
        <w:t xml:space="preserve"> of Truing up, it has computed the depreciation expense on the actual GFA base and at the regulatory rates applicable for FY 2009-10.</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for the purpose of true-up, the depreciation expense has been computed on the actual gross fixed asset base using the same depreciation rates which were considered by the Commission in the Tariff Order for FY 2009-10. Considering this philosophy, the entitlement towards depreciation has been computed by the Petitioner as Rs. 333.03 Crore against the approved depreciation of Rs. 299.94 Crore in FY 2009-10. </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82682E" w:rsidRDefault="003147B8" w:rsidP="00D24299">
      <w:pPr>
        <w:pStyle w:val="Heading3"/>
        <w:tabs>
          <w:tab w:val="clear" w:pos="720"/>
          <w:tab w:val="clear" w:pos="936"/>
        </w:tabs>
        <w:spacing w:after="240"/>
        <w:ind w:left="993" w:hanging="993"/>
        <w:rPr>
          <w:bCs w:val="0"/>
          <w:szCs w:val="22"/>
        </w:rPr>
      </w:pPr>
      <w:r w:rsidRPr="0082682E">
        <w:t>The Petitioner added that since it is agreeable to this normative approach approved by the Commission hence no deviation in this approach has been sought by it. Based on the above, the depreci</w:t>
      </w:r>
      <w:r w:rsidRPr="0082682E">
        <w:rPr>
          <w:bCs w:val="0"/>
          <w:szCs w:val="22"/>
        </w:rPr>
        <w:t>ation as claimed by the Petitioner for FY 2009-10 is shown in the Table below:</w:t>
      </w:r>
    </w:p>
    <w:p w:rsidR="003147B8" w:rsidRPr="0082682E" w:rsidRDefault="003147B8" w:rsidP="00D24299">
      <w:pPr>
        <w:spacing w:before="0"/>
        <w:jc w:val="center"/>
        <w:rPr>
          <w:rFonts w:cs="Calibri"/>
          <w:b/>
          <w:sz w:val="22"/>
          <w:szCs w:val="22"/>
          <w:lang w:val="en-US"/>
        </w:rPr>
      </w:pPr>
      <w:bookmarkStart w:id="450" w:name="_Toc394490667"/>
      <w:bookmarkStart w:id="451" w:name="_Toc39962534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18</w:t>
      </w:r>
      <w:r w:rsidR="009C43D4" w:rsidRPr="0082682E">
        <w:rPr>
          <w:rFonts w:cs="Calibri"/>
          <w:b/>
          <w:sz w:val="22"/>
          <w:szCs w:val="22"/>
          <w:lang w:val="en-US"/>
        </w:rPr>
        <w:fldChar w:fldCharType="end"/>
      </w:r>
      <w:r w:rsidRPr="0082682E">
        <w:rPr>
          <w:rFonts w:cs="Calibri"/>
          <w:b/>
          <w:sz w:val="22"/>
          <w:szCs w:val="22"/>
          <w:lang w:val="en-US"/>
        </w:rPr>
        <w:t xml:space="preserve">: DEPRECIATION CLAIMED </w:t>
      </w:r>
      <w:r w:rsidR="00A63263" w:rsidRPr="0082682E">
        <w:rPr>
          <w:rFonts w:cs="Calibri"/>
          <w:b/>
          <w:sz w:val="22"/>
          <w:szCs w:val="22"/>
          <w:lang w:val="en-US"/>
        </w:rPr>
        <w:t>BY PVVNL</w:t>
      </w:r>
      <w:r w:rsidRPr="0082682E">
        <w:rPr>
          <w:rFonts w:cs="Calibri"/>
          <w:b/>
          <w:sz w:val="22"/>
          <w:szCs w:val="22"/>
          <w:lang w:val="en-US"/>
        </w:rPr>
        <w:t xml:space="preserve"> FOR FY 2009-10 (Rs. Crore)</w:t>
      </w:r>
      <w:bookmarkEnd w:id="450"/>
      <w:bookmarkEnd w:id="451"/>
    </w:p>
    <w:tbl>
      <w:tblPr>
        <w:tblW w:w="5277"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366"/>
        <w:gridCol w:w="1081"/>
        <w:gridCol w:w="1169"/>
        <w:gridCol w:w="1257"/>
        <w:gridCol w:w="1078"/>
        <w:gridCol w:w="1258"/>
        <w:gridCol w:w="1168"/>
      </w:tblGrid>
      <w:tr w:rsidR="003147B8" w:rsidRPr="0082682E" w:rsidTr="003147B8">
        <w:trPr>
          <w:trHeight w:val="700"/>
          <w:tblHeader/>
          <w:jc w:val="center"/>
        </w:trPr>
        <w:tc>
          <w:tcPr>
            <w:tcW w:w="1261"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Particulars</w:t>
            </w:r>
          </w:p>
        </w:tc>
        <w:tc>
          <w:tcPr>
            <w:tcW w:w="576"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Opening GFA</w:t>
            </w:r>
          </w:p>
        </w:tc>
        <w:tc>
          <w:tcPr>
            <w:tcW w:w="623"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Additions to GFA</w:t>
            </w:r>
          </w:p>
        </w:tc>
        <w:tc>
          <w:tcPr>
            <w:tcW w:w="670"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Deductions to GFA</w:t>
            </w:r>
          </w:p>
        </w:tc>
        <w:tc>
          <w:tcPr>
            <w:tcW w:w="575"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 xml:space="preserve">Closing </w:t>
            </w:r>
            <w:r w:rsidRPr="0082682E">
              <w:rPr>
                <w:rFonts w:cs="Calibri"/>
                <w:b/>
                <w:bCs/>
                <w:color w:val="000000"/>
                <w:sz w:val="22"/>
                <w:szCs w:val="22"/>
                <w:lang w:val="en-IN" w:eastAsia="en-IN"/>
              </w:rPr>
              <w:br/>
              <w:t>GFA</w:t>
            </w:r>
          </w:p>
        </w:tc>
        <w:tc>
          <w:tcPr>
            <w:tcW w:w="671"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Depreciation Rates considered</w:t>
            </w:r>
          </w:p>
        </w:tc>
        <w:tc>
          <w:tcPr>
            <w:tcW w:w="623" w:type="pct"/>
            <w:shd w:val="clear" w:color="auto" w:fill="C6D9F1"/>
            <w:vAlign w:val="center"/>
            <w:hideMark/>
          </w:tcPr>
          <w:p w:rsidR="003147B8" w:rsidRPr="0082682E" w:rsidRDefault="003147B8" w:rsidP="00D24299">
            <w:pPr>
              <w:spacing w:before="0"/>
              <w:contextualSpacing/>
              <w:jc w:val="center"/>
              <w:rPr>
                <w:rFonts w:cs="Calibri"/>
                <w:b/>
                <w:bCs/>
                <w:color w:val="000000"/>
                <w:sz w:val="22"/>
                <w:szCs w:val="22"/>
                <w:lang w:val="en-IN" w:eastAsia="en-IN"/>
              </w:rPr>
            </w:pPr>
            <w:r w:rsidRPr="0082682E">
              <w:rPr>
                <w:rFonts w:cs="Calibri"/>
                <w:b/>
                <w:bCs/>
                <w:color w:val="000000"/>
                <w:sz w:val="22"/>
                <w:szCs w:val="22"/>
                <w:lang w:val="en-IN" w:eastAsia="en-IN"/>
              </w:rPr>
              <w:t>Allowable Depreciation</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b/>
                <w:bCs/>
                <w:color w:val="000000"/>
                <w:sz w:val="22"/>
                <w:szCs w:val="22"/>
                <w:lang w:val="en-IN" w:eastAsia="en-IN"/>
              </w:rPr>
            </w:pPr>
            <w:r w:rsidRPr="0082682E">
              <w:rPr>
                <w:rFonts w:cs="Calibri"/>
                <w:b/>
                <w:bCs/>
                <w:color w:val="000000"/>
                <w:sz w:val="22"/>
                <w:szCs w:val="22"/>
                <w:lang w:val="en-IN" w:eastAsia="en-IN"/>
              </w:rPr>
              <w:t>Land &amp; Land Rights</w:t>
            </w:r>
          </w:p>
        </w:tc>
        <w:tc>
          <w:tcPr>
            <w:tcW w:w="576" w:type="pct"/>
            <w:shd w:val="clear" w:color="000000" w:fill="FFFFFF"/>
            <w:noWrap/>
            <w:vAlign w:val="center"/>
            <w:hideMark/>
          </w:tcPr>
          <w:p w:rsidR="003147B8" w:rsidRPr="0082682E" w:rsidRDefault="003147B8" w:rsidP="00D24299">
            <w:pPr>
              <w:spacing w:before="0"/>
              <w:contextualSpacing/>
              <w:jc w:val="right"/>
              <w:rPr>
                <w:rFonts w:cs="Calibri"/>
                <w:color w:val="000000"/>
                <w:sz w:val="22"/>
                <w:szCs w:val="22"/>
                <w:lang w:val="en-IN" w:eastAsia="en-IN"/>
              </w:rPr>
            </w:pPr>
          </w:p>
        </w:tc>
        <w:tc>
          <w:tcPr>
            <w:tcW w:w="623" w:type="pct"/>
            <w:shd w:val="clear" w:color="000000" w:fill="FFFFFF"/>
            <w:noWrap/>
            <w:vAlign w:val="center"/>
            <w:hideMark/>
          </w:tcPr>
          <w:p w:rsidR="003147B8" w:rsidRPr="0082682E" w:rsidRDefault="003147B8" w:rsidP="00D24299">
            <w:pPr>
              <w:spacing w:before="0"/>
              <w:contextualSpacing/>
              <w:jc w:val="right"/>
              <w:rPr>
                <w:rFonts w:cs="Calibri"/>
                <w:color w:val="000000"/>
                <w:sz w:val="22"/>
                <w:szCs w:val="22"/>
                <w:lang w:val="en-IN" w:eastAsia="en-IN"/>
              </w:rPr>
            </w:pPr>
          </w:p>
        </w:tc>
        <w:tc>
          <w:tcPr>
            <w:tcW w:w="670" w:type="pct"/>
            <w:shd w:val="clear" w:color="000000" w:fill="FFFFFF"/>
            <w:noWrap/>
            <w:vAlign w:val="center"/>
            <w:hideMark/>
          </w:tcPr>
          <w:p w:rsidR="003147B8" w:rsidRPr="0082682E" w:rsidRDefault="003147B8" w:rsidP="00D24299">
            <w:pPr>
              <w:spacing w:before="0"/>
              <w:contextualSpacing/>
              <w:jc w:val="right"/>
              <w:rPr>
                <w:rFonts w:cs="Calibri"/>
                <w:color w:val="000000"/>
                <w:sz w:val="22"/>
                <w:szCs w:val="22"/>
                <w:lang w:val="en-IN" w:eastAsia="en-IN"/>
              </w:rPr>
            </w:pPr>
          </w:p>
        </w:tc>
        <w:tc>
          <w:tcPr>
            <w:tcW w:w="575" w:type="pct"/>
            <w:shd w:val="clear" w:color="000000" w:fill="FFFFFF"/>
            <w:noWrap/>
            <w:vAlign w:val="center"/>
            <w:hideMark/>
          </w:tcPr>
          <w:p w:rsidR="003147B8" w:rsidRPr="0082682E" w:rsidRDefault="003147B8" w:rsidP="00D24299">
            <w:pPr>
              <w:spacing w:before="0"/>
              <w:contextualSpacing/>
              <w:jc w:val="right"/>
              <w:rPr>
                <w:rFonts w:cs="Calibri"/>
                <w:color w:val="000000"/>
                <w:sz w:val="22"/>
                <w:szCs w:val="22"/>
                <w:lang w:val="en-IN" w:eastAsia="en-IN"/>
              </w:rPr>
            </w:pPr>
          </w:p>
        </w:tc>
        <w:tc>
          <w:tcPr>
            <w:tcW w:w="671" w:type="pct"/>
            <w:shd w:val="clear" w:color="000000" w:fill="FFFFFF"/>
            <w:noWrap/>
            <w:vAlign w:val="center"/>
            <w:hideMark/>
          </w:tcPr>
          <w:p w:rsidR="003147B8" w:rsidRPr="0082682E" w:rsidRDefault="003147B8" w:rsidP="00D24299">
            <w:pPr>
              <w:spacing w:before="0"/>
              <w:contextualSpacing/>
              <w:jc w:val="right"/>
              <w:rPr>
                <w:rFonts w:cs="Calibri"/>
                <w:color w:val="000000"/>
                <w:sz w:val="22"/>
                <w:szCs w:val="22"/>
                <w:lang w:val="en-IN" w:eastAsia="en-IN"/>
              </w:rPr>
            </w:pPr>
          </w:p>
        </w:tc>
        <w:tc>
          <w:tcPr>
            <w:tcW w:w="623" w:type="pct"/>
            <w:shd w:val="clear" w:color="000000" w:fill="FFFFFF"/>
            <w:noWrap/>
            <w:vAlign w:val="center"/>
            <w:hideMark/>
          </w:tcPr>
          <w:p w:rsidR="003147B8" w:rsidRPr="0082682E" w:rsidRDefault="003147B8" w:rsidP="00D24299">
            <w:pPr>
              <w:spacing w:before="0"/>
              <w:contextualSpacing/>
              <w:jc w:val="right"/>
              <w:rPr>
                <w:rFonts w:cs="Calibri"/>
                <w:color w:val="000000"/>
                <w:sz w:val="22"/>
                <w:szCs w:val="22"/>
                <w:lang w:val="en-IN" w:eastAsia="en-IN"/>
              </w:rPr>
            </w:pP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i) Unclassified</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1.00</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1.00</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ii) Freehold Land</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Buildings</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28.48</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0.54</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0.00</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29.02</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2.25</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b/>
                <w:bCs/>
                <w:color w:val="000000"/>
                <w:sz w:val="22"/>
                <w:szCs w:val="22"/>
                <w:lang w:val="en-IN" w:eastAsia="en-IN"/>
              </w:rPr>
            </w:pPr>
            <w:r w:rsidRPr="0082682E">
              <w:rPr>
                <w:rFonts w:cs="Calibri"/>
                <w:b/>
                <w:bCs/>
                <w:color w:val="000000"/>
                <w:sz w:val="22"/>
                <w:szCs w:val="22"/>
                <w:lang w:val="en-IN" w:eastAsia="en-IN"/>
              </w:rPr>
              <w:t>Other Civil Works</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Plants &amp; Machinery</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697.73</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627.25</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427.72</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897.26</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62.52</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Lines, Cable Network etc.</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868.59</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369.03</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42.87</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1,194.75</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80.88</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Vehicles</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0.17</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(0.00)</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0.17</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0.01</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Furniture &amp; Fixtures</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0.99</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0.07</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1.06</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0.08</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Office Equipments</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0.75</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0.15</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0.00</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0.89</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7.84%</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0.06</w:t>
            </w:r>
          </w:p>
        </w:tc>
      </w:tr>
      <w:tr w:rsidR="003147B8" w:rsidRPr="0082682E" w:rsidTr="004B0510">
        <w:trPr>
          <w:trHeight w:val="301"/>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Jeep &amp; Motor Car</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r>
      <w:tr w:rsidR="003147B8" w:rsidRPr="0082682E" w:rsidTr="004B0510">
        <w:trPr>
          <w:trHeight w:val="603"/>
          <w:jc w:val="center"/>
        </w:trPr>
        <w:tc>
          <w:tcPr>
            <w:tcW w:w="1261" w:type="pct"/>
            <w:shd w:val="clear" w:color="000000" w:fill="FFFFFF"/>
            <w:vAlign w:val="center"/>
            <w:hideMark/>
          </w:tcPr>
          <w:p w:rsidR="003147B8" w:rsidRPr="0082682E" w:rsidRDefault="003147B8" w:rsidP="00D24299">
            <w:pPr>
              <w:spacing w:before="0"/>
              <w:contextualSpacing/>
              <w:jc w:val="left"/>
              <w:rPr>
                <w:rFonts w:cs="Calibri"/>
                <w:b/>
                <w:bCs/>
                <w:color w:val="000000"/>
                <w:sz w:val="22"/>
                <w:szCs w:val="22"/>
                <w:lang w:val="en-IN" w:eastAsia="en-IN"/>
              </w:rPr>
            </w:pPr>
            <w:r w:rsidRPr="0082682E">
              <w:rPr>
                <w:rFonts w:cs="Calibri"/>
                <w:b/>
                <w:bCs/>
                <w:color w:val="000000"/>
                <w:sz w:val="22"/>
                <w:szCs w:val="22"/>
                <w:lang w:val="en-IN" w:eastAsia="en-IN"/>
              </w:rPr>
              <w:t>Assets taken over from Licensees pending final Valuation</w:t>
            </w:r>
          </w:p>
        </w:tc>
        <w:tc>
          <w:tcPr>
            <w:tcW w:w="576"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w:t>
            </w:r>
          </w:p>
        </w:tc>
        <w:tc>
          <w:tcPr>
            <w:tcW w:w="623"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w:t>
            </w:r>
          </w:p>
        </w:tc>
        <w:tc>
          <w:tcPr>
            <w:tcW w:w="671"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w:t>
            </w:r>
          </w:p>
        </w:tc>
      </w:tr>
      <w:tr w:rsidR="003147B8" w:rsidRPr="0082682E" w:rsidTr="004B0510">
        <w:trPr>
          <w:trHeight w:val="301"/>
          <w:jc w:val="center"/>
        </w:trPr>
        <w:tc>
          <w:tcPr>
            <w:tcW w:w="1261" w:type="pct"/>
            <w:shd w:val="clear" w:color="000000" w:fill="FFFFFF"/>
            <w:noWrap/>
            <w:vAlign w:val="center"/>
            <w:hideMark/>
          </w:tcPr>
          <w:p w:rsidR="003147B8" w:rsidRPr="0082682E" w:rsidRDefault="003147B8" w:rsidP="00D24299">
            <w:pPr>
              <w:spacing w:before="0"/>
              <w:contextualSpacing/>
              <w:jc w:val="left"/>
              <w:rPr>
                <w:rFonts w:cs="Calibri"/>
                <w:b/>
                <w:bCs/>
                <w:color w:val="000000"/>
                <w:sz w:val="22"/>
                <w:szCs w:val="22"/>
                <w:lang w:val="en-IN" w:eastAsia="en-IN"/>
              </w:rPr>
            </w:pPr>
            <w:r w:rsidRPr="0082682E">
              <w:rPr>
                <w:rFonts w:cs="Calibri"/>
                <w:b/>
                <w:bCs/>
                <w:color w:val="000000"/>
                <w:sz w:val="22"/>
                <w:szCs w:val="22"/>
                <w:lang w:val="en-IN" w:eastAsia="en-IN"/>
              </w:rPr>
              <w:t>Total</w:t>
            </w:r>
          </w:p>
        </w:tc>
        <w:tc>
          <w:tcPr>
            <w:tcW w:w="576"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1,597.70</w:t>
            </w:r>
          </w:p>
        </w:tc>
        <w:tc>
          <w:tcPr>
            <w:tcW w:w="623"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997.05</w:t>
            </w:r>
          </w:p>
        </w:tc>
        <w:tc>
          <w:tcPr>
            <w:tcW w:w="670"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470.59</w:t>
            </w:r>
          </w:p>
        </w:tc>
        <w:tc>
          <w:tcPr>
            <w:tcW w:w="575"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2,124.16</w:t>
            </w:r>
          </w:p>
        </w:tc>
        <w:tc>
          <w:tcPr>
            <w:tcW w:w="671"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w:t>
            </w:r>
          </w:p>
        </w:tc>
        <w:tc>
          <w:tcPr>
            <w:tcW w:w="623"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145.82</w:t>
            </w:r>
          </w:p>
        </w:tc>
      </w:tr>
      <w:tr w:rsidR="003147B8" w:rsidRPr="0082682E" w:rsidTr="004B0510">
        <w:trPr>
          <w:trHeight w:val="301"/>
          <w:jc w:val="center"/>
        </w:trPr>
        <w:tc>
          <w:tcPr>
            <w:tcW w:w="1261" w:type="pct"/>
            <w:shd w:val="clear" w:color="000000" w:fill="FFFFFF"/>
            <w:noWrap/>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 </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r>
      <w:tr w:rsidR="003147B8" w:rsidRPr="0082682E" w:rsidTr="004B0510">
        <w:trPr>
          <w:trHeight w:val="88"/>
          <w:jc w:val="center"/>
        </w:trPr>
        <w:tc>
          <w:tcPr>
            <w:tcW w:w="1261" w:type="pct"/>
            <w:shd w:val="clear" w:color="000000" w:fill="FFFFFF"/>
            <w:noWrap/>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Fixed Asset as per Transfer Scheme</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2,387.92</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w:t>
            </w: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2,387.92</w:t>
            </w: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0.08</w:t>
            </w: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r w:rsidRPr="0082682E">
              <w:rPr>
                <w:color w:val="000000"/>
                <w:sz w:val="22"/>
                <w:szCs w:val="22"/>
                <w:lang w:val="en-US"/>
              </w:rPr>
              <w:t>187.21</w:t>
            </w:r>
          </w:p>
        </w:tc>
      </w:tr>
      <w:tr w:rsidR="003147B8" w:rsidRPr="0082682E" w:rsidTr="004B0510">
        <w:trPr>
          <w:trHeight w:val="301"/>
          <w:jc w:val="center"/>
        </w:trPr>
        <w:tc>
          <w:tcPr>
            <w:tcW w:w="1261" w:type="pct"/>
            <w:shd w:val="clear" w:color="000000" w:fill="FFFFFF"/>
            <w:noWrap/>
            <w:vAlign w:val="center"/>
            <w:hideMark/>
          </w:tcPr>
          <w:p w:rsidR="003147B8" w:rsidRPr="0082682E" w:rsidRDefault="003147B8" w:rsidP="00D24299">
            <w:pPr>
              <w:spacing w:before="0"/>
              <w:contextualSpacing/>
              <w:jc w:val="left"/>
              <w:rPr>
                <w:rFonts w:cs="Calibri"/>
                <w:color w:val="000000"/>
                <w:sz w:val="22"/>
                <w:szCs w:val="22"/>
                <w:lang w:val="en-IN" w:eastAsia="en-IN"/>
              </w:rPr>
            </w:pPr>
            <w:r w:rsidRPr="0082682E">
              <w:rPr>
                <w:rFonts w:cs="Calibri"/>
                <w:color w:val="000000"/>
                <w:sz w:val="22"/>
                <w:szCs w:val="22"/>
                <w:lang w:val="en-IN" w:eastAsia="en-IN"/>
              </w:rPr>
              <w:t> </w:t>
            </w:r>
          </w:p>
        </w:tc>
        <w:tc>
          <w:tcPr>
            <w:tcW w:w="576"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70"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575"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71"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c>
          <w:tcPr>
            <w:tcW w:w="623" w:type="pct"/>
            <w:shd w:val="clear" w:color="000000" w:fill="FFFFFF"/>
            <w:noWrap/>
            <w:vAlign w:val="center"/>
            <w:hideMark/>
          </w:tcPr>
          <w:p w:rsidR="003147B8" w:rsidRPr="0082682E" w:rsidRDefault="003147B8" w:rsidP="00D24299">
            <w:pPr>
              <w:spacing w:before="0"/>
              <w:jc w:val="right"/>
              <w:rPr>
                <w:color w:val="000000"/>
                <w:sz w:val="22"/>
                <w:szCs w:val="22"/>
                <w:lang w:val="en-US"/>
              </w:rPr>
            </w:pPr>
          </w:p>
        </w:tc>
      </w:tr>
      <w:tr w:rsidR="003147B8" w:rsidRPr="0082682E" w:rsidTr="004B0510">
        <w:trPr>
          <w:trHeight w:val="88"/>
          <w:jc w:val="center"/>
        </w:trPr>
        <w:tc>
          <w:tcPr>
            <w:tcW w:w="1261" w:type="pct"/>
            <w:shd w:val="clear" w:color="000000" w:fill="FFFFFF"/>
            <w:noWrap/>
            <w:vAlign w:val="center"/>
            <w:hideMark/>
          </w:tcPr>
          <w:p w:rsidR="003147B8" w:rsidRPr="0082682E" w:rsidRDefault="003147B8" w:rsidP="00D24299">
            <w:pPr>
              <w:spacing w:before="0"/>
              <w:contextualSpacing/>
              <w:jc w:val="left"/>
              <w:rPr>
                <w:rFonts w:cs="Calibri"/>
                <w:b/>
                <w:bCs/>
                <w:color w:val="000000"/>
                <w:sz w:val="22"/>
                <w:szCs w:val="22"/>
                <w:lang w:val="en-IN" w:eastAsia="en-IN"/>
              </w:rPr>
            </w:pPr>
            <w:r w:rsidRPr="0082682E">
              <w:rPr>
                <w:rFonts w:cs="Calibri"/>
                <w:b/>
                <w:bCs/>
                <w:color w:val="000000"/>
                <w:sz w:val="22"/>
                <w:szCs w:val="22"/>
                <w:lang w:val="en-IN" w:eastAsia="en-IN"/>
              </w:rPr>
              <w:t>GRAND TOTAL</w:t>
            </w:r>
          </w:p>
        </w:tc>
        <w:tc>
          <w:tcPr>
            <w:tcW w:w="576"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3,985.62</w:t>
            </w:r>
          </w:p>
        </w:tc>
        <w:tc>
          <w:tcPr>
            <w:tcW w:w="623"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997.05</w:t>
            </w:r>
          </w:p>
        </w:tc>
        <w:tc>
          <w:tcPr>
            <w:tcW w:w="670"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470.59</w:t>
            </w:r>
          </w:p>
        </w:tc>
        <w:tc>
          <w:tcPr>
            <w:tcW w:w="575"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4,512.08</w:t>
            </w:r>
          </w:p>
        </w:tc>
        <w:tc>
          <w:tcPr>
            <w:tcW w:w="671"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0.08</w:t>
            </w:r>
          </w:p>
        </w:tc>
        <w:tc>
          <w:tcPr>
            <w:tcW w:w="623" w:type="pct"/>
            <w:shd w:val="clear" w:color="000000" w:fill="FFFFFF"/>
            <w:noWrap/>
            <w:vAlign w:val="center"/>
            <w:hideMark/>
          </w:tcPr>
          <w:p w:rsidR="003147B8" w:rsidRPr="0082682E" w:rsidRDefault="003147B8" w:rsidP="00D24299">
            <w:pPr>
              <w:spacing w:before="0"/>
              <w:jc w:val="right"/>
              <w:rPr>
                <w:b/>
                <w:bCs/>
                <w:color w:val="000000"/>
                <w:sz w:val="22"/>
                <w:szCs w:val="22"/>
                <w:lang w:val="en-US"/>
              </w:rPr>
            </w:pPr>
            <w:r w:rsidRPr="0082682E">
              <w:rPr>
                <w:b/>
                <w:bCs/>
                <w:color w:val="000000"/>
                <w:sz w:val="22"/>
                <w:szCs w:val="22"/>
                <w:lang w:val="en-US"/>
              </w:rPr>
              <w:t>333.03</w:t>
            </w:r>
          </w:p>
        </w:tc>
      </w:tr>
    </w:tbl>
    <w:p w:rsidR="003147B8" w:rsidRPr="0082682E" w:rsidRDefault="003147B8" w:rsidP="00D24299">
      <w:pPr>
        <w:pStyle w:val="Heading3"/>
        <w:tabs>
          <w:tab w:val="clear" w:pos="720"/>
          <w:tab w:val="clear" w:pos="936"/>
        </w:tabs>
        <w:spacing w:after="240"/>
        <w:ind w:left="993" w:hanging="993"/>
      </w:pPr>
      <w:r w:rsidRPr="0082682E">
        <w:t>In reply to the Commission’s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82682E" w:rsidRDefault="003147B8" w:rsidP="00D24299">
      <w:pPr>
        <w:pStyle w:val="Heading3"/>
        <w:tabs>
          <w:tab w:val="clear" w:pos="720"/>
          <w:tab w:val="clear" w:pos="936"/>
        </w:tabs>
        <w:spacing w:after="240"/>
        <w:ind w:left="993" w:hanging="993"/>
      </w:pPr>
      <w:r w:rsidRPr="0082682E">
        <w:t>It was further observed that the Petitioner while claiming the depreciation for FY 2009-10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82682E" w:rsidRDefault="003147B8" w:rsidP="00D24299">
      <w:pPr>
        <w:pStyle w:val="Heading3"/>
        <w:tabs>
          <w:tab w:val="clear" w:pos="720"/>
          <w:tab w:val="clear" w:pos="936"/>
        </w:tabs>
        <w:spacing w:after="240"/>
        <w:ind w:left="993" w:hanging="993"/>
      </w:pPr>
      <w:r w:rsidRPr="0082682E">
        <w:t>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291.65 Crore (i.e. Rs. 333.03 Crore – Rs. 41.38 Crore).</w:t>
      </w:r>
    </w:p>
    <w:p w:rsidR="003147B8" w:rsidRPr="0082682E" w:rsidRDefault="003147B8" w:rsidP="00D24299">
      <w:pPr>
        <w:pStyle w:val="Heading3"/>
        <w:tabs>
          <w:tab w:val="clear" w:pos="720"/>
          <w:tab w:val="clear" w:pos="936"/>
        </w:tabs>
        <w:spacing w:after="240"/>
        <w:ind w:left="993" w:hanging="993"/>
      </w:pPr>
      <w:r w:rsidRPr="0082682E">
        <w:t>The Commission asked the Petitioner to confirm that the cumulative depreciation in FY 2009-10 is less than 90% of GFA for all assets, since assets cannot be depreciated beyond 90% of GFA in accordance with the Distribution Tariff Regulation, 2006 which the Petitioner confirmed in the reply to data gaps.</w:t>
      </w:r>
    </w:p>
    <w:p w:rsidR="003147B8" w:rsidRPr="0082682E" w:rsidRDefault="003147B8" w:rsidP="00D24299">
      <w:pPr>
        <w:pStyle w:val="Heading3"/>
        <w:tabs>
          <w:tab w:val="clear" w:pos="720"/>
          <w:tab w:val="clear" w:pos="936"/>
        </w:tabs>
        <w:spacing w:after="240"/>
        <w:ind w:left="993" w:hanging="993"/>
        <w:rPr>
          <w:rFonts w:cs="Calibri"/>
          <w:b/>
          <w:bCs w:val="0"/>
        </w:rPr>
      </w:pPr>
      <w:r w:rsidRPr="0082682E">
        <w:t>Considering the same philosophy as adopted by the Petitioner which is also in line with the approach followed by the Commission in the previous Truing up Order, and after verifying the audited accounts for FY 2009-10 as submitted by the Petitioner, the net entitlement towards depreciation expenses claimed by the Petitioner and that approved by the Commission for Truing up of FY 2009-10 is shown in the Table below:</w:t>
      </w:r>
    </w:p>
    <w:p w:rsidR="003147B8" w:rsidRPr="0082682E" w:rsidRDefault="003147B8" w:rsidP="00D24299">
      <w:pPr>
        <w:spacing w:before="0"/>
        <w:jc w:val="center"/>
        <w:rPr>
          <w:rFonts w:cs="Calibri"/>
          <w:b/>
          <w:sz w:val="22"/>
          <w:szCs w:val="22"/>
          <w:lang w:val="en-US"/>
        </w:rPr>
      </w:pPr>
      <w:bookmarkStart w:id="452" w:name="_Toc394490668"/>
      <w:bookmarkStart w:id="453" w:name="_Toc39962534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19</w:t>
      </w:r>
      <w:r w:rsidR="009C43D4" w:rsidRPr="0082682E">
        <w:rPr>
          <w:rFonts w:cs="Calibri"/>
          <w:b/>
          <w:sz w:val="22"/>
          <w:szCs w:val="22"/>
          <w:lang w:val="en-US"/>
        </w:rPr>
        <w:fldChar w:fldCharType="end"/>
      </w:r>
      <w:r w:rsidRPr="0082682E">
        <w:rPr>
          <w:rFonts w:cs="Calibri"/>
          <w:b/>
          <w:sz w:val="22"/>
          <w:szCs w:val="22"/>
          <w:lang w:val="en-US"/>
        </w:rPr>
        <w:t>: DEPRECIATION EXPENSES FOR FY 2009-10 (Rs. Crore)</w:t>
      </w:r>
      <w:bookmarkEnd w:id="452"/>
      <w:bookmarkEnd w:id="453"/>
    </w:p>
    <w:tbl>
      <w:tblPr>
        <w:tblW w:w="5000" w:type="pct"/>
        <w:tblLook w:val="04A0"/>
      </w:tblPr>
      <w:tblGrid>
        <w:gridCol w:w="3797"/>
        <w:gridCol w:w="1272"/>
        <w:gridCol w:w="1272"/>
        <w:gridCol w:w="1272"/>
        <w:gridCol w:w="1272"/>
      </w:tblGrid>
      <w:tr w:rsidR="003147B8" w:rsidRPr="0082682E" w:rsidTr="004B0510">
        <w:trPr>
          <w:trHeight w:val="900"/>
        </w:trPr>
        <w:tc>
          <w:tcPr>
            <w:tcW w:w="2136"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136" w:type="pct"/>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212.66</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333.03</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333.03</w:t>
            </w:r>
          </w:p>
        </w:tc>
      </w:tr>
      <w:tr w:rsidR="003147B8" w:rsidRPr="0082682E" w:rsidTr="004B0510">
        <w:trPr>
          <w:trHeight w:val="1200"/>
        </w:trPr>
        <w:tc>
          <w:tcPr>
            <w:tcW w:w="2136"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41.38</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41.38</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41.38</w:t>
            </w:r>
          </w:p>
        </w:tc>
      </w:tr>
      <w:tr w:rsidR="003147B8" w:rsidRPr="0082682E" w:rsidTr="004B0510">
        <w:trPr>
          <w:trHeight w:val="300"/>
        </w:trPr>
        <w:tc>
          <w:tcPr>
            <w:tcW w:w="2136" w:type="pct"/>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299.94</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Cs w:val="26"/>
              </w:rPr>
            </w:pPr>
            <w:r w:rsidRPr="0082682E">
              <w:rPr>
                <w:rFonts w:cs="Calibri"/>
                <w:b/>
                <w:bCs/>
                <w:color w:val="000000"/>
                <w:sz w:val="22"/>
                <w:szCs w:val="22"/>
                <w:lang w:val="en-US"/>
              </w:rPr>
              <w:t>171.28</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291.65</w:t>
            </w:r>
          </w:p>
        </w:tc>
        <w:tc>
          <w:tcPr>
            <w:tcW w:w="716"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291.65</w:t>
            </w:r>
          </w:p>
        </w:tc>
      </w:tr>
    </w:tbl>
    <w:p w:rsidR="00795A81" w:rsidRPr="0082682E" w:rsidRDefault="00795A81" w:rsidP="00D24299">
      <w:pPr>
        <w:pStyle w:val="Heading2"/>
        <w:numPr>
          <w:ilvl w:val="0"/>
          <w:numId w:val="0"/>
        </w:numPr>
        <w:ind w:left="780"/>
        <w:rPr>
          <w:rFonts w:cs="Calibri"/>
          <w:szCs w:val="26"/>
          <w:lang w:val="en-US"/>
        </w:rPr>
      </w:pPr>
    </w:p>
    <w:p w:rsidR="003147B8" w:rsidRPr="0082682E" w:rsidRDefault="003147B8" w:rsidP="00D24299">
      <w:pPr>
        <w:pStyle w:val="Heading2"/>
        <w:rPr>
          <w:rFonts w:cs="Calibri"/>
          <w:szCs w:val="26"/>
          <w:lang w:val="en-US"/>
        </w:rPr>
      </w:pPr>
      <w:bookmarkStart w:id="454" w:name="_Toc399623824"/>
      <w:r w:rsidRPr="0082682E">
        <w:rPr>
          <w:rFonts w:cs="Calibri"/>
          <w:szCs w:val="26"/>
          <w:lang w:val="en-US"/>
        </w:rPr>
        <w:t>PRIOR PERIOD EXPENSES</w:t>
      </w:r>
      <w:bookmarkEnd w:id="454"/>
    </w:p>
    <w:p w:rsidR="003147B8" w:rsidRPr="0082682E" w:rsidRDefault="003147B8" w:rsidP="00D24299">
      <w:pPr>
        <w:pStyle w:val="Heading3"/>
        <w:tabs>
          <w:tab w:val="clear" w:pos="720"/>
          <w:tab w:val="clear" w:pos="936"/>
        </w:tabs>
        <w:spacing w:after="240"/>
        <w:ind w:left="993" w:hanging="993"/>
      </w:pPr>
      <w:r w:rsidRPr="0082682E">
        <w:t>The Petitioner submitted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2009-10. Accounting Standards (AS 5) (Revised) on ‘Net Profit or Loss for the Period, Prior Period Items and Changes in Accounting Policies’ states:</w:t>
      </w:r>
    </w:p>
    <w:p w:rsidR="003147B8" w:rsidRPr="0082682E" w:rsidRDefault="003147B8" w:rsidP="00D24299">
      <w:pPr>
        <w:spacing w:before="240" w:after="200"/>
        <w:ind w:left="1440"/>
        <w:rPr>
          <w:i/>
          <w:szCs w:val="22"/>
          <w:lang w:val="en-US"/>
        </w:rPr>
      </w:pPr>
      <w:r w:rsidRPr="0082682E">
        <w:rPr>
          <w:i/>
          <w:szCs w:val="22"/>
          <w:lang w:val="en-US"/>
        </w:rPr>
        <w:t>“Prior period items are income or expenses which arise in the current period as a result of errors or omissions in the preparation of the financial statements of one or more prior periods”</w:t>
      </w:r>
    </w:p>
    <w:p w:rsidR="003147B8" w:rsidRPr="0082682E" w:rsidRDefault="003147B8" w:rsidP="00D24299">
      <w:pPr>
        <w:pStyle w:val="Heading3"/>
        <w:tabs>
          <w:tab w:val="clear" w:pos="720"/>
          <w:tab w:val="clear" w:pos="936"/>
        </w:tabs>
        <w:spacing w:after="240"/>
        <w:ind w:left="993" w:hanging="993"/>
      </w:pPr>
      <w:r w:rsidRPr="0082682E">
        <w:t>The Petitioner has submitted that it has recognized Rs 83.61 Crore of prior period expenses in the audited financial statements for FY 2009-10. The Petitioner further submitted the break-up of the prior period items for FY 2009-10 as per audited accounts as shown in the Table below:</w:t>
      </w:r>
    </w:p>
    <w:p w:rsidR="003147B8" w:rsidRPr="0082682E" w:rsidRDefault="0011620E" w:rsidP="00D24299">
      <w:pPr>
        <w:spacing w:before="0"/>
        <w:jc w:val="center"/>
        <w:rPr>
          <w:rFonts w:cs="Calibri"/>
          <w:b/>
          <w:sz w:val="22"/>
          <w:szCs w:val="22"/>
          <w:lang w:val="en-US"/>
        </w:rPr>
      </w:pPr>
      <w:bookmarkStart w:id="455" w:name="_Toc394490669"/>
      <w:bookmarkStart w:id="456" w:name="_Toc399625342"/>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20</w:t>
      </w:r>
      <w:r w:rsidR="009C43D4" w:rsidRPr="0082682E">
        <w:rPr>
          <w:rFonts w:cs="Calibri"/>
          <w:b/>
          <w:sz w:val="22"/>
          <w:szCs w:val="22"/>
          <w:lang w:val="en-US"/>
        </w:rPr>
        <w:fldChar w:fldCharType="end"/>
      </w:r>
      <w:r w:rsidRPr="0082682E">
        <w:rPr>
          <w:rFonts w:cs="Calibri"/>
          <w:b/>
          <w:sz w:val="22"/>
          <w:szCs w:val="22"/>
          <w:lang w:val="en-US"/>
        </w:rPr>
        <w:t>: PRIOR PERIOD EXPENSES</w:t>
      </w:r>
      <w:r w:rsidR="00130342" w:rsidRPr="0082682E">
        <w:rPr>
          <w:rFonts w:cs="Calibri"/>
          <w:b/>
          <w:sz w:val="22"/>
          <w:szCs w:val="22"/>
          <w:lang w:val="en-US"/>
        </w:rPr>
        <w:t xml:space="preserve"> / INCOME</w:t>
      </w:r>
      <w:r w:rsidRPr="0082682E">
        <w:rPr>
          <w:rFonts w:cs="Calibri"/>
          <w:b/>
          <w:sz w:val="22"/>
          <w:szCs w:val="22"/>
          <w:lang w:val="en-US"/>
        </w:rPr>
        <w:t xml:space="preserve"> FOR FY 2009-10 CLAIMED BY PETITIONER</w:t>
      </w:r>
      <w:bookmarkEnd w:id="455"/>
      <w:bookmarkEnd w:id="456"/>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768"/>
        <w:gridCol w:w="980"/>
      </w:tblGrid>
      <w:tr w:rsidR="003147B8" w:rsidRPr="0082682E" w:rsidTr="003147B8">
        <w:trPr>
          <w:trHeight w:val="300"/>
          <w:tblHeader/>
          <w:jc w:val="center"/>
        </w:trPr>
        <w:tc>
          <w:tcPr>
            <w:tcW w:w="0" w:type="auto"/>
            <w:shd w:val="clear" w:color="auto" w:fill="DBE5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Particulars</w:t>
            </w:r>
          </w:p>
        </w:tc>
        <w:tc>
          <w:tcPr>
            <w:tcW w:w="0" w:type="auto"/>
            <w:shd w:val="clear" w:color="auto" w:fill="DBE5F1"/>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Rs Crore</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Prior Period Expenditure</w:t>
            </w:r>
          </w:p>
        </w:tc>
        <w:tc>
          <w:tcPr>
            <w:tcW w:w="0" w:type="auto"/>
            <w:shd w:val="clear" w:color="000000" w:fill="FFFFFF"/>
            <w:noWrap/>
            <w:vAlign w:val="center"/>
            <w:hideMark/>
          </w:tcPr>
          <w:p w:rsidR="003147B8" w:rsidRPr="0082682E" w:rsidRDefault="003147B8" w:rsidP="00D24299">
            <w:pPr>
              <w:spacing w:before="0"/>
              <w:jc w:val="center"/>
              <w:rPr>
                <w:color w:val="000000"/>
                <w:sz w:val="22"/>
                <w:szCs w:val="22"/>
                <w:lang w:val="en-US"/>
              </w:rPr>
            </w:pP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jc w:val="left"/>
              <w:rPr>
                <w:rFonts w:cs="Arial"/>
                <w:sz w:val="20"/>
                <w:szCs w:val="20"/>
                <w:lang w:val="en-US"/>
              </w:rPr>
            </w:pPr>
            <w:r w:rsidRPr="0082682E">
              <w:rPr>
                <w:rFonts w:cs="Arial"/>
                <w:sz w:val="20"/>
                <w:szCs w:val="20"/>
                <w:lang w:val="en-US"/>
              </w:rPr>
              <w:t>Wheeling Charges</w:t>
            </w:r>
          </w:p>
        </w:tc>
        <w:tc>
          <w:tcPr>
            <w:tcW w:w="0" w:type="auto"/>
            <w:shd w:val="clear" w:color="auto" w:fill="auto"/>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57.21</w:t>
            </w:r>
          </w:p>
        </w:tc>
      </w:tr>
      <w:tr w:rsidR="003147B8" w:rsidRPr="0082682E" w:rsidTr="004B0510">
        <w:trPr>
          <w:trHeight w:val="375"/>
          <w:jc w:val="center"/>
        </w:trPr>
        <w:tc>
          <w:tcPr>
            <w:tcW w:w="0" w:type="auto"/>
            <w:shd w:val="clear" w:color="auto" w:fill="auto"/>
            <w:noWrap/>
            <w:vAlign w:val="center"/>
            <w:hideMark/>
          </w:tcPr>
          <w:p w:rsidR="003147B8" w:rsidRPr="0082682E" w:rsidRDefault="003147B8" w:rsidP="00D24299">
            <w:pPr>
              <w:spacing w:before="0"/>
              <w:jc w:val="left"/>
              <w:rPr>
                <w:rFonts w:cs="Arial"/>
                <w:sz w:val="20"/>
                <w:szCs w:val="20"/>
                <w:lang w:val="en-US"/>
              </w:rPr>
            </w:pPr>
            <w:r w:rsidRPr="0082682E">
              <w:rPr>
                <w:rFonts w:cs="Arial"/>
                <w:sz w:val="20"/>
                <w:szCs w:val="20"/>
                <w:lang w:val="en-US"/>
              </w:rPr>
              <w:t>Operating Expenses</w:t>
            </w:r>
          </w:p>
        </w:tc>
        <w:tc>
          <w:tcPr>
            <w:tcW w:w="0" w:type="auto"/>
            <w:shd w:val="clear" w:color="auto" w:fill="auto"/>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0.00</w:t>
            </w:r>
          </w:p>
        </w:tc>
      </w:tr>
      <w:tr w:rsidR="003147B8" w:rsidRPr="0082682E" w:rsidTr="004B0510">
        <w:trPr>
          <w:trHeight w:val="315"/>
          <w:jc w:val="center"/>
        </w:trPr>
        <w:tc>
          <w:tcPr>
            <w:tcW w:w="0" w:type="auto"/>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Employees Cost</w:t>
            </w:r>
          </w:p>
        </w:tc>
        <w:tc>
          <w:tcPr>
            <w:tcW w:w="0" w:type="auto"/>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3.30</w:t>
            </w:r>
          </w:p>
        </w:tc>
      </w:tr>
      <w:tr w:rsidR="003147B8" w:rsidRPr="0082682E" w:rsidTr="004B0510">
        <w:trPr>
          <w:trHeight w:val="282"/>
          <w:jc w:val="center"/>
        </w:trPr>
        <w:tc>
          <w:tcPr>
            <w:tcW w:w="0" w:type="auto"/>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Depreciation for Previous Years</w:t>
            </w:r>
          </w:p>
        </w:tc>
        <w:tc>
          <w:tcPr>
            <w:tcW w:w="0" w:type="auto"/>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0.31</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Short Provision for loss against theft of fixed assets</w:t>
            </w:r>
          </w:p>
        </w:tc>
        <w:tc>
          <w:tcPr>
            <w:tcW w:w="0" w:type="auto"/>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22.79</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Total of Prior Period Expenses</w:t>
            </w:r>
          </w:p>
        </w:tc>
        <w:tc>
          <w:tcPr>
            <w:tcW w:w="0" w:type="auto"/>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83.61</w:t>
            </w:r>
          </w:p>
        </w:tc>
      </w:tr>
    </w:tbl>
    <w:p w:rsidR="003147B8" w:rsidRPr="0082682E" w:rsidRDefault="003147B8" w:rsidP="00D24299">
      <w:pPr>
        <w:pStyle w:val="Heading3"/>
        <w:tabs>
          <w:tab w:val="clear" w:pos="720"/>
          <w:tab w:val="clear" w:pos="936"/>
        </w:tabs>
        <w:spacing w:after="240"/>
        <w:ind w:left="993" w:hanging="993"/>
      </w:pPr>
      <w:r w:rsidRPr="0082682E">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accounts of the respective years. In its reply the Petitioner has submitted the year wise breakup of prior period expenses however the submission does not provide clarification regarding the heads under which these expenses have been booked.</w:t>
      </w:r>
    </w:p>
    <w:p w:rsidR="003147B8" w:rsidRPr="0082682E" w:rsidRDefault="003147B8" w:rsidP="00D24299">
      <w:pPr>
        <w:pStyle w:val="Heading3"/>
        <w:tabs>
          <w:tab w:val="clear" w:pos="720"/>
          <w:tab w:val="clear" w:pos="936"/>
        </w:tabs>
        <w:spacing w:after="240"/>
        <w:ind w:left="993" w:hanging="993"/>
      </w:pPr>
      <w:r w:rsidRPr="0082682E">
        <w:t xml:space="preserve">As discussed in detail in para </w:t>
      </w:r>
      <w:fldSimple w:instr=" REF _Ref396208945 \r \h  \* MERGEFORMAT ">
        <w:r w:rsidR="00ED4112">
          <w:t>4.7.7</w:t>
        </w:r>
      </w:fldSimple>
      <w:r w:rsidRPr="0082682E">
        <w:t>, the Commission has not allowed any claims towards prior period expenses. The summary of the prior period expenses approved in the Tariff Order, claimed by the Petitioner and that approved by the Petitioner in this Order for Truing up of FY 2009-10 is shown in the Table below:</w:t>
      </w:r>
    </w:p>
    <w:p w:rsidR="0065332C" w:rsidRPr="0082682E" w:rsidRDefault="0065332C" w:rsidP="00D24299">
      <w:pPr>
        <w:spacing w:before="0"/>
        <w:jc w:val="center"/>
        <w:rPr>
          <w:rFonts w:cs="Calibri"/>
          <w:b/>
          <w:sz w:val="22"/>
          <w:szCs w:val="22"/>
          <w:lang w:val="en-US"/>
        </w:rPr>
      </w:pPr>
      <w:bookmarkStart w:id="457" w:name="_Toc394490670"/>
    </w:p>
    <w:p w:rsidR="0065332C" w:rsidRPr="0082682E" w:rsidRDefault="0065332C" w:rsidP="00D24299">
      <w:pPr>
        <w:spacing w:before="0"/>
        <w:jc w:val="center"/>
        <w:rPr>
          <w:rFonts w:cs="Calibri"/>
          <w:b/>
          <w:sz w:val="22"/>
          <w:szCs w:val="22"/>
          <w:lang w:val="en-US"/>
        </w:rPr>
      </w:pPr>
    </w:p>
    <w:p w:rsidR="003147B8" w:rsidRPr="0082682E" w:rsidRDefault="003147B8" w:rsidP="00D24299">
      <w:pPr>
        <w:spacing w:before="0"/>
        <w:jc w:val="center"/>
        <w:rPr>
          <w:rFonts w:cs="Calibri"/>
          <w:b/>
          <w:sz w:val="22"/>
          <w:szCs w:val="22"/>
          <w:lang w:val="en-US"/>
        </w:rPr>
      </w:pPr>
      <w:bookmarkStart w:id="458" w:name="_Toc39962534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21</w:t>
      </w:r>
      <w:r w:rsidR="009C43D4" w:rsidRPr="0082682E">
        <w:rPr>
          <w:rFonts w:cs="Calibri"/>
          <w:b/>
          <w:sz w:val="22"/>
          <w:szCs w:val="22"/>
          <w:lang w:val="en-US"/>
        </w:rPr>
        <w:fldChar w:fldCharType="end"/>
      </w:r>
      <w:r w:rsidRPr="0082682E">
        <w:rPr>
          <w:rFonts w:cs="Calibri"/>
          <w:b/>
          <w:sz w:val="22"/>
          <w:szCs w:val="22"/>
          <w:lang w:val="en-US"/>
        </w:rPr>
        <w:t>: PRIOR PERIOD EXPENSES FOR FY 2009-10 (Rs. Crore)</w:t>
      </w:r>
      <w:bookmarkEnd w:id="457"/>
      <w:bookmarkEnd w:id="458"/>
    </w:p>
    <w:tbl>
      <w:tblPr>
        <w:tblW w:w="5000" w:type="pct"/>
        <w:tblLook w:val="04A0"/>
      </w:tblPr>
      <w:tblGrid>
        <w:gridCol w:w="3783"/>
        <w:gridCol w:w="1276"/>
        <w:gridCol w:w="1276"/>
        <w:gridCol w:w="1276"/>
        <w:gridCol w:w="1274"/>
      </w:tblGrid>
      <w:tr w:rsidR="003147B8" w:rsidRPr="0082682E" w:rsidTr="004B0510">
        <w:trPr>
          <w:trHeight w:val="900"/>
        </w:trPr>
        <w:tc>
          <w:tcPr>
            <w:tcW w:w="2129" w:type="pct"/>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718" w:type="pct"/>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718" w:type="pct"/>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Actuals as per audited accounts</w:t>
            </w:r>
          </w:p>
        </w:tc>
        <w:tc>
          <w:tcPr>
            <w:tcW w:w="718" w:type="pct"/>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718" w:type="pct"/>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12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Prior Period </w:t>
            </w:r>
            <w:r w:rsidR="00130342" w:rsidRPr="0082682E">
              <w:rPr>
                <w:rFonts w:cs="Calibri"/>
                <w:color w:val="000000"/>
                <w:sz w:val="22"/>
                <w:szCs w:val="22"/>
                <w:lang w:val="en-US"/>
              </w:rPr>
              <w:t>Expense</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83.61</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83.61</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3147B8" w:rsidRPr="0082682E" w:rsidRDefault="003147B8" w:rsidP="00D24299">
      <w:pPr>
        <w:tabs>
          <w:tab w:val="left" w:pos="0"/>
        </w:tabs>
        <w:spacing w:after="240"/>
        <w:outlineLvl w:val="2"/>
        <w:rPr>
          <w:rFonts w:cs="Arial"/>
          <w:bCs/>
          <w:szCs w:val="26"/>
        </w:rPr>
      </w:pPr>
    </w:p>
    <w:p w:rsidR="003147B8" w:rsidRPr="0082682E" w:rsidRDefault="003147B8" w:rsidP="00D24299">
      <w:pPr>
        <w:pStyle w:val="Heading3"/>
        <w:tabs>
          <w:tab w:val="clear" w:pos="720"/>
          <w:tab w:val="clear" w:pos="936"/>
        </w:tabs>
        <w:spacing w:after="240"/>
        <w:ind w:left="993" w:hanging="993"/>
      </w:pPr>
      <w:r w:rsidRPr="0082682E">
        <w:t xml:space="preserve">Further, as discussed in detail in para </w:t>
      </w:r>
      <w:fldSimple w:instr=" REF _Ref396208945 \r \h  \* MERGEFORMAT ">
        <w:r w:rsidR="00ED4112">
          <w:t>4.7.7</w:t>
        </w:r>
      </w:fldSimple>
      <w:r w:rsidRPr="0082682E">
        <w:t>, the Petitioner is directed to file a separate Petition for approval of prior period expenses / incomes for FY 2009-10 for the Commission’s consideration.</w:t>
      </w:r>
    </w:p>
    <w:p w:rsidR="003147B8" w:rsidRPr="0082682E" w:rsidRDefault="003147B8" w:rsidP="00D24299">
      <w:pPr>
        <w:pStyle w:val="Heading2"/>
        <w:rPr>
          <w:rFonts w:cs="Calibri"/>
          <w:szCs w:val="26"/>
          <w:lang w:val="en-US"/>
        </w:rPr>
      </w:pPr>
      <w:bookmarkStart w:id="459" w:name="_Toc399623825"/>
      <w:r w:rsidRPr="0082682E">
        <w:rPr>
          <w:rFonts w:cs="Calibri"/>
          <w:szCs w:val="26"/>
          <w:lang w:val="en-US"/>
        </w:rPr>
        <w:t>PROVISION FOR BAD AND DOUBTFUL DEBTS</w:t>
      </w:r>
      <w:bookmarkEnd w:id="459"/>
    </w:p>
    <w:p w:rsidR="003147B8" w:rsidRPr="0082682E" w:rsidRDefault="003147B8" w:rsidP="00D24299">
      <w:pPr>
        <w:pStyle w:val="Heading3"/>
        <w:tabs>
          <w:tab w:val="clear" w:pos="720"/>
          <w:tab w:val="clear" w:pos="936"/>
        </w:tabs>
        <w:spacing w:after="240"/>
        <w:ind w:left="993" w:hanging="993"/>
      </w:pPr>
      <w:r w:rsidRPr="0082682E">
        <w:t>The Petitioner submitted that the Commission has not allowed any amounts towards Provision for Bad and Doubtful Debts in the Tariff Order for FY 2009-10 even though the Distribution Tariff Regulations, 2006 provide for allowing 2% provision in respect of revenue receivables.</w:t>
      </w:r>
    </w:p>
    <w:p w:rsidR="003147B8" w:rsidRPr="0082682E" w:rsidRDefault="003147B8" w:rsidP="00D24299">
      <w:pPr>
        <w:pStyle w:val="Heading3"/>
        <w:tabs>
          <w:tab w:val="clear" w:pos="720"/>
          <w:tab w:val="clear" w:pos="936"/>
        </w:tabs>
        <w:spacing w:after="240"/>
        <w:ind w:left="993" w:hanging="993"/>
      </w:pPr>
      <w:r w:rsidRPr="0082682E">
        <w:t>The Petitioner submitted that such expenses are legitimate business expenses and are accepted accounting principle even in a sector like banking where the provisioning of un-collectable dues is considered as a normal commercial practice.</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82682E" w:rsidRDefault="003147B8" w:rsidP="00D24299">
      <w:pPr>
        <w:pStyle w:val="Heading3"/>
        <w:tabs>
          <w:tab w:val="clear" w:pos="720"/>
          <w:tab w:val="clear" w:pos="936"/>
        </w:tabs>
        <w:spacing w:after="240"/>
        <w:ind w:left="993" w:hanging="993"/>
      </w:pPr>
      <w:r w:rsidRPr="0082682E">
        <w:t>The Petitioner has claimed Rs. 55.42 Crore towards provision for bad and doubtful debts for FY 2009-10.</w:t>
      </w:r>
    </w:p>
    <w:p w:rsidR="003147B8" w:rsidRPr="0082682E" w:rsidRDefault="003147B8" w:rsidP="00D24299">
      <w:pPr>
        <w:pStyle w:val="Heading3"/>
        <w:tabs>
          <w:tab w:val="clear" w:pos="720"/>
          <w:tab w:val="clear" w:pos="936"/>
        </w:tabs>
        <w:spacing w:after="240"/>
        <w:ind w:left="993" w:hanging="993"/>
      </w:pPr>
      <w:r w:rsidRPr="0082682E">
        <w:t xml:space="preserve">As discussed in detail in para </w:t>
      </w:r>
      <w:fldSimple w:instr=" REF _Ref396209324 \r \h  \* MERGEFORMAT ">
        <w:r w:rsidR="00ED4112">
          <w:t>4.8.8</w:t>
        </w:r>
      </w:fldSimple>
      <w:r w:rsidRPr="0082682E">
        <w:t xml:space="preserve"> due to the absence of proper policy in place for identifying and writing off receivables, the Commission has not allowed the claims towards provision for bad and doubtful debts.</w:t>
      </w:r>
    </w:p>
    <w:p w:rsidR="0065332C" w:rsidRPr="0082682E" w:rsidRDefault="0065332C" w:rsidP="00D24299">
      <w:pPr>
        <w:spacing w:before="0"/>
        <w:jc w:val="center"/>
        <w:rPr>
          <w:rFonts w:cs="Calibri"/>
          <w:b/>
          <w:sz w:val="22"/>
          <w:szCs w:val="22"/>
          <w:lang w:val="en-US"/>
        </w:rPr>
      </w:pPr>
      <w:bookmarkStart w:id="460" w:name="_Toc394490671"/>
    </w:p>
    <w:p w:rsidR="0065332C" w:rsidRPr="0082682E" w:rsidRDefault="0065332C" w:rsidP="00D24299">
      <w:pPr>
        <w:spacing w:before="0"/>
        <w:jc w:val="center"/>
        <w:rPr>
          <w:rFonts w:cs="Calibri"/>
          <w:b/>
          <w:sz w:val="22"/>
          <w:szCs w:val="22"/>
          <w:lang w:val="en-US"/>
        </w:rPr>
      </w:pPr>
    </w:p>
    <w:p w:rsidR="0065332C" w:rsidRPr="0082682E" w:rsidRDefault="0065332C" w:rsidP="00D24299">
      <w:pPr>
        <w:spacing w:before="0"/>
        <w:jc w:val="center"/>
        <w:rPr>
          <w:rFonts w:cs="Calibri"/>
          <w:b/>
          <w:sz w:val="22"/>
          <w:szCs w:val="22"/>
          <w:lang w:val="en-US"/>
        </w:rPr>
      </w:pPr>
    </w:p>
    <w:p w:rsidR="0065332C" w:rsidRPr="0082682E" w:rsidRDefault="0065332C" w:rsidP="00D24299">
      <w:pPr>
        <w:spacing w:before="0"/>
        <w:jc w:val="center"/>
        <w:rPr>
          <w:rFonts w:cs="Calibri"/>
          <w:b/>
          <w:sz w:val="22"/>
          <w:szCs w:val="22"/>
          <w:lang w:val="en-US"/>
        </w:rPr>
      </w:pPr>
    </w:p>
    <w:p w:rsidR="003147B8" w:rsidRPr="0082682E" w:rsidRDefault="003147B8" w:rsidP="00D24299">
      <w:pPr>
        <w:spacing w:before="0"/>
        <w:jc w:val="center"/>
        <w:rPr>
          <w:rFonts w:cs="Calibri"/>
          <w:b/>
          <w:sz w:val="22"/>
          <w:szCs w:val="22"/>
          <w:lang w:val="en-US"/>
        </w:rPr>
      </w:pPr>
      <w:bookmarkStart w:id="461" w:name="_Toc39962534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22</w:t>
      </w:r>
      <w:r w:rsidR="009C43D4" w:rsidRPr="0082682E">
        <w:rPr>
          <w:rFonts w:cs="Calibri"/>
          <w:b/>
          <w:sz w:val="22"/>
          <w:szCs w:val="22"/>
          <w:lang w:val="en-US"/>
        </w:rPr>
        <w:fldChar w:fldCharType="end"/>
      </w:r>
      <w:r w:rsidRPr="0082682E">
        <w:rPr>
          <w:rFonts w:cs="Calibri"/>
          <w:b/>
          <w:sz w:val="22"/>
          <w:szCs w:val="22"/>
          <w:lang w:val="en-US"/>
        </w:rPr>
        <w:t>: PROVISION FOR BAD AND DOUBTFUL DEBT FOR FY 2009-10 (Rs. Crore)</w:t>
      </w:r>
      <w:bookmarkEnd w:id="460"/>
      <w:bookmarkEnd w:id="461"/>
    </w:p>
    <w:tbl>
      <w:tblPr>
        <w:tblW w:w="8940" w:type="dxa"/>
        <w:tblInd w:w="103" w:type="dxa"/>
        <w:tblLook w:val="04A0"/>
      </w:tblPr>
      <w:tblGrid>
        <w:gridCol w:w="4060"/>
        <w:gridCol w:w="1220"/>
        <w:gridCol w:w="1220"/>
        <w:gridCol w:w="1220"/>
        <w:gridCol w:w="1220"/>
      </w:tblGrid>
      <w:tr w:rsidR="003147B8" w:rsidRPr="0082682E"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9.58</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55.42</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szCs w:val="26"/>
          <w:lang w:val="en-US"/>
        </w:rPr>
      </w:pPr>
      <w:bookmarkStart w:id="462" w:name="_Toc394435936"/>
      <w:bookmarkStart w:id="463" w:name="_Toc399623826"/>
      <w:r w:rsidRPr="0082682E">
        <w:rPr>
          <w:rFonts w:cs="Calibri"/>
          <w:szCs w:val="26"/>
          <w:lang w:val="en-US"/>
        </w:rPr>
        <w:t>RETURN ON EQUITY</w:t>
      </w:r>
      <w:bookmarkEnd w:id="462"/>
      <w:bookmarkEnd w:id="463"/>
    </w:p>
    <w:p w:rsidR="003147B8" w:rsidRPr="0082682E" w:rsidRDefault="003147B8" w:rsidP="00D24299">
      <w:pPr>
        <w:pStyle w:val="Heading3"/>
        <w:tabs>
          <w:tab w:val="clear" w:pos="720"/>
          <w:tab w:val="clear" w:pos="936"/>
        </w:tabs>
        <w:spacing w:after="240"/>
        <w:ind w:left="993" w:hanging="993"/>
        <w:rPr>
          <w:b/>
        </w:rPr>
      </w:pPr>
      <w:r w:rsidRPr="0082682E">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2009-10.</w:t>
      </w:r>
    </w:p>
    <w:p w:rsidR="003147B8" w:rsidRPr="0082682E" w:rsidRDefault="003147B8" w:rsidP="00D24299">
      <w:pPr>
        <w:pStyle w:val="Heading2"/>
        <w:rPr>
          <w:rFonts w:cs="Calibri"/>
          <w:szCs w:val="26"/>
          <w:lang w:val="en-US"/>
        </w:rPr>
      </w:pPr>
      <w:bookmarkStart w:id="464" w:name="_Toc399623827"/>
      <w:r w:rsidRPr="0082682E">
        <w:rPr>
          <w:rFonts w:cs="Calibri"/>
          <w:szCs w:val="26"/>
          <w:lang w:val="en-US"/>
        </w:rPr>
        <w:t>REVENUE SUBSIDY FROM GOUP</w:t>
      </w:r>
      <w:bookmarkEnd w:id="464"/>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subsidy received from GoUP was Rs. 549.46 Crore during FY 2009-10 as against Rs. 482.52 Crore approved in the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w:t>
      </w:r>
    </w:p>
    <w:p w:rsidR="003147B8" w:rsidRPr="0082682E" w:rsidRDefault="003147B8" w:rsidP="00D24299">
      <w:pPr>
        <w:pStyle w:val="Heading2"/>
        <w:rPr>
          <w:rFonts w:cs="Calibri"/>
          <w:szCs w:val="26"/>
          <w:lang w:val="en-US"/>
        </w:rPr>
      </w:pPr>
      <w:bookmarkStart w:id="465" w:name="_Toc399623828"/>
      <w:r w:rsidRPr="0082682E">
        <w:rPr>
          <w:rFonts w:cs="Calibri"/>
          <w:szCs w:val="26"/>
          <w:lang w:val="en-US"/>
        </w:rPr>
        <w:t>ADDITIONAL SUSBIDY REQUIREMENT FROM GOUP</w:t>
      </w:r>
      <w:bookmarkEnd w:id="465"/>
    </w:p>
    <w:p w:rsidR="003147B8" w:rsidRPr="0082682E" w:rsidRDefault="003147B8" w:rsidP="00D24299">
      <w:pPr>
        <w:pStyle w:val="Heading3"/>
        <w:tabs>
          <w:tab w:val="clear" w:pos="720"/>
          <w:tab w:val="clear" w:pos="936"/>
        </w:tabs>
        <w:spacing w:after="240"/>
        <w:ind w:left="993" w:hanging="993"/>
      </w:pPr>
      <w:r w:rsidRPr="0082682E">
        <w:t xml:space="preserve">As discussed in detail in the above para </w:t>
      </w:r>
      <w:fldSimple w:instr=" REF _Ref396209579 \r \h  \* MERGEFORMAT ">
        <w:r w:rsidR="00ED4112">
          <w:t>4.11.3</w:t>
        </w:r>
      </w:fldSimple>
      <w:r w:rsidRPr="0082682E">
        <w:t>, the balance subsidy of Rs. 626.</w:t>
      </w:r>
      <w:r w:rsidR="000A4ECA" w:rsidRPr="0082682E">
        <w:t>77</w:t>
      </w:r>
      <w:r w:rsidRPr="0082682E">
        <w:t xml:space="preserve"> Crore has been considered for reduction from the ARR being trued up. The Distribution Licensees need to realise such sum from the State Government.</w:t>
      </w:r>
    </w:p>
    <w:p w:rsidR="003147B8" w:rsidRPr="0082682E" w:rsidRDefault="003147B8" w:rsidP="00D24299">
      <w:pPr>
        <w:spacing w:before="0"/>
        <w:jc w:val="center"/>
        <w:rPr>
          <w:rFonts w:cs="Calibri"/>
          <w:b/>
          <w:sz w:val="22"/>
          <w:szCs w:val="22"/>
          <w:lang w:val="en-US"/>
        </w:rPr>
      </w:pPr>
      <w:bookmarkStart w:id="466" w:name="_Toc394490672"/>
      <w:bookmarkStart w:id="467" w:name="_Toc39962534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23</w:t>
      </w:r>
      <w:r w:rsidR="009C43D4" w:rsidRPr="0082682E">
        <w:rPr>
          <w:rFonts w:cs="Calibri"/>
          <w:b/>
          <w:sz w:val="22"/>
          <w:szCs w:val="22"/>
          <w:lang w:val="en-US"/>
        </w:rPr>
        <w:fldChar w:fldCharType="end"/>
      </w:r>
      <w:r w:rsidRPr="0082682E">
        <w:rPr>
          <w:rFonts w:cs="Calibri"/>
          <w:b/>
          <w:sz w:val="22"/>
          <w:szCs w:val="22"/>
          <w:lang w:val="en-US"/>
        </w:rPr>
        <w:t>: COMPUTATION OF SUBSIDY REQUIREMENT FOR FY 2009-10 (Rs. Crore)</w:t>
      </w:r>
      <w:bookmarkEnd w:id="466"/>
      <w:bookmarkEnd w:id="46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692"/>
        <w:gridCol w:w="1239"/>
        <w:gridCol w:w="1239"/>
        <w:gridCol w:w="1239"/>
        <w:gridCol w:w="1239"/>
        <w:gridCol w:w="1237"/>
      </w:tblGrid>
      <w:tr w:rsidR="003147B8" w:rsidRPr="0082682E" w:rsidTr="002D0C10">
        <w:trPr>
          <w:trHeight w:val="600"/>
          <w:tblHeader/>
        </w:trPr>
        <w:tc>
          <w:tcPr>
            <w:tcW w:w="1515" w:type="pct"/>
            <w:vMerge w:val="restart"/>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 xml:space="preserve">Cost of Service </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Thru Rate</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c>
          <w:tcPr>
            <w:tcW w:w="69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r>
      <w:tr w:rsidR="003147B8" w:rsidRPr="0082682E" w:rsidTr="002D0C10">
        <w:trPr>
          <w:trHeight w:val="300"/>
          <w:tblHeader/>
        </w:trPr>
        <w:tc>
          <w:tcPr>
            <w:tcW w:w="1515" w:type="pct"/>
            <w:vMerge/>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(MU)</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kWh)</w:t>
            </w:r>
          </w:p>
        </w:tc>
        <w:tc>
          <w:tcPr>
            <w:tcW w:w="69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Crore)</w:t>
            </w:r>
          </w:p>
        </w:tc>
      </w:tr>
      <w:tr w:rsidR="000A4ECA" w:rsidRPr="0082682E" w:rsidTr="000A4ECA">
        <w:trPr>
          <w:trHeight w:val="600"/>
        </w:trPr>
        <w:tc>
          <w:tcPr>
            <w:tcW w:w="1515"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LMV-1: (a) Consumer getting supply as per "Rural Schedule"</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1634.79</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4.71</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1.61</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3.09</w:t>
            </w:r>
          </w:p>
        </w:tc>
        <w:tc>
          <w:tcPr>
            <w:tcW w:w="696"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505.34</w:t>
            </w:r>
          </w:p>
        </w:tc>
      </w:tr>
      <w:tr w:rsidR="000A4ECA" w:rsidRPr="0082682E" w:rsidTr="000A4ECA">
        <w:trPr>
          <w:trHeight w:val="300"/>
        </w:trPr>
        <w:tc>
          <w:tcPr>
            <w:tcW w:w="1515"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LMV-5: PTW</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1854.57</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4.71</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1.09</w:t>
            </w:r>
          </w:p>
        </w:tc>
        <w:tc>
          <w:tcPr>
            <w:tcW w:w="697"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3.62</w:t>
            </w:r>
          </w:p>
        </w:tc>
        <w:tc>
          <w:tcPr>
            <w:tcW w:w="696"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670.89</w:t>
            </w:r>
          </w:p>
        </w:tc>
      </w:tr>
      <w:tr w:rsidR="000A4ECA" w:rsidRPr="0082682E" w:rsidTr="000A4ECA">
        <w:trPr>
          <w:trHeight w:val="300"/>
        </w:trPr>
        <w:tc>
          <w:tcPr>
            <w:tcW w:w="1515" w:type="pct"/>
            <w:shd w:val="clear" w:color="000000" w:fill="FFFFFF"/>
            <w:vAlign w:val="bottom"/>
            <w:hideMark/>
          </w:tcPr>
          <w:p w:rsidR="000A4ECA" w:rsidRPr="0082682E" w:rsidRDefault="000A4ECA"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Loss</w:t>
            </w:r>
          </w:p>
        </w:tc>
        <w:tc>
          <w:tcPr>
            <w:tcW w:w="697" w:type="pct"/>
            <w:shd w:val="clear" w:color="000000" w:fill="FFFFFF"/>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3489.36</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6" w:type="pct"/>
            <w:shd w:val="clear" w:color="000000" w:fill="FFFFFF"/>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1176.23</w:t>
            </w:r>
          </w:p>
        </w:tc>
      </w:tr>
      <w:tr w:rsidR="000A4ECA" w:rsidRPr="0082682E" w:rsidTr="000A4ECA">
        <w:trPr>
          <w:trHeight w:val="300"/>
        </w:trPr>
        <w:tc>
          <w:tcPr>
            <w:tcW w:w="1515"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Subsidy Available</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6" w:type="pct"/>
            <w:shd w:val="clear" w:color="auto" w:fill="auto"/>
            <w:noWrap/>
            <w:vAlign w:val="bottom"/>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549.46</w:t>
            </w:r>
          </w:p>
        </w:tc>
      </w:tr>
      <w:tr w:rsidR="000A4ECA" w:rsidRPr="0082682E" w:rsidTr="000A4ECA">
        <w:trPr>
          <w:trHeight w:val="600"/>
        </w:trPr>
        <w:tc>
          <w:tcPr>
            <w:tcW w:w="1515" w:type="pct"/>
            <w:shd w:val="clear" w:color="000000" w:fill="FFFFFF"/>
            <w:vAlign w:val="bottom"/>
            <w:hideMark/>
          </w:tcPr>
          <w:p w:rsidR="000A4ECA" w:rsidRPr="0082682E" w:rsidRDefault="000A4ECA"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Additional Subsidy Requirement from GoUP</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6" w:type="pct"/>
            <w:shd w:val="clear" w:color="000000" w:fill="FFFFFF"/>
            <w:vAlign w:val="bottom"/>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626.77</w:t>
            </w:r>
          </w:p>
        </w:tc>
      </w:tr>
    </w:tbl>
    <w:p w:rsidR="003147B8" w:rsidRPr="0082682E" w:rsidRDefault="003147B8" w:rsidP="00D24299">
      <w:pPr>
        <w:spacing w:before="0" w:after="200"/>
        <w:jc w:val="left"/>
        <w:rPr>
          <w:i/>
          <w:szCs w:val="22"/>
          <w:lang w:val="en-US"/>
        </w:rPr>
      </w:pPr>
    </w:p>
    <w:p w:rsidR="003147B8" w:rsidRPr="0082682E" w:rsidRDefault="003147B8" w:rsidP="00D24299">
      <w:pPr>
        <w:pStyle w:val="Heading2"/>
        <w:rPr>
          <w:rFonts w:cs="Calibri"/>
          <w:szCs w:val="26"/>
          <w:lang w:val="en-US"/>
        </w:rPr>
      </w:pPr>
      <w:bookmarkStart w:id="468" w:name="_Toc399623829"/>
      <w:r w:rsidRPr="0082682E">
        <w:rPr>
          <w:rFonts w:cs="Calibri"/>
          <w:szCs w:val="26"/>
          <w:lang w:val="en-US"/>
        </w:rPr>
        <w:t>REVENUE SIDE TRUING UP</w:t>
      </w:r>
      <w:bookmarkEnd w:id="468"/>
    </w:p>
    <w:p w:rsidR="003147B8" w:rsidRPr="0082682E" w:rsidRDefault="003147B8" w:rsidP="00D24299">
      <w:pPr>
        <w:spacing w:before="0" w:after="200"/>
        <w:jc w:val="left"/>
        <w:rPr>
          <w:sz w:val="22"/>
          <w:szCs w:val="22"/>
          <w:lang w:val="en-US"/>
        </w:rPr>
      </w:pPr>
    </w:p>
    <w:p w:rsidR="00F07537" w:rsidRPr="0082682E" w:rsidRDefault="003147B8" w:rsidP="00D24299">
      <w:pPr>
        <w:spacing w:before="0" w:line="240" w:lineRule="auto"/>
        <w:jc w:val="left"/>
        <w:rPr>
          <w:b/>
        </w:rPr>
      </w:pPr>
      <w:r w:rsidRPr="0082682E">
        <w:rPr>
          <w:b/>
          <w:lang w:val="en-US"/>
        </w:rPr>
        <w:t>NON TARIFF INCOME</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non tariff income during FY 2009-10 was Rs. 4.25 Crore as compared to Rs. 13.50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detailed break-up of non tariff Income the Petitioner submitted as follows:</w:t>
      </w:r>
    </w:p>
    <w:p w:rsidR="003147B8" w:rsidRPr="0082682E" w:rsidRDefault="003147B8" w:rsidP="00D24299">
      <w:pPr>
        <w:spacing w:before="0"/>
        <w:jc w:val="center"/>
        <w:rPr>
          <w:rFonts w:cs="Calibri"/>
          <w:b/>
          <w:sz w:val="22"/>
          <w:szCs w:val="22"/>
          <w:lang w:val="en-US"/>
        </w:rPr>
      </w:pPr>
      <w:bookmarkStart w:id="469" w:name="_Toc394490673"/>
      <w:bookmarkStart w:id="470" w:name="_Toc39962534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24</w:t>
      </w:r>
      <w:r w:rsidR="009C43D4" w:rsidRPr="0082682E">
        <w:rPr>
          <w:rFonts w:cs="Calibri"/>
          <w:b/>
          <w:sz w:val="22"/>
          <w:szCs w:val="22"/>
          <w:lang w:val="en-US"/>
        </w:rPr>
        <w:fldChar w:fldCharType="end"/>
      </w:r>
      <w:r w:rsidRPr="0082682E">
        <w:rPr>
          <w:rFonts w:cs="Calibri"/>
          <w:b/>
          <w:sz w:val="22"/>
          <w:szCs w:val="22"/>
          <w:lang w:val="en-US"/>
        </w:rPr>
        <w:t>: NON – TARIFF INCOME SUBMITTED BY LICENSEE FOR FY 2009-10 (Rs. Crore)</w:t>
      </w:r>
      <w:bookmarkEnd w:id="469"/>
      <w:bookmarkEnd w:id="470"/>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18"/>
        <w:gridCol w:w="1218"/>
      </w:tblGrid>
      <w:tr w:rsidR="003147B8" w:rsidRPr="0082682E" w:rsidTr="003147B8">
        <w:trPr>
          <w:trHeight w:val="300"/>
          <w:tblHeader/>
          <w:jc w:val="center"/>
        </w:trPr>
        <w:tc>
          <w:tcPr>
            <w:tcW w:w="4418" w:type="dxa"/>
            <w:shd w:val="clear" w:color="auto" w:fill="DBE5F1"/>
            <w:noWrap/>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 (Rs Crore)</w:t>
            </w:r>
          </w:p>
        </w:tc>
        <w:tc>
          <w:tcPr>
            <w:tcW w:w="0" w:type="auto"/>
            <w:shd w:val="clear" w:color="auto" w:fill="DBE5F1"/>
            <w:vAlign w:val="center"/>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FY 2009-10</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Loans to Staff</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0.01</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Rebate for timely repayments</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0.91</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Others</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1.95</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Income from Contractors/Suppliers</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0.87</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Rental From Staff</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0.10</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Misc Receipts</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0.41</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Excess found on physical verification of stores</w:t>
            </w:r>
          </w:p>
        </w:tc>
        <w:tc>
          <w:tcPr>
            <w:tcW w:w="0" w:type="auto"/>
            <w:vAlign w:val="center"/>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300"/>
          <w:jc w:val="center"/>
        </w:trPr>
        <w:tc>
          <w:tcPr>
            <w:tcW w:w="4418" w:type="dxa"/>
            <w:shd w:val="clear" w:color="auto" w:fill="auto"/>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Total</w:t>
            </w:r>
          </w:p>
        </w:tc>
        <w:tc>
          <w:tcPr>
            <w:tcW w:w="0" w:type="auto"/>
            <w:vAlign w:val="center"/>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4.25</w:t>
            </w:r>
          </w:p>
        </w:tc>
      </w:tr>
    </w:tbl>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 and has accordingly approved non tariff Income of Rs. 4.25 Crore for FY 2009-10.</w:t>
      </w:r>
    </w:p>
    <w:p w:rsidR="003147B8" w:rsidRPr="0082682E" w:rsidRDefault="003147B8" w:rsidP="00D24299">
      <w:pPr>
        <w:pStyle w:val="Heading2"/>
        <w:rPr>
          <w:rFonts w:cs="Calibri"/>
          <w:szCs w:val="26"/>
          <w:lang w:val="en-US"/>
        </w:rPr>
      </w:pPr>
      <w:bookmarkStart w:id="471" w:name="_Toc399623830"/>
      <w:r w:rsidRPr="0082682E">
        <w:rPr>
          <w:rFonts w:cs="Calibri"/>
          <w:szCs w:val="26"/>
          <w:lang w:val="en-US"/>
        </w:rPr>
        <w:t>REVENUE FROM SALE OF POWER</w:t>
      </w:r>
      <w:bookmarkEnd w:id="471"/>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from sale of power during FY 2009-10 is Rs. 4597.90 Crore (out of which Rs. 76.25 Crore is towards delayed payment surcharge) towards electricity sales of 13,007.61 MU against Rs. 4781.99 Crore approved by the Commission in its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revenue from sale of power as submitted by the Petitioner and has accordingly approved the actual revenue of Rs.4597.90 Crore including delayed payment surcharge as per the audited accounts for FY 2009-10 towards sales of 13,007.61 MU. The summary of revenue approved in the Tariff Order, as claimed by the Petitioner and as approved by the Commission in this Order for Truing up of FY 2009-10 is shown in the Table below:</w:t>
      </w:r>
    </w:p>
    <w:p w:rsidR="003147B8" w:rsidRPr="0082682E" w:rsidRDefault="003147B8" w:rsidP="00D24299">
      <w:pPr>
        <w:spacing w:before="0"/>
        <w:jc w:val="center"/>
        <w:rPr>
          <w:rFonts w:cs="Calibri"/>
          <w:b/>
          <w:sz w:val="22"/>
          <w:szCs w:val="22"/>
          <w:lang w:val="en-US"/>
        </w:rPr>
      </w:pPr>
      <w:bookmarkStart w:id="472" w:name="_Toc394490674"/>
      <w:bookmarkStart w:id="473" w:name="_Toc39962534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25</w:t>
      </w:r>
      <w:r w:rsidR="009C43D4" w:rsidRPr="0082682E">
        <w:rPr>
          <w:rFonts w:cs="Calibri"/>
          <w:b/>
          <w:sz w:val="22"/>
          <w:szCs w:val="22"/>
          <w:lang w:val="en-US"/>
        </w:rPr>
        <w:fldChar w:fldCharType="end"/>
      </w:r>
      <w:r w:rsidRPr="0082682E">
        <w:rPr>
          <w:rFonts w:cs="Calibri"/>
          <w:b/>
          <w:sz w:val="22"/>
          <w:szCs w:val="22"/>
          <w:lang w:val="en-US"/>
        </w:rPr>
        <w:t>: REVENUE FOR FY 2009-10 (Rs. Crore)</w:t>
      </w:r>
      <w:bookmarkEnd w:id="472"/>
      <w:bookmarkEnd w:id="473"/>
    </w:p>
    <w:tbl>
      <w:tblPr>
        <w:tblW w:w="8711" w:type="dxa"/>
        <w:tblInd w:w="103" w:type="dxa"/>
        <w:tblLook w:val="04A0"/>
      </w:tblPr>
      <w:tblGrid>
        <w:gridCol w:w="3115"/>
        <w:gridCol w:w="1399"/>
        <w:gridCol w:w="1399"/>
        <w:gridCol w:w="1399"/>
        <w:gridCol w:w="1399"/>
      </w:tblGrid>
      <w:tr w:rsidR="003147B8" w:rsidRPr="0082682E" w:rsidTr="004B0510">
        <w:trPr>
          <w:trHeight w:val="868"/>
        </w:trPr>
        <w:tc>
          <w:tcPr>
            <w:tcW w:w="3115"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578"/>
        </w:trPr>
        <w:tc>
          <w:tcPr>
            <w:tcW w:w="3115"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Delayed Payment Surcharge</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4781.99</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4597.90</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4597.90</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4597.90</w:t>
            </w:r>
          </w:p>
        </w:tc>
      </w:tr>
      <w:tr w:rsidR="003147B8" w:rsidRPr="0082682E" w:rsidTr="004B0510">
        <w:trPr>
          <w:trHeight w:val="289"/>
        </w:trPr>
        <w:tc>
          <w:tcPr>
            <w:tcW w:w="3115"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Non tariff income</w:t>
            </w:r>
          </w:p>
        </w:tc>
        <w:tc>
          <w:tcPr>
            <w:tcW w:w="1399"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13.50</w:t>
            </w:r>
          </w:p>
        </w:tc>
        <w:tc>
          <w:tcPr>
            <w:tcW w:w="1399"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4.25</w:t>
            </w:r>
          </w:p>
        </w:tc>
        <w:tc>
          <w:tcPr>
            <w:tcW w:w="1399"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4.25</w:t>
            </w:r>
          </w:p>
        </w:tc>
        <w:tc>
          <w:tcPr>
            <w:tcW w:w="1399"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4.25</w:t>
            </w:r>
          </w:p>
        </w:tc>
      </w:tr>
      <w:tr w:rsidR="003147B8" w:rsidRPr="0082682E" w:rsidTr="004B0510">
        <w:trPr>
          <w:trHeight w:val="289"/>
        </w:trPr>
        <w:tc>
          <w:tcPr>
            <w:tcW w:w="3115"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Revenue</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4795.49</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4602.15</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4602.15</w:t>
            </w:r>
          </w:p>
        </w:tc>
        <w:tc>
          <w:tcPr>
            <w:tcW w:w="1399"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4602.15</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b w:val="0"/>
          <w:bCs w:val="0"/>
          <w:szCs w:val="26"/>
          <w:lang w:val="en-US"/>
        </w:rPr>
      </w:pPr>
      <w:bookmarkStart w:id="474" w:name="_Toc399623831"/>
      <w:r w:rsidRPr="0082682E">
        <w:rPr>
          <w:rFonts w:cs="Calibri"/>
          <w:szCs w:val="26"/>
          <w:lang w:val="en-US"/>
        </w:rPr>
        <w:t>A</w:t>
      </w:r>
      <w:r w:rsidR="00CF7448" w:rsidRPr="0082682E">
        <w:rPr>
          <w:rFonts w:cs="Calibri"/>
          <w:szCs w:val="26"/>
          <w:lang w:val="en-US"/>
        </w:rPr>
        <w:t>RR</w:t>
      </w:r>
      <w:r w:rsidRPr="0082682E">
        <w:rPr>
          <w:rFonts w:cs="Calibri"/>
          <w:szCs w:val="26"/>
          <w:lang w:val="en-US"/>
        </w:rPr>
        <w:t xml:space="preserve"> AND REVENUE GAP/ (SURPLUS) FOR FY 2009-10 AFTER TRUING UP</w:t>
      </w:r>
      <w:bookmarkEnd w:id="474"/>
    </w:p>
    <w:p w:rsidR="003147B8" w:rsidRPr="0082682E" w:rsidRDefault="003147B8" w:rsidP="00D24299">
      <w:pPr>
        <w:pStyle w:val="Heading3"/>
        <w:tabs>
          <w:tab w:val="clear" w:pos="720"/>
          <w:tab w:val="clear" w:pos="936"/>
        </w:tabs>
        <w:spacing w:after="240"/>
        <w:ind w:left="993" w:hanging="993"/>
      </w:pPr>
      <w:r w:rsidRPr="0082682E">
        <w:t>The Aggregate Revenue Requirement for FY 2009-10 after final truing up is summarized in the Table below:</w:t>
      </w:r>
    </w:p>
    <w:p w:rsidR="003147B8" w:rsidRPr="0082682E" w:rsidRDefault="003147B8" w:rsidP="00D24299">
      <w:pPr>
        <w:spacing w:before="0"/>
        <w:jc w:val="center"/>
        <w:rPr>
          <w:b/>
          <w:sz w:val="22"/>
          <w:szCs w:val="22"/>
          <w:lang w:val="en-US"/>
        </w:rPr>
      </w:pPr>
      <w:bookmarkStart w:id="475" w:name="_Toc394490675"/>
      <w:bookmarkStart w:id="476" w:name="_Toc399625348"/>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26</w:t>
      </w:r>
      <w:r w:rsidR="009C43D4" w:rsidRPr="0082682E">
        <w:rPr>
          <w:b/>
          <w:sz w:val="22"/>
          <w:szCs w:val="22"/>
          <w:lang w:val="en-US"/>
        </w:rPr>
        <w:fldChar w:fldCharType="end"/>
      </w:r>
      <w:r w:rsidRPr="0082682E">
        <w:rPr>
          <w:b/>
          <w:sz w:val="22"/>
          <w:szCs w:val="22"/>
          <w:lang w:val="en-US"/>
        </w:rPr>
        <w:t xml:space="preserve">: ARR, REVENUE AND GAP </w:t>
      </w:r>
      <w:r w:rsidRPr="0082682E">
        <w:rPr>
          <w:rFonts w:cs="Calibri"/>
          <w:b/>
          <w:sz w:val="22"/>
          <w:szCs w:val="22"/>
          <w:lang w:val="en-US"/>
        </w:rPr>
        <w:t>SUMMARY</w:t>
      </w:r>
      <w:r w:rsidRPr="0082682E">
        <w:rPr>
          <w:b/>
          <w:sz w:val="22"/>
          <w:szCs w:val="22"/>
          <w:lang w:val="en-US"/>
        </w:rPr>
        <w:t xml:space="preserve"> FOR FY 2009-10 (Rs. Crore)</w:t>
      </w:r>
      <w:bookmarkEnd w:id="475"/>
      <w:bookmarkEnd w:id="476"/>
    </w:p>
    <w:tbl>
      <w:tblPr>
        <w:tblW w:w="9473" w:type="dxa"/>
        <w:jc w:val="center"/>
        <w:tblInd w:w="103" w:type="dxa"/>
        <w:tblLook w:val="04A0"/>
      </w:tblPr>
      <w:tblGrid>
        <w:gridCol w:w="2785"/>
        <w:gridCol w:w="1672"/>
        <w:gridCol w:w="1672"/>
        <w:gridCol w:w="1672"/>
        <w:gridCol w:w="1672"/>
      </w:tblGrid>
      <w:tr w:rsidR="003147B8" w:rsidRPr="0082682E" w:rsidTr="004B0510">
        <w:trPr>
          <w:trHeight w:val="900"/>
          <w:tblHeader/>
          <w:jc w:val="center"/>
        </w:trPr>
        <w:tc>
          <w:tcPr>
            <w:tcW w:w="278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Approved</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Actual as per audited accounts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True-up Petition</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Allowable</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(b)</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(c)</w:t>
            </w:r>
          </w:p>
        </w:tc>
        <w:tc>
          <w:tcPr>
            <w:tcW w:w="1672" w:type="dxa"/>
            <w:tcBorders>
              <w:top w:val="nil"/>
              <w:left w:val="nil"/>
              <w:bottom w:val="dotted" w:sz="4" w:space="0" w:color="auto"/>
              <w:right w:val="dotted" w:sz="4" w:space="0" w:color="auto"/>
            </w:tcBorders>
            <w:shd w:val="clear" w:color="000000" w:fill="FFFFFF"/>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(e)</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Power Purchase Expenses </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4714.73</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4814.54</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5202.93</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5219.25</w:t>
            </w:r>
          </w:p>
        </w:tc>
      </w:tr>
      <w:tr w:rsidR="003147B8" w:rsidRPr="0082682E"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Apportionment of O&amp;M Expenses of UPPCL#</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39.04</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Transmission Expenses</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220.07</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229.79</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259.54</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218.73</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O&amp;M Expenses</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476.64</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440.67</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440.67</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413.33</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Loans</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92.23</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137.22</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57.39</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57.39</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31.79</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29.30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29.30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29.31</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Working Capital</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58.13</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28.56</w:t>
            </w:r>
          </w:p>
        </w:tc>
        <w:tc>
          <w:tcPr>
            <w:tcW w:w="1672" w:type="dxa"/>
            <w:tcBorders>
              <w:top w:val="nil"/>
              <w:left w:val="nil"/>
              <w:bottom w:val="dotted" w:sz="4" w:space="0" w:color="auto"/>
              <w:right w:val="dotted" w:sz="4" w:space="0" w:color="auto"/>
            </w:tcBorders>
            <w:shd w:val="clear" w:color="000000" w:fill="FFFFFF"/>
            <w:vAlign w:val="center"/>
            <w:hideMark/>
          </w:tcPr>
          <w:p w:rsidR="00F07537" w:rsidRPr="0082682E" w:rsidRDefault="000A4ECA" w:rsidP="00D24299">
            <w:pPr>
              <w:jc w:val="right"/>
              <w:rPr>
                <w:rFonts w:cs="Calibri"/>
                <w:color w:val="000000"/>
                <w:sz w:val="22"/>
                <w:szCs w:val="22"/>
                <w:lang w:val="en-US"/>
              </w:rPr>
            </w:pPr>
            <w:r w:rsidRPr="0082682E">
              <w:rPr>
                <w:rFonts w:cs="Calibri"/>
                <w:color w:val="000000"/>
                <w:sz w:val="22"/>
                <w:szCs w:val="22"/>
              </w:rPr>
              <w:t>28.30</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Depreciation</w:t>
            </w:r>
          </w:p>
        </w:tc>
        <w:tc>
          <w:tcPr>
            <w:tcW w:w="167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299.94</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171.28</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291.65</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291.65</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Prior Period Expenses</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83.61</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83.61</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9.58</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55.42</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Expenditure</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5905.09</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5916.00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6488.12</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jc w:val="right"/>
              <w:rPr>
                <w:rFonts w:cs="Calibri"/>
                <w:b/>
                <w:bCs/>
                <w:color w:val="000000"/>
                <w:sz w:val="22"/>
                <w:szCs w:val="22"/>
              </w:rPr>
            </w:pPr>
            <w:r w:rsidRPr="0082682E">
              <w:rPr>
                <w:rFonts w:cs="Calibri"/>
                <w:b/>
                <w:bCs/>
                <w:color w:val="000000"/>
                <w:sz w:val="22"/>
                <w:szCs w:val="22"/>
              </w:rPr>
              <w:t>6257.96</w:t>
            </w:r>
          </w:p>
          <w:p w:rsidR="003147B8" w:rsidRPr="0082682E" w:rsidRDefault="003147B8" w:rsidP="00D24299">
            <w:pPr>
              <w:spacing w:before="0" w:line="240" w:lineRule="auto"/>
              <w:jc w:val="right"/>
              <w:rPr>
                <w:rFonts w:cs="Calibri"/>
                <w:b/>
                <w:bCs/>
                <w:color w:val="000000"/>
                <w:sz w:val="22"/>
                <w:szCs w:val="22"/>
                <w:lang w:val="en-US"/>
              </w:rPr>
            </w:pP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Capitalisation</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67.24</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135.83</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132.66</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132.66</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Expenditure</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5837.86</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5780.17</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6355.46</w:t>
            </w:r>
          </w:p>
        </w:tc>
        <w:tc>
          <w:tcPr>
            <w:tcW w:w="1672" w:type="dxa"/>
            <w:tcBorders>
              <w:top w:val="nil"/>
              <w:left w:val="nil"/>
              <w:bottom w:val="dotted" w:sz="4" w:space="0" w:color="auto"/>
              <w:right w:val="dotted" w:sz="4" w:space="0" w:color="auto"/>
            </w:tcBorders>
            <w:shd w:val="clear" w:color="000000" w:fill="FFFFFF"/>
            <w:vAlign w:val="center"/>
            <w:hideMark/>
          </w:tcPr>
          <w:p w:rsidR="00F07537" w:rsidRPr="0082682E" w:rsidRDefault="000A4ECA" w:rsidP="00D24299">
            <w:pPr>
              <w:jc w:val="right"/>
              <w:rPr>
                <w:rFonts w:cs="Calibri"/>
                <w:b/>
                <w:bCs/>
                <w:color w:val="000000"/>
                <w:sz w:val="22"/>
                <w:szCs w:val="22"/>
                <w:lang w:val="en-US"/>
              </w:rPr>
            </w:pPr>
            <w:r w:rsidRPr="0082682E">
              <w:rPr>
                <w:rFonts w:cs="Calibri"/>
                <w:b/>
                <w:bCs/>
                <w:color w:val="000000"/>
                <w:sz w:val="22"/>
                <w:szCs w:val="22"/>
              </w:rPr>
              <w:t>6125.30</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Return on Equity</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Non-tariff Incomes</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13.50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4.25</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4.25</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4.25</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Efficiency Gains</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56.90</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0A4ECA"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Annual Revenue Requirement</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5824.36</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5775.92</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6408.11</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6121.05</w:t>
            </w:r>
          </w:p>
        </w:tc>
      </w:tr>
      <w:tr w:rsidR="000A4ECA"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DPS</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4781.99</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4597.90</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4597.90</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4597.90</w:t>
            </w:r>
          </w:p>
        </w:tc>
      </w:tr>
      <w:tr w:rsidR="000A4ECA"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GoUP Subsidy</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482.52</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549.46</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549.46</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549.46</w:t>
            </w:r>
          </w:p>
        </w:tc>
      </w:tr>
      <w:tr w:rsidR="000A4ECA"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559.86</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628.56</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1260.75</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973.69</w:t>
            </w:r>
          </w:p>
        </w:tc>
      </w:tr>
      <w:tr w:rsidR="000A4ECA" w:rsidRPr="0082682E"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left"/>
              <w:rPr>
                <w:rFonts w:cs="Calibri"/>
                <w:color w:val="000000"/>
                <w:sz w:val="22"/>
                <w:szCs w:val="22"/>
                <w:lang w:val="en-US"/>
              </w:rPr>
            </w:pPr>
            <w:r w:rsidRPr="0082682E">
              <w:rPr>
                <w:rFonts w:cs="Calibri"/>
                <w:color w:val="000000"/>
                <w:sz w:val="22"/>
                <w:szCs w:val="22"/>
                <w:lang w:val="en-US"/>
              </w:rPr>
              <w:t>Less: Additional Subsidy to be provided by GoUP</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color w:val="000000"/>
                <w:sz w:val="22"/>
                <w:szCs w:val="22"/>
                <w:lang w:val="en-US"/>
              </w:rPr>
            </w:pPr>
            <w:r w:rsidRPr="0082682E">
              <w:rPr>
                <w:rFonts w:cs="Calibri"/>
                <w:color w:val="000000"/>
                <w:sz w:val="22"/>
                <w:szCs w:val="22"/>
              </w:rPr>
              <w:t>626.77</w:t>
            </w:r>
          </w:p>
        </w:tc>
      </w:tr>
      <w:tr w:rsidR="000A4ECA"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559.86</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628.56</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1260.75</w:t>
            </w:r>
          </w:p>
        </w:tc>
        <w:tc>
          <w:tcPr>
            <w:tcW w:w="1672" w:type="dxa"/>
            <w:tcBorders>
              <w:top w:val="nil"/>
              <w:left w:val="nil"/>
              <w:bottom w:val="dotted" w:sz="4" w:space="0" w:color="auto"/>
              <w:right w:val="dotted" w:sz="4" w:space="0" w:color="auto"/>
            </w:tcBorders>
            <w:shd w:val="clear" w:color="000000" w:fill="FFFFFF"/>
            <w:vAlign w:val="center"/>
            <w:hideMark/>
          </w:tcPr>
          <w:p w:rsidR="000A4ECA" w:rsidRPr="0082682E" w:rsidRDefault="000A4ECA" w:rsidP="00D24299">
            <w:pPr>
              <w:spacing w:before="0" w:line="240" w:lineRule="auto"/>
              <w:jc w:val="right"/>
              <w:rPr>
                <w:rFonts w:cs="Calibri"/>
                <w:b/>
                <w:bCs/>
                <w:color w:val="000000"/>
                <w:sz w:val="22"/>
                <w:szCs w:val="22"/>
                <w:lang w:val="en-US"/>
              </w:rPr>
            </w:pPr>
            <w:r w:rsidRPr="0082682E">
              <w:rPr>
                <w:rFonts w:cs="Calibri"/>
                <w:b/>
                <w:bCs/>
                <w:color w:val="000000"/>
                <w:sz w:val="22"/>
                <w:szCs w:val="22"/>
              </w:rPr>
              <w:t>346.92</w:t>
            </w:r>
          </w:p>
        </w:tc>
      </w:tr>
      <w:tr w:rsidR="003147B8"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Tariff Increases</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641.94</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18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Efficiency Improvement initiatives, Tariff rationalisation and other initiatives</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65332C" w:rsidRPr="0082682E"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 Carried Forward</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65332C" w:rsidRPr="0082682E" w:rsidRDefault="00A447EA"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-82.09</w:t>
            </w:r>
          </w:p>
        </w:tc>
        <w:tc>
          <w:tcPr>
            <w:tcW w:w="1672" w:type="dxa"/>
            <w:tcBorders>
              <w:top w:val="nil"/>
              <w:left w:val="nil"/>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628.56</w:t>
            </w:r>
          </w:p>
        </w:tc>
        <w:tc>
          <w:tcPr>
            <w:tcW w:w="1672" w:type="dxa"/>
            <w:tcBorders>
              <w:top w:val="nil"/>
              <w:left w:val="nil"/>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1260.75</w:t>
            </w:r>
          </w:p>
        </w:tc>
        <w:tc>
          <w:tcPr>
            <w:tcW w:w="1672" w:type="dxa"/>
            <w:tcBorders>
              <w:top w:val="nil"/>
              <w:left w:val="nil"/>
              <w:bottom w:val="dotted" w:sz="4" w:space="0" w:color="auto"/>
              <w:right w:val="dotted" w:sz="4" w:space="0" w:color="auto"/>
            </w:tcBorders>
            <w:shd w:val="clear" w:color="000000" w:fill="FFFFFF"/>
            <w:vAlign w:val="center"/>
            <w:hideMark/>
          </w:tcPr>
          <w:p w:rsidR="0065332C" w:rsidRPr="0082682E" w:rsidRDefault="0065332C" w:rsidP="00D24299">
            <w:pPr>
              <w:spacing w:before="0" w:line="240" w:lineRule="auto"/>
              <w:jc w:val="right"/>
              <w:rPr>
                <w:rFonts w:cs="Calibri"/>
                <w:color w:val="000000"/>
                <w:sz w:val="22"/>
                <w:szCs w:val="22"/>
                <w:lang w:val="en-US"/>
              </w:rPr>
            </w:pPr>
            <w:r w:rsidRPr="0082682E">
              <w:rPr>
                <w:rFonts w:cs="Calibri"/>
                <w:b/>
                <w:bCs/>
                <w:color w:val="000000"/>
                <w:sz w:val="22"/>
                <w:szCs w:val="22"/>
              </w:rPr>
              <w:t>346.92</w:t>
            </w:r>
          </w:p>
        </w:tc>
      </w:tr>
      <w:tr w:rsidR="003147B8" w:rsidRPr="0082682E" w:rsidTr="004B0510">
        <w:trPr>
          <w:trHeight w:val="300"/>
          <w:jc w:val="center"/>
        </w:trPr>
        <w:tc>
          <w:tcPr>
            <w:tcW w:w="9473" w:type="dxa"/>
            <w:gridSpan w:val="5"/>
            <w:tcBorders>
              <w:top w:val="nil"/>
              <w:left w:val="nil"/>
              <w:bottom w:val="nil"/>
              <w:right w:val="nil"/>
            </w:tcBorders>
            <w:shd w:val="clear" w:color="auto" w:fill="auto"/>
            <w:noWrap/>
            <w:hideMark/>
          </w:tcPr>
          <w:p w:rsidR="003147B8" w:rsidRPr="0082682E" w:rsidRDefault="003147B8" w:rsidP="00D24299">
            <w:pPr>
              <w:spacing w:before="0" w:line="240" w:lineRule="auto"/>
              <w:jc w:val="left"/>
              <w:rPr>
                <w:rFonts w:cs="Calibri"/>
                <w:color w:val="000000"/>
                <w:sz w:val="22"/>
                <w:szCs w:val="22"/>
                <w:lang w:val="en-US"/>
              </w:rPr>
            </w:pPr>
            <w:r w:rsidRPr="0082682E">
              <w:rPr>
                <w:rFonts w:ascii="Arial" w:hAnsi="Arial" w:cs="Arial"/>
                <w:i/>
                <w:iCs/>
                <w:sz w:val="20"/>
                <w:szCs w:val="20"/>
                <w:lang w:val="en-US"/>
              </w:rPr>
              <w:t># Apportionment of O&amp;M Expenses of UPPCL has been allowed while computing BST</w:t>
            </w:r>
          </w:p>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p w:rsidR="003147B8" w:rsidRPr="0082682E" w:rsidRDefault="003147B8" w:rsidP="00D24299">
            <w:pPr>
              <w:spacing w:before="0" w:line="240" w:lineRule="auto"/>
              <w:jc w:val="right"/>
              <w:rPr>
                <w:rFonts w:cs="Calibri"/>
                <w:color w:val="000000"/>
                <w:sz w:val="22"/>
                <w:szCs w:val="22"/>
                <w:lang w:val="en-US"/>
              </w:rPr>
            </w:pPr>
          </w:p>
        </w:tc>
      </w:tr>
    </w:tbl>
    <w:p w:rsidR="003147B8" w:rsidRPr="0082682E" w:rsidRDefault="003147B8" w:rsidP="00D24299">
      <w:pPr>
        <w:pStyle w:val="Heading3"/>
        <w:tabs>
          <w:tab w:val="clear" w:pos="720"/>
          <w:tab w:val="clear" w:pos="936"/>
        </w:tabs>
        <w:spacing w:after="240"/>
        <w:ind w:left="993" w:hanging="993"/>
      </w:pPr>
      <w:r w:rsidRPr="0082682E">
        <w:t>The Petitioner requested the Commission to consider the revenue side true-up and expense side true-up as per the aforementioned sections wherein the net revenue gap has been computed at Rs. 1260.75 Crore.</w:t>
      </w:r>
    </w:p>
    <w:p w:rsidR="003147B8" w:rsidRPr="0082682E" w:rsidRDefault="003147B8" w:rsidP="00D24299">
      <w:pPr>
        <w:pStyle w:val="Heading3"/>
        <w:tabs>
          <w:tab w:val="clear" w:pos="720"/>
          <w:tab w:val="clear" w:pos="936"/>
        </w:tabs>
        <w:spacing w:after="240"/>
        <w:ind w:left="993" w:hanging="993"/>
      </w:pPr>
      <w:r w:rsidRPr="0082682E">
        <w:t>However, as observed from the above Table against the gap of Rs. 1260.75 Crore claimed by the Petitioner for truing up of FY 2009-10, the Commission has worked out the gap of Rs. 346.</w:t>
      </w:r>
      <w:r w:rsidR="0026385B" w:rsidRPr="0082682E">
        <w:t>92</w:t>
      </w:r>
      <w:r w:rsidRPr="0082682E">
        <w:t xml:space="preserve"> Crore while carrying out the truing up on the basis of the audited accounts. The Commission has discussed the treatment of above revenue gap subsequently in this Order.</w:t>
      </w:r>
    </w:p>
    <w:p w:rsidR="003147B8" w:rsidRPr="0082682E" w:rsidRDefault="003147B8" w:rsidP="00D24299">
      <w:pPr>
        <w:spacing w:before="0" w:after="200"/>
        <w:jc w:val="left"/>
        <w:rPr>
          <w:sz w:val="22"/>
          <w:szCs w:val="22"/>
          <w:lang w:val="en-US"/>
        </w:rPr>
      </w:pPr>
    </w:p>
    <w:p w:rsidR="003147B8" w:rsidRPr="0082682E" w:rsidRDefault="003147B8" w:rsidP="00D24299">
      <w:pPr>
        <w:pStyle w:val="Heading1"/>
        <w:keepNext w:val="0"/>
      </w:pPr>
      <w:bookmarkStart w:id="477" w:name="_Toc399623832"/>
      <w:r w:rsidRPr="0082682E">
        <w:t>TRUING UP OF AGGREGATE REVENUE REQUIREMENT FOR FY 2010-11</w:t>
      </w:r>
      <w:bookmarkEnd w:id="477"/>
    </w:p>
    <w:p w:rsidR="00832DE0" w:rsidRPr="0082682E" w:rsidRDefault="003147B8" w:rsidP="00D24299">
      <w:pPr>
        <w:pStyle w:val="Heading2"/>
        <w:numPr>
          <w:ilvl w:val="1"/>
          <w:numId w:val="15"/>
        </w:numPr>
        <w:rPr>
          <w:rFonts w:cs="Calibri"/>
          <w:szCs w:val="26"/>
          <w:lang w:val="en-US"/>
        </w:rPr>
      </w:pPr>
      <w:bookmarkStart w:id="478" w:name="_Toc399623833"/>
      <w:r w:rsidRPr="0082682E">
        <w:rPr>
          <w:rFonts w:cs="Calibri"/>
          <w:szCs w:val="26"/>
          <w:lang w:val="en-US"/>
        </w:rPr>
        <w:t>INTRODUCTION</w:t>
      </w:r>
      <w:bookmarkEnd w:id="478"/>
    </w:p>
    <w:p w:rsidR="003147B8" w:rsidRPr="0082682E" w:rsidRDefault="003147B8" w:rsidP="00D24299">
      <w:pPr>
        <w:pStyle w:val="Heading3"/>
        <w:tabs>
          <w:tab w:val="clear" w:pos="720"/>
          <w:tab w:val="clear" w:pos="936"/>
        </w:tabs>
        <w:spacing w:after="240"/>
        <w:ind w:left="993" w:hanging="993"/>
      </w:pPr>
      <w:r w:rsidRPr="0082682E">
        <w:t xml:space="preserve">In this section, the Commission has analysed all the elements of actual revenue and expenses for FY 2010-11 and has undertaken the truing up of expenses and revenue after prudence check on the data made available by the Petitioner. </w:t>
      </w:r>
    </w:p>
    <w:p w:rsidR="003147B8" w:rsidRPr="0082682E" w:rsidRDefault="003147B8" w:rsidP="00D24299">
      <w:pPr>
        <w:pStyle w:val="Heading2"/>
        <w:rPr>
          <w:rFonts w:cs="Calibri"/>
          <w:szCs w:val="26"/>
          <w:lang w:val="en-US"/>
        </w:rPr>
      </w:pPr>
      <w:bookmarkStart w:id="479" w:name="_Toc399623834"/>
      <w:r w:rsidRPr="0082682E">
        <w:rPr>
          <w:rFonts w:cs="Calibri"/>
          <w:szCs w:val="26"/>
          <w:lang w:val="en-US"/>
        </w:rPr>
        <w:t>POWER PURCHASE EXPENSES</w:t>
      </w:r>
      <w:bookmarkEnd w:id="479"/>
    </w:p>
    <w:p w:rsidR="003147B8" w:rsidRPr="0082682E" w:rsidRDefault="003147B8" w:rsidP="00D24299">
      <w:pPr>
        <w:pStyle w:val="Heading3"/>
        <w:tabs>
          <w:tab w:val="clear" w:pos="720"/>
          <w:tab w:val="clear" w:pos="936"/>
        </w:tabs>
        <w:spacing w:after="240"/>
        <w:ind w:left="993" w:hanging="993"/>
      </w:pPr>
      <w:r w:rsidRPr="0082682E">
        <w:t>The Commission, in the Tariff Order for FY 2010-11 had approved the power purchase quantum of 65271.00 MU and total power purchase expenses of Rs. 18687.00 Crore at UPPCL level. The Petitioner, in its True-up Petition has submitted that the actual power purchase expenses for FY 2010-11 are Rs. 19945.95 Crore towards power procurement of 65375.42 MU at UPPCL level. The actual T&amp;D loss has been 27.59% as against 30.16% approved by the Commission for FY 2010-11 at UPPCL level.</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considered the following philosophy for computing the allowable power purchase cost: </w:t>
      </w:r>
    </w:p>
    <w:p w:rsidR="003147B8" w:rsidRPr="0082682E" w:rsidRDefault="003147B8" w:rsidP="00D24299">
      <w:pPr>
        <w:pStyle w:val="ListParagraph"/>
        <w:numPr>
          <w:ilvl w:val="0"/>
          <w:numId w:val="12"/>
        </w:numPr>
      </w:pPr>
      <w:r w:rsidRPr="0082682E">
        <w:t xml:space="preserve">The allowable power purchase input has been calculated by grossing up the actual energy sales by the approved or actual T&amp;D loss whichever is lower for the relevant financial year. </w:t>
      </w:r>
    </w:p>
    <w:p w:rsidR="003147B8" w:rsidRPr="0082682E" w:rsidRDefault="003147B8" w:rsidP="00D24299">
      <w:pPr>
        <w:pStyle w:val="ListParagraph"/>
        <w:numPr>
          <w:ilvl w:val="0"/>
          <w:numId w:val="12"/>
        </w:numPr>
      </w:pPr>
      <w:r w:rsidRPr="0082682E">
        <w:t>The allowable power purchase cost has been computed by multiplying the derived allowable power purchase input by the actual power purchase rate as per audited accounts.</w:t>
      </w:r>
    </w:p>
    <w:p w:rsidR="003147B8" w:rsidRPr="0082682E" w:rsidRDefault="003147B8" w:rsidP="00D24299">
      <w:pPr>
        <w:pStyle w:val="Heading3"/>
        <w:tabs>
          <w:tab w:val="clear" w:pos="720"/>
          <w:tab w:val="clear" w:pos="936"/>
        </w:tabs>
        <w:spacing w:after="240"/>
        <w:ind w:left="993" w:hanging="993"/>
      </w:pPr>
      <w:r w:rsidRPr="0082682E">
        <w:t>As per the above philosophy, the Bulk Supply Tariff as worked out by the Petitioner is shown in the Table below:</w:t>
      </w:r>
    </w:p>
    <w:p w:rsidR="003147B8" w:rsidRPr="0082682E" w:rsidRDefault="003147B8" w:rsidP="00D24299">
      <w:pPr>
        <w:spacing w:before="0"/>
        <w:jc w:val="center"/>
        <w:rPr>
          <w:rFonts w:cs="Calibri"/>
          <w:b/>
          <w:sz w:val="22"/>
          <w:szCs w:val="22"/>
          <w:lang w:val="en-US"/>
        </w:rPr>
      </w:pPr>
      <w:bookmarkStart w:id="480" w:name="_Toc39962534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w:t>
      </w:r>
      <w:r w:rsidR="009C43D4" w:rsidRPr="0082682E">
        <w:rPr>
          <w:rFonts w:cs="Calibri"/>
          <w:b/>
          <w:sz w:val="22"/>
          <w:szCs w:val="22"/>
          <w:lang w:val="en-US"/>
        </w:rPr>
        <w:fldChar w:fldCharType="end"/>
      </w:r>
      <w:r w:rsidRPr="0082682E">
        <w:rPr>
          <w:rFonts w:cs="Calibri"/>
          <w:b/>
          <w:sz w:val="22"/>
          <w:szCs w:val="22"/>
          <w:lang w:val="en-US"/>
        </w:rPr>
        <w:t>: BULK SUPPLY TARIFF AS COMPUTED BY THE PETITIONER FOR FY 2010-11</w:t>
      </w:r>
      <w:bookmarkEnd w:id="480"/>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82682E" w:rsidTr="004B0510">
        <w:trPr>
          <w:trHeight w:val="300"/>
          <w:tblHeader/>
          <w:jc w:val="center"/>
        </w:trPr>
        <w:tc>
          <w:tcPr>
            <w:tcW w:w="446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Particulars</w:t>
            </w:r>
          </w:p>
        </w:tc>
        <w:tc>
          <w:tcPr>
            <w:tcW w:w="1133"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Units</w:t>
            </w:r>
          </w:p>
        </w:tc>
        <w:tc>
          <w:tcPr>
            <w:tcW w:w="124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Petitioner</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65375.42</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Energy Sales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47339.85</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 per unit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Rs/kWh</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3.05</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27.59%</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Normative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30.16%</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19945.95</w:t>
            </w:r>
          </w:p>
        </w:tc>
      </w:tr>
      <w:tr w:rsidR="003147B8" w:rsidRPr="0082682E" w:rsidTr="004B0510">
        <w:trPr>
          <w:trHeight w:val="77"/>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Input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65375.42</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pooled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19945.95</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 xml:space="preserve">Energy Input for </w:t>
            </w:r>
            <w:r w:rsidRPr="0082682E">
              <w:rPr>
                <w:sz w:val="22"/>
                <w:szCs w:val="22"/>
                <w:lang w:val="en-IN" w:eastAsia="en-IN"/>
              </w:rPr>
              <w:t>Distribution Licensee</w:t>
            </w:r>
            <w:r w:rsidRPr="0082682E">
              <w:rPr>
                <w:color w:val="000000"/>
                <w:sz w:val="22"/>
                <w:szCs w:val="22"/>
                <w:lang w:val="en-US"/>
              </w:rPr>
              <w:t>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62268.45</w:t>
            </w:r>
          </w:p>
        </w:tc>
      </w:tr>
      <w:tr w:rsidR="003147B8" w:rsidRPr="0082682E" w:rsidTr="004B0510">
        <w:trPr>
          <w:trHeight w:val="300"/>
          <w:jc w:val="center"/>
        </w:trPr>
        <w:tc>
          <w:tcPr>
            <w:tcW w:w="4460" w:type="dxa"/>
            <w:shd w:val="clear" w:color="auto" w:fill="auto"/>
            <w:noWrap/>
            <w:vAlign w:val="center"/>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Bulk Supply Tariff</w:t>
            </w:r>
          </w:p>
        </w:tc>
        <w:tc>
          <w:tcPr>
            <w:tcW w:w="1133" w:type="dxa"/>
            <w:shd w:val="clear" w:color="auto" w:fill="auto"/>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Rs/kWh</w:t>
            </w:r>
          </w:p>
        </w:tc>
        <w:tc>
          <w:tcPr>
            <w:tcW w:w="1240" w:type="dxa"/>
            <w:shd w:val="clear" w:color="auto" w:fill="auto"/>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3.20</w:t>
            </w:r>
          </w:p>
        </w:tc>
      </w:tr>
    </w:tbl>
    <w:p w:rsidR="005E4845" w:rsidRPr="0082682E" w:rsidRDefault="005E4845" w:rsidP="00D24299">
      <w:pPr>
        <w:pStyle w:val="Heading3"/>
        <w:numPr>
          <w:ilvl w:val="0"/>
          <w:numId w:val="0"/>
        </w:numPr>
        <w:tabs>
          <w:tab w:val="clear" w:pos="720"/>
        </w:tabs>
        <w:spacing w:after="240"/>
        <w:ind w:left="993"/>
      </w:pPr>
    </w:p>
    <w:p w:rsidR="003147B8" w:rsidRPr="0082682E" w:rsidRDefault="003147B8" w:rsidP="00D24299">
      <w:pPr>
        <w:pStyle w:val="Heading3"/>
        <w:tabs>
          <w:tab w:val="clear" w:pos="720"/>
          <w:tab w:val="clear" w:pos="936"/>
        </w:tabs>
        <w:spacing w:after="240"/>
        <w:ind w:left="993" w:hanging="993"/>
      </w:pPr>
      <w:r w:rsidRPr="0082682E">
        <w:t>As detailed in the previous chapter the Petitioner has submitted the revised computations for allowable bulk supply tariff for FY 2010-11 as shown in the Table below:</w:t>
      </w:r>
    </w:p>
    <w:p w:rsidR="003147B8" w:rsidRPr="0082682E" w:rsidRDefault="003147B8" w:rsidP="00D24299">
      <w:pPr>
        <w:spacing w:before="0"/>
        <w:jc w:val="center"/>
        <w:rPr>
          <w:rFonts w:cs="Calibri"/>
          <w:b/>
          <w:sz w:val="22"/>
          <w:szCs w:val="22"/>
          <w:lang w:val="en-US"/>
        </w:rPr>
      </w:pPr>
      <w:bookmarkStart w:id="481" w:name="_Toc39962535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w:t>
      </w:r>
      <w:r w:rsidR="009C43D4" w:rsidRPr="0082682E">
        <w:rPr>
          <w:rFonts w:cs="Calibri"/>
          <w:b/>
          <w:sz w:val="22"/>
          <w:szCs w:val="22"/>
          <w:lang w:val="en-US"/>
        </w:rPr>
        <w:fldChar w:fldCharType="end"/>
      </w:r>
      <w:r w:rsidRPr="0082682E">
        <w:rPr>
          <w:rFonts w:cs="Calibri"/>
          <w:b/>
          <w:sz w:val="22"/>
          <w:szCs w:val="22"/>
          <w:lang w:val="en-US"/>
        </w:rPr>
        <w:t>: REVISED BULK SUPPLY TARIFF AS COMPUTED BY THE PETITIONER FOR FY 2010-11</w:t>
      </w:r>
      <w:bookmarkEnd w:id="481"/>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82682E" w:rsidTr="004B0510">
        <w:trPr>
          <w:trHeight w:val="509"/>
          <w:tblHeader/>
          <w:jc w:val="center"/>
        </w:trPr>
        <w:tc>
          <w:tcPr>
            <w:tcW w:w="4668" w:type="dxa"/>
            <w:vMerge w:val="restart"/>
            <w:shd w:val="clear" w:color="000000" w:fill="C5D9F1"/>
            <w:vAlign w:val="center"/>
            <w:hideMark/>
          </w:tcPr>
          <w:p w:rsidR="003147B8" w:rsidRPr="0082682E" w:rsidRDefault="003147B8" w:rsidP="00D24299">
            <w:pPr>
              <w:spacing w:before="0"/>
              <w:jc w:val="center"/>
              <w:rPr>
                <w:b/>
                <w:bCs/>
                <w:sz w:val="22"/>
                <w:szCs w:val="22"/>
                <w:lang w:val="en-IN" w:eastAsia="en-IN"/>
              </w:rPr>
            </w:pPr>
            <w:r w:rsidRPr="0082682E">
              <w:rPr>
                <w:b/>
                <w:bCs/>
                <w:sz w:val="22"/>
                <w:szCs w:val="22"/>
                <w:lang w:val="en-IN" w:eastAsia="en-IN"/>
              </w:rPr>
              <w:t>Particulars</w:t>
            </w:r>
          </w:p>
        </w:tc>
        <w:tc>
          <w:tcPr>
            <w:tcW w:w="1117" w:type="dxa"/>
            <w:vMerge w:val="restart"/>
            <w:shd w:val="clear" w:color="000000" w:fill="C5D9F1"/>
            <w:noWrap/>
            <w:vAlign w:val="center"/>
            <w:hideMark/>
          </w:tcPr>
          <w:p w:rsidR="003147B8" w:rsidRPr="0082682E" w:rsidRDefault="003147B8" w:rsidP="00D24299">
            <w:pPr>
              <w:spacing w:before="0"/>
              <w:jc w:val="center"/>
              <w:rPr>
                <w:b/>
                <w:bCs/>
                <w:sz w:val="22"/>
                <w:szCs w:val="22"/>
                <w:lang w:val="en-IN" w:eastAsia="en-IN"/>
              </w:rPr>
            </w:pPr>
            <w:r w:rsidRPr="0082682E">
              <w:rPr>
                <w:b/>
                <w:bCs/>
                <w:sz w:val="22"/>
                <w:szCs w:val="22"/>
                <w:lang w:val="en-IN" w:eastAsia="en-IN"/>
              </w:rPr>
              <w:t>Unit</w:t>
            </w:r>
          </w:p>
        </w:tc>
        <w:tc>
          <w:tcPr>
            <w:tcW w:w="1255" w:type="dxa"/>
            <w:vMerge w:val="restart"/>
            <w:shd w:val="clear" w:color="000000" w:fill="C5D9F1"/>
            <w:noWrap/>
            <w:vAlign w:val="center"/>
            <w:hideMark/>
          </w:tcPr>
          <w:p w:rsidR="003147B8" w:rsidRPr="0082682E" w:rsidRDefault="003147B8" w:rsidP="00D24299">
            <w:pPr>
              <w:spacing w:before="0"/>
              <w:jc w:val="center"/>
              <w:rPr>
                <w:b/>
                <w:bCs/>
                <w:sz w:val="22"/>
                <w:szCs w:val="22"/>
                <w:lang w:val="en-IN" w:eastAsia="en-IN"/>
              </w:rPr>
            </w:pPr>
            <w:r w:rsidRPr="0082682E">
              <w:rPr>
                <w:b/>
                <w:bCs/>
                <w:sz w:val="22"/>
                <w:szCs w:val="22"/>
                <w:lang w:val="en-IN" w:eastAsia="en-IN"/>
              </w:rPr>
              <w:t>Petitioner Revised Submission</w:t>
            </w:r>
          </w:p>
        </w:tc>
      </w:tr>
      <w:tr w:rsidR="003147B8" w:rsidRPr="0082682E" w:rsidTr="004B0510">
        <w:trPr>
          <w:trHeight w:val="309"/>
          <w:jc w:val="center"/>
        </w:trPr>
        <w:tc>
          <w:tcPr>
            <w:tcW w:w="4668" w:type="dxa"/>
            <w:vMerge/>
            <w:vAlign w:val="center"/>
            <w:hideMark/>
          </w:tcPr>
          <w:p w:rsidR="003147B8" w:rsidRPr="0082682E" w:rsidRDefault="003147B8" w:rsidP="00D24299">
            <w:pPr>
              <w:spacing w:before="0"/>
              <w:jc w:val="center"/>
              <w:rPr>
                <w:b/>
                <w:bCs/>
                <w:sz w:val="22"/>
                <w:szCs w:val="22"/>
                <w:lang w:val="en-IN" w:eastAsia="en-IN"/>
              </w:rPr>
            </w:pPr>
          </w:p>
        </w:tc>
        <w:tc>
          <w:tcPr>
            <w:tcW w:w="1117" w:type="dxa"/>
            <w:vMerge/>
            <w:vAlign w:val="center"/>
            <w:hideMark/>
          </w:tcPr>
          <w:p w:rsidR="003147B8" w:rsidRPr="0082682E" w:rsidRDefault="003147B8" w:rsidP="00D24299">
            <w:pPr>
              <w:spacing w:before="0"/>
              <w:jc w:val="center"/>
              <w:rPr>
                <w:b/>
                <w:bCs/>
                <w:kern w:val="32"/>
                <w:szCs w:val="32"/>
                <w:lang w:val="en-IN" w:eastAsia="en-IN"/>
              </w:rPr>
            </w:pPr>
          </w:p>
        </w:tc>
        <w:tc>
          <w:tcPr>
            <w:tcW w:w="1255" w:type="dxa"/>
            <w:vMerge/>
            <w:vAlign w:val="center"/>
            <w:hideMark/>
          </w:tcPr>
          <w:p w:rsidR="003147B8" w:rsidRPr="0082682E" w:rsidRDefault="003147B8" w:rsidP="00D24299">
            <w:pPr>
              <w:spacing w:before="0"/>
              <w:jc w:val="center"/>
              <w:rPr>
                <w:b/>
                <w:bCs/>
                <w:kern w:val="32"/>
                <w:szCs w:val="32"/>
                <w:lang w:val="en-IN" w:eastAsia="en-IN"/>
              </w:rPr>
            </w:pP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65,375</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3,107</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4.75%</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Energy available at  Licensee End</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62,268</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(including PGCIL charges)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 Crore</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19,946</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Rs/kWh</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3.05</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Allowable Power Purchase Cost at Discom end</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 Crore</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19,946</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 at Discom end (BST)</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Rs/kWh</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3.20</w:t>
            </w:r>
          </w:p>
        </w:tc>
      </w:tr>
    </w:tbl>
    <w:p w:rsidR="003147B8" w:rsidRPr="0082682E" w:rsidRDefault="003147B8" w:rsidP="00D24299">
      <w:pPr>
        <w:pStyle w:val="Heading3"/>
        <w:tabs>
          <w:tab w:val="clear" w:pos="720"/>
          <w:tab w:val="clear" w:pos="936"/>
        </w:tabs>
        <w:spacing w:after="240"/>
        <w:ind w:left="993" w:hanging="993"/>
      </w:pPr>
      <w:r w:rsidRPr="0082682E">
        <w:t xml:space="preserve">As depicted above, the Petitioner has submitted the revised Bulk Supply Tariff however the BST submitted by the Petitioner in its revised submission is </w:t>
      </w:r>
      <w:r w:rsidR="00886C79" w:rsidRPr="0082682E">
        <w:t xml:space="preserve">working out approximately </w:t>
      </w:r>
      <w:r w:rsidRPr="0082682E">
        <w:t xml:space="preserve">same as of </w:t>
      </w:r>
      <w:r w:rsidR="00886C79" w:rsidRPr="0082682E">
        <w:t xml:space="preserve">its </w:t>
      </w:r>
      <w:r w:rsidRPr="0082682E">
        <w:t>earlier submission. The Commission has computed the claimed power purchase based on the revised BST submitted by the Petitioner.</w:t>
      </w:r>
    </w:p>
    <w:p w:rsidR="003147B8" w:rsidRPr="0082682E" w:rsidRDefault="00886C79" w:rsidP="00D24299">
      <w:pPr>
        <w:pStyle w:val="Heading3"/>
        <w:tabs>
          <w:tab w:val="clear" w:pos="720"/>
          <w:tab w:val="clear" w:pos="936"/>
        </w:tabs>
        <w:spacing w:after="240"/>
        <w:ind w:left="993" w:hanging="993"/>
      </w:pPr>
      <w:r w:rsidRPr="0082682E">
        <w:t>Since, the actual distribution losses are lower than the target loss levels for FY 2010-11, t</w:t>
      </w:r>
      <w:r w:rsidR="003147B8" w:rsidRPr="0082682E">
        <w:t xml:space="preserve">he Petitioner based on the </w:t>
      </w:r>
      <w:r w:rsidRPr="0082682E">
        <w:t>actual</w:t>
      </w:r>
      <w:r w:rsidR="003147B8" w:rsidRPr="0082682E">
        <w:t xml:space="preserve"> distribution losses and the actual sales has computed the allowable power purchase input at the Discom periphery as shown in the Table below:</w:t>
      </w:r>
    </w:p>
    <w:p w:rsidR="00B678F3" w:rsidRPr="0082682E" w:rsidRDefault="003147B8" w:rsidP="00D24299">
      <w:pPr>
        <w:spacing w:before="0" w:line="240" w:lineRule="auto"/>
        <w:jc w:val="center"/>
        <w:rPr>
          <w:rFonts w:cs="Calibri"/>
          <w:b/>
          <w:sz w:val="22"/>
          <w:szCs w:val="22"/>
          <w:lang w:val="en-US"/>
        </w:rPr>
      </w:pPr>
      <w:bookmarkStart w:id="482" w:name="_Toc39962535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w:t>
      </w:r>
      <w:r w:rsidR="009C43D4" w:rsidRPr="0082682E">
        <w:rPr>
          <w:rFonts w:cs="Calibri"/>
          <w:b/>
          <w:sz w:val="22"/>
          <w:szCs w:val="22"/>
          <w:lang w:val="en-US"/>
        </w:rPr>
        <w:fldChar w:fldCharType="end"/>
      </w:r>
      <w:r w:rsidRPr="0082682E">
        <w:rPr>
          <w:rFonts w:cs="Calibri"/>
          <w:b/>
          <w:sz w:val="22"/>
          <w:szCs w:val="22"/>
          <w:lang w:val="en-US"/>
        </w:rPr>
        <w:t>: POWER PURCHASE COST AS COMPUTED BY PETITIONER FOR FY 2010-11</w:t>
      </w:r>
      <w:bookmarkEnd w:id="482"/>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82682E" w:rsidTr="004B0510">
        <w:trPr>
          <w:trHeight w:val="300"/>
          <w:tblHeader/>
          <w:jc w:val="center"/>
        </w:trPr>
        <w:tc>
          <w:tcPr>
            <w:tcW w:w="4648"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2119"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Actual Power Purchase (MU)</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0"/>
                <w:szCs w:val="20"/>
                <w:lang w:val="en-US"/>
              </w:rPr>
              <w:t>19639.61</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0"/>
                <w:szCs w:val="20"/>
                <w:lang w:val="en-US"/>
              </w:rPr>
              <w:t>14329.77</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0"/>
                <w:szCs w:val="20"/>
                <w:lang w:val="en-US"/>
              </w:rPr>
              <w:t>27.04%</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2119"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0"/>
                <w:szCs w:val="20"/>
                <w:lang w:val="en-US"/>
              </w:rPr>
              <w:t>19639.61</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w:t>
            </w:r>
          </w:p>
        </w:tc>
        <w:tc>
          <w:tcPr>
            <w:tcW w:w="211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0"/>
                <w:szCs w:val="20"/>
                <w:lang w:val="en-US"/>
              </w:rPr>
              <w:t>3.20</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(Rs. Crore)</w:t>
            </w:r>
          </w:p>
        </w:tc>
        <w:tc>
          <w:tcPr>
            <w:tcW w:w="2119"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0"/>
                <w:szCs w:val="20"/>
                <w:lang w:val="en-US"/>
              </w:rPr>
              <w:t>6291.00</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6291.00</w:t>
            </w:r>
          </w:p>
        </w:tc>
      </w:tr>
    </w:tbl>
    <w:p w:rsidR="003147B8" w:rsidRPr="0082682E" w:rsidRDefault="003147B8" w:rsidP="00D24299">
      <w:pPr>
        <w:pStyle w:val="Heading3"/>
        <w:tabs>
          <w:tab w:val="clear" w:pos="720"/>
          <w:tab w:val="clear" w:pos="936"/>
        </w:tabs>
        <w:spacing w:after="240"/>
        <w:ind w:left="993" w:hanging="993"/>
      </w:pPr>
      <w:r w:rsidRPr="0082682E">
        <w:t>Reg</w:t>
      </w:r>
      <w:r w:rsidR="005E4845" w:rsidRPr="0082682E">
        <w:t xml:space="preserve">ulation 4.2 </w:t>
      </w:r>
      <w:r w:rsidRPr="0082682E">
        <w:t xml:space="preserve">(11) of Distribution Tariff Regulations, 2006 specifies as below: </w:t>
      </w:r>
    </w:p>
    <w:p w:rsidR="003147B8" w:rsidRPr="0082682E" w:rsidRDefault="003147B8" w:rsidP="00D24299">
      <w:pPr>
        <w:ind w:left="1440"/>
        <w:rPr>
          <w:i/>
        </w:rPr>
      </w:pPr>
      <w:r w:rsidRPr="0082682E">
        <w:rPr>
          <w:i/>
        </w:rPr>
        <w:t>“4.2 Power Purchase Cost:</w:t>
      </w:r>
    </w:p>
    <w:p w:rsidR="003147B8" w:rsidRPr="0082682E" w:rsidRDefault="003147B8" w:rsidP="00D24299">
      <w:pPr>
        <w:ind w:left="1440"/>
        <w:rPr>
          <w:i/>
        </w:rPr>
      </w:pPr>
      <w:r w:rsidRPr="0082682E">
        <w:rPr>
          <w:i/>
        </w:rPr>
        <w:t xml:space="preserve">11. In the regime of Availability Based Tariff (ABT), the cost of power purchase through UI shall be allowed to be passed through in tariff of the subsequent year subject to the following conditions: </w:t>
      </w:r>
    </w:p>
    <w:p w:rsidR="003147B8" w:rsidRPr="0082682E" w:rsidRDefault="003147B8" w:rsidP="00D24299">
      <w:pPr>
        <w:ind w:left="1440"/>
        <w:rPr>
          <w:i/>
        </w:rPr>
      </w:pPr>
      <w:r w:rsidRPr="0082682E">
        <w:rPr>
          <w:i/>
        </w:rPr>
        <w:t>a) The average rate for power purchased through UI should not exceed the maximum rate for power purchased under the Merit Order of the licensee as approved by the Commission.</w:t>
      </w:r>
    </w:p>
    <w:p w:rsidR="003147B8" w:rsidRPr="0082682E" w:rsidRDefault="003147B8" w:rsidP="00D24299">
      <w:pPr>
        <w:ind w:left="1440"/>
        <w:rPr>
          <w:i/>
        </w:rPr>
      </w:pPr>
      <w:r w:rsidRPr="0082682E">
        <w:rPr>
          <w:i/>
        </w:rPr>
        <w:t>b) The total cost of electricity units purchased through UI shall be restricted to 10% of total power purchase cost approved by the Commission.</w:t>
      </w:r>
    </w:p>
    <w:p w:rsidR="003147B8" w:rsidRPr="0082682E" w:rsidRDefault="003147B8" w:rsidP="00D24299">
      <w:pPr>
        <w:ind w:left="1440"/>
        <w:rPr>
          <w:i/>
        </w:rPr>
      </w:pPr>
      <w:r w:rsidRPr="0082682E">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82682E" w:rsidRDefault="003147B8" w:rsidP="00D24299">
      <w:pPr>
        <w:pStyle w:val="Heading3"/>
        <w:tabs>
          <w:tab w:val="clear" w:pos="720"/>
          <w:tab w:val="clear" w:pos="936"/>
        </w:tabs>
        <w:spacing w:after="240"/>
        <w:ind w:left="993" w:hanging="993"/>
      </w:pPr>
      <w:r w:rsidRPr="0082682E">
        <w:t>The Commission has obtained the rates and energy procured through unscheduled interchange (UI). The table below depicts that the Petitioner has purchased 2196.27 MU through UI at an average rate of Rs. 7.49 per kWh which is higher than the maximum rate of Rs. 5.87 per kWh for power purchased under the Merit Order of the licensee as approved by the Commission for FY 2010-11. In view of the above quoted Regulation, the Commission has disallowed such costly purchase through UI over and above the approved maximum rate for power purchase under the Merit Order for FY 2010-11.</w:t>
      </w:r>
    </w:p>
    <w:p w:rsidR="003147B8" w:rsidRPr="0082682E" w:rsidRDefault="003147B8" w:rsidP="00D24299">
      <w:pPr>
        <w:spacing w:before="0"/>
        <w:jc w:val="center"/>
        <w:rPr>
          <w:rFonts w:cs="Calibri"/>
          <w:b/>
          <w:sz w:val="22"/>
          <w:szCs w:val="22"/>
          <w:lang w:val="en-US"/>
        </w:rPr>
      </w:pPr>
      <w:bookmarkStart w:id="483" w:name="_Toc39962535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t>: DISALLOWANCE IN POWER PURCHASE EXPENSES FOR FY 2010-11</w:t>
      </w:r>
      <w:bookmarkEnd w:id="483"/>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82682E" w:rsidTr="004B0510">
        <w:trPr>
          <w:trHeight w:val="900"/>
          <w:jc w:val="center"/>
        </w:trPr>
        <w:tc>
          <w:tcPr>
            <w:tcW w:w="2756"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Source</w:t>
            </w:r>
          </w:p>
        </w:tc>
        <w:tc>
          <w:tcPr>
            <w:tcW w:w="112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Units Procured (MU)</w:t>
            </w:r>
          </w:p>
        </w:tc>
        <w:tc>
          <w:tcPr>
            <w:tcW w:w="120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Amount Incurred (Rs Crore)</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Rate (Rs/kWh)</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Ceiling Rate (Rs/kWh)</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Disallowance (Rs/kWh)</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Disallowance (Rs Crore)</w:t>
            </w:r>
          </w:p>
        </w:tc>
      </w:tr>
      <w:tr w:rsidR="003147B8" w:rsidRPr="0082682E" w:rsidTr="004B0510">
        <w:trPr>
          <w:trHeight w:val="300"/>
          <w:jc w:val="center"/>
        </w:trPr>
        <w:tc>
          <w:tcPr>
            <w:tcW w:w="2756"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w:t>
            </w:r>
          </w:p>
        </w:tc>
        <w:tc>
          <w:tcPr>
            <w:tcW w:w="112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b</w:t>
            </w:r>
          </w:p>
        </w:tc>
        <w:tc>
          <w:tcPr>
            <w:tcW w:w="120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c</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d=c/b*10</w:t>
            </w:r>
          </w:p>
        </w:tc>
        <w:tc>
          <w:tcPr>
            <w:tcW w:w="1083"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e</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f=e-d</w:t>
            </w:r>
          </w:p>
        </w:tc>
        <w:tc>
          <w:tcPr>
            <w:tcW w:w="1425" w:type="dxa"/>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g=f*b/10</w:t>
            </w:r>
          </w:p>
        </w:tc>
      </w:tr>
      <w:tr w:rsidR="003147B8" w:rsidRPr="0082682E" w:rsidTr="004B0510">
        <w:trPr>
          <w:trHeight w:val="300"/>
          <w:jc w:val="center"/>
        </w:trPr>
        <w:tc>
          <w:tcPr>
            <w:tcW w:w="2756" w:type="dxa"/>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UI</w:t>
            </w:r>
          </w:p>
        </w:tc>
        <w:tc>
          <w:tcPr>
            <w:tcW w:w="1123"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1601.76</w:t>
            </w:r>
          </w:p>
        </w:tc>
        <w:tc>
          <w:tcPr>
            <w:tcW w:w="1205"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1200.09</w:t>
            </w:r>
          </w:p>
        </w:tc>
        <w:tc>
          <w:tcPr>
            <w:tcW w:w="1083"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7.49</w:t>
            </w:r>
          </w:p>
        </w:tc>
        <w:tc>
          <w:tcPr>
            <w:tcW w:w="1083"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5.87</w:t>
            </w:r>
          </w:p>
        </w:tc>
        <w:tc>
          <w:tcPr>
            <w:tcW w:w="1425"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-1.62</w:t>
            </w:r>
          </w:p>
        </w:tc>
        <w:tc>
          <w:tcPr>
            <w:tcW w:w="1425" w:type="dxa"/>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-259.86</w:t>
            </w:r>
          </w:p>
        </w:tc>
      </w:tr>
      <w:tr w:rsidR="003147B8" w:rsidRPr="0082682E" w:rsidTr="004B0510">
        <w:trPr>
          <w:trHeight w:val="300"/>
          <w:jc w:val="center"/>
        </w:trPr>
        <w:tc>
          <w:tcPr>
            <w:tcW w:w="2756" w:type="dxa"/>
            <w:shd w:val="clear" w:color="000000" w:fill="FFFFFF"/>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Total</w:t>
            </w:r>
          </w:p>
        </w:tc>
        <w:tc>
          <w:tcPr>
            <w:tcW w:w="1123"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1601.76</w:t>
            </w:r>
          </w:p>
        </w:tc>
        <w:tc>
          <w:tcPr>
            <w:tcW w:w="1205"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1200.09</w:t>
            </w:r>
          </w:p>
        </w:tc>
        <w:tc>
          <w:tcPr>
            <w:tcW w:w="1083"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7.49</w:t>
            </w:r>
          </w:p>
        </w:tc>
        <w:tc>
          <w:tcPr>
            <w:tcW w:w="1083"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5.87</w:t>
            </w:r>
          </w:p>
        </w:tc>
        <w:tc>
          <w:tcPr>
            <w:tcW w:w="1425"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-1.62</w:t>
            </w:r>
          </w:p>
        </w:tc>
        <w:tc>
          <w:tcPr>
            <w:tcW w:w="1425" w:type="dxa"/>
            <w:shd w:val="clear" w:color="000000" w:fill="FFFFFF"/>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-259.86</w:t>
            </w:r>
          </w:p>
        </w:tc>
      </w:tr>
    </w:tbl>
    <w:p w:rsidR="003147B8" w:rsidRPr="0082682E" w:rsidRDefault="003147B8" w:rsidP="00D24299">
      <w:pPr>
        <w:pStyle w:val="Heading3"/>
        <w:tabs>
          <w:tab w:val="clear" w:pos="720"/>
          <w:tab w:val="clear" w:pos="936"/>
        </w:tabs>
        <w:spacing w:after="240"/>
        <w:ind w:left="993" w:hanging="993"/>
      </w:pPr>
      <w:r w:rsidRPr="0082682E">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 term borrowings on behalf of Distribution Companies to meet the power purchase liabilities of Discoms.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3147B8" w:rsidRPr="0082682E" w:rsidRDefault="003147B8" w:rsidP="00D24299">
      <w:pPr>
        <w:pStyle w:val="Heading3"/>
        <w:tabs>
          <w:tab w:val="clear" w:pos="720"/>
          <w:tab w:val="clear" w:pos="936"/>
        </w:tabs>
        <w:spacing w:after="240"/>
        <w:ind w:left="993" w:hanging="993"/>
      </w:pPr>
      <w:r w:rsidRPr="0082682E">
        <w:t>The apportionment of the O&amp;M expenses of UPPCL for FY 2010-11 as submitted by the Petitioner is shown in the Table below:</w:t>
      </w:r>
    </w:p>
    <w:p w:rsidR="003147B8" w:rsidRPr="0082682E" w:rsidRDefault="003147B8" w:rsidP="00D24299">
      <w:pPr>
        <w:spacing w:before="0"/>
        <w:jc w:val="center"/>
        <w:rPr>
          <w:rFonts w:cs="Calibri"/>
          <w:b/>
          <w:sz w:val="22"/>
          <w:szCs w:val="22"/>
          <w:lang w:val="en-US"/>
        </w:rPr>
      </w:pPr>
      <w:bookmarkStart w:id="484" w:name="_Toc39962535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t>: ALLOCATION OF THE O&amp;M EXPENSES OF UPPCL FOR FY 2010-11 AS SUBMITTED BY THE PETITIONER</w:t>
      </w:r>
      <w:bookmarkEnd w:id="484"/>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82682E" w:rsidTr="00606B26">
        <w:trPr>
          <w:trHeight w:val="300"/>
          <w:tblHeader/>
          <w:jc w:val="center"/>
        </w:trPr>
        <w:tc>
          <w:tcPr>
            <w:tcW w:w="1826" w:type="dxa"/>
            <w:vMerge w:val="restart"/>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Name of Discom</w:t>
            </w:r>
          </w:p>
        </w:tc>
        <w:tc>
          <w:tcPr>
            <w:tcW w:w="7383" w:type="dxa"/>
            <w:gridSpan w:val="2"/>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FY 2010-11</w:t>
            </w:r>
          </w:p>
        </w:tc>
      </w:tr>
      <w:tr w:rsidR="003147B8" w:rsidRPr="0082682E" w:rsidTr="00606B26">
        <w:trPr>
          <w:trHeight w:val="77"/>
          <w:tblHeader/>
          <w:jc w:val="center"/>
        </w:trPr>
        <w:tc>
          <w:tcPr>
            <w:tcW w:w="1826" w:type="dxa"/>
            <w:vMerge/>
            <w:vAlign w:val="center"/>
            <w:hideMark/>
          </w:tcPr>
          <w:p w:rsidR="003147B8" w:rsidRPr="0082682E" w:rsidRDefault="003147B8" w:rsidP="00D24299">
            <w:pPr>
              <w:spacing w:before="0"/>
              <w:jc w:val="left"/>
              <w:rPr>
                <w:rFonts w:cs="Calibri"/>
                <w:b/>
                <w:bCs/>
                <w:color w:val="000000"/>
                <w:sz w:val="22"/>
                <w:szCs w:val="22"/>
                <w:lang w:val="en-US"/>
              </w:rPr>
            </w:pPr>
          </w:p>
        </w:tc>
        <w:tc>
          <w:tcPr>
            <w:tcW w:w="3748" w:type="dxa"/>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Energy at Discom End (MU)</w:t>
            </w:r>
          </w:p>
        </w:tc>
        <w:tc>
          <w:tcPr>
            <w:tcW w:w="3635" w:type="dxa"/>
            <w:shd w:val="clear" w:color="000000" w:fill="B8CCE4"/>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O&amp;M Expanses Allocated (Rs. Crore)</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DVVNL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14,296</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32.08</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MVVNL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10,945</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24.56</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PVVNL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19,640</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44.08</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PuVVNL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14,012</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31.45</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Kesco</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2,940</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6.60</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color w:val="000000"/>
                <w:sz w:val="22"/>
                <w:szCs w:val="22"/>
                <w:lang w:val="en-US"/>
              </w:rPr>
            </w:pPr>
            <w:r w:rsidRPr="0082682E">
              <w:rPr>
                <w:rFonts w:cs="Calibri"/>
                <w:color w:val="000000"/>
                <w:sz w:val="22"/>
                <w:szCs w:val="22"/>
                <w:lang w:val="en-US"/>
              </w:rPr>
              <w:t>NPCL</w:t>
            </w:r>
          </w:p>
        </w:tc>
        <w:tc>
          <w:tcPr>
            <w:tcW w:w="3748"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310</w:t>
            </w:r>
          </w:p>
        </w:tc>
        <w:tc>
          <w:tcPr>
            <w:tcW w:w="3635" w:type="dxa"/>
            <w:shd w:val="clear" w:color="auto" w:fill="auto"/>
            <w:vAlign w:val="bottom"/>
            <w:hideMark/>
          </w:tcPr>
          <w:p w:rsidR="003147B8" w:rsidRPr="0082682E" w:rsidRDefault="003147B8" w:rsidP="00D24299">
            <w:pPr>
              <w:spacing w:before="0"/>
              <w:jc w:val="right"/>
              <w:rPr>
                <w:rFonts w:cs="Calibri"/>
                <w:b/>
                <w:color w:val="000000"/>
                <w:sz w:val="22"/>
                <w:szCs w:val="22"/>
                <w:lang w:val="en-US"/>
              </w:rPr>
            </w:pPr>
            <w:r w:rsidRPr="0082682E">
              <w:rPr>
                <w:color w:val="000000"/>
                <w:sz w:val="22"/>
                <w:szCs w:val="22"/>
                <w:lang w:val="en-US"/>
              </w:rPr>
              <w:t>0.70</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jc w:val="left"/>
              <w:rPr>
                <w:rFonts w:cs="Calibri"/>
                <w:b/>
                <w:bCs/>
                <w:color w:val="000000"/>
                <w:sz w:val="22"/>
                <w:szCs w:val="22"/>
                <w:lang w:val="en-US"/>
              </w:rPr>
            </w:pPr>
            <w:r w:rsidRPr="0082682E">
              <w:rPr>
                <w:rFonts w:cs="Calibri"/>
                <w:b/>
                <w:bCs/>
                <w:color w:val="000000"/>
                <w:sz w:val="22"/>
                <w:szCs w:val="22"/>
                <w:lang w:val="en-US"/>
              </w:rPr>
              <w:t>Total</w:t>
            </w:r>
          </w:p>
        </w:tc>
        <w:tc>
          <w:tcPr>
            <w:tcW w:w="3748" w:type="dxa"/>
            <w:shd w:val="clear" w:color="auto" w:fill="auto"/>
            <w:vAlign w:val="bottom"/>
            <w:hideMark/>
          </w:tcPr>
          <w:p w:rsidR="003147B8" w:rsidRPr="0082682E" w:rsidRDefault="003147B8" w:rsidP="00D24299">
            <w:pPr>
              <w:spacing w:before="0"/>
              <w:jc w:val="right"/>
              <w:rPr>
                <w:rFonts w:cs="Calibri"/>
                <w:b/>
                <w:bCs/>
                <w:color w:val="000000"/>
                <w:sz w:val="22"/>
                <w:szCs w:val="22"/>
                <w:lang w:val="en-US"/>
              </w:rPr>
            </w:pPr>
            <w:r w:rsidRPr="0082682E">
              <w:rPr>
                <w:b/>
                <w:color w:val="000000"/>
                <w:sz w:val="22"/>
                <w:szCs w:val="22"/>
                <w:lang w:val="en-US"/>
              </w:rPr>
              <w:t>62,142</w:t>
            </w:r>
          </w:p>
        </w:tc>
        <w:tc>
          <w:tcPr>
            <w:tcW w:w="3635" w:type="dxa"/>
            <w:shd w:val="clear" w:color="auto" w:fill="auto"/>
            <w:vAlign w:val="bottom"/>
            <w:hideMark/>
          </w:tcPr>
          <w:p w:rsidR="003147B8" w:rsidRPr="0082682E" w:rsidRDefault="003147B8" w:rsidP="00D24299">
            <w:pPr>
              <w:spacing w:before="0"/>
              <w:jc w:val="right"/>
              <w:rPr>
                <w:rFonts w:cs="Calibri"/>
                <w:b/>
                <w:bCs/>
                <w:color w:val="000000"/>
                <w:sz w:val="22"/>
                <w:szCs w:val="22"/>
                <w:lang w:val="en-US"/>
              </w:rPr>
            </w:pPr>
            <w:r w:rsidRPr="0082682E">
              <w:rPr>
                <w:b/>
                <w:color w:val="000000"/>
                <w:sz w:val="22"/>
                <w:szCs w:val="22"/>
                <w:lang w:val="en-US"/>
              </w:rPr>
              <w:t>139.46</w:t>
            </w:r>
          </w:p>
        </w:tc>
      </w:tr>
    </w:tbl>
    <w:p w:rsidR="003147B8" w:rsidRPr="0082682E" w:rsidRDefault="003147B8" w:rsidP="00D24299">
      <w:pPr>
        <w:pStyle w:val="Heading3"/>
        <w:tabs>
          <w:tab w:val="clear" w:pos="720"/>
          <w:tab w:val="clear" w:pos="936"/>
        </w:tabs>
        <w:spacing w:after="240"/>
        <w:ind w:left="993" w:hanging="993"/>
      </w:pPr>
      <w:bookmarkStart w:id="485" w:name="_Ref396210239"/>
      <w:r w:rsidRPr="0082682E">
        <w:t>The Commission has verified the above amount from the Audited Accounts of UPPCL and has allowed such expenses based on actual for FY 2010-11. As the above expenses has been incurred by UPPCL, which is mostly for procuring the power for the Discoms, the above expenses 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485"/>
      <w:r w:rsidRPr="0082682E">
        <w:t xml:space="preserve"> </w:t>
      </w:r>
    </w:p>
    <w:p w:rsidR="003147B8" w:rsidRPr="0082682E" w:rsidRDefault="003147B8" w:rsidP="00D24299">
      <w:pPr>
        <w:pStyle w:val="Heading3"/>
        <w:tabs>
          <w:tab w:val="clear" w:pos="720"/>
          <w:tab w:val="clear" w:pos="936"/>
        </w:tabs>
        <w:spacing w:after="240"/>
        <w:ind w:left="993" w:hanging="993"/>
      </w:pPr>
      <w:r w:rsidRPr="0082682E">
        <w:t>The table below summarises the sales, transmission losses and energy balance, power purchase quantum and cost submitted by the Petitioner and as approved by the Commission at UPPCL level and the Bulk Supply Tariff for FY 2010-11:</w:t>
      </w:r>
    </w:p>
    <w:p w:rsidR="003147B8" w:rsidRPr="0082682E" w:rsidRDefault="003147B8" w:rsidP="00D24299">
      <w:pPr>
        <w:spacing w:before="240"/>
        <w:jc w:val="center"/>
        <w:rPr>
          <w:b/>
          <w:sz w:val="22"/>
          <w:szCs w:val="22"/>
          <w:lang w:val="en-US"/>
        </w:rPr>
      </w:pPr>
      <w:bookmarkStart w:id="486" w:name="_Toc399625354"/>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t xml:space="preserve">: ENERGY BALANCE AND </w:t>
      </w:r>
      <w:r w:rsidR="00941121" w:rsidRPr="0082682E">
        <w:rPr>
          <w:b/>
          <w:sz w:val="22"/>
          <w:szCs w:val="22"/>
          <w:lang w:val="en-US"/>
        </w:rPr>
        <w:t xml:space="preserve">BULK SUPPLY TARIFF </w:t>
      </w:r>
      <w:r w:rsidRPr="0082682E">
        <w:rPr>
          <w:b/>
          <w:sz w:val="22"/>
          <w:szCs w:val="22"/>
          <w:lang w:val="en-US"/>
        </w:rPr>
        <w:t>APPROVED FOR FY 2010-11</w:t>
      </w:r>
      <w:bookmarkEnd w:id="48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49"/>
        <w:gridCol w:w="1007"/>
        <w:gridCol w:w="1053"/>
        <w:gridCol w:w="1200"/>
        <w:gridCol w:w="1053"/>
        <w:gridCol w:w="1123"/>
      </w:tblGrid>
      <w:tr w:rsidR="003147B8" w:rsidRPr="0082682E" w:rsidTr="004B0510">
        <w:trPr>
          <w:trHeight w:val="77"/>
          <w:tblHeader/>
          <w:jc w:val="center"/>
        </w:trPr>
        <w:tc>
          <w:tcPr>
            <w:tcW w:w="1961"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Particulars</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Tariff Order</w:t>
            </w:r>
          </w:p>
        </w:tc>
        <w:tc>
          <w:tcPr>
            <w:tcW w:w="695"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True up Petition</w:t>
            </w:r>
          </w:p>
        </w:tc>
        <w:tc>
          <w:tcPr>
            <w:tcW w:w="583" w:type="pct"/>
            <w:shd w:val="clear" w:color="000000" w:fill="DBE5F1"/>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Actual</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Approved</w:t>
            </w:r>
          </w:p>
        </w:tc>
      </w:tr>
      <w:tr w:rsidR="003147B8" w:rsidRPr="0082682E" w:rsidTr="004B0510">
        <w:trPr>
          <w:trHeight w:val="77"/>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65271.00</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65357</w:t>
            </w:r>
          </w:p>
        </w:tc>
        <w:tc>
          <w:tcPr>
            <w:tcW w:w="583" w:type="pct"/>
            <w:vAlign w:val="bottom"/>
          </w:tcPr>
          <w:p w:rsidR="003147B8" w:rsidRPr="0082682E" w:rsidRDefault="003147B8" w:rsidP="00D24299">
            <w:pPr>
              <w:spacing w:before="0" w:line="240" w:lineRule="auto"/>
              <w:jc w:val="right"/>
              <w:rPr>
                <w:color w:val="000000"/>
                <w:sz w:val="22"/>
                <w:szCs w:val="22"/>
                <w:lang w:val="en-US"/>
              </w:rPr>
            </w:pPr>
            <w:r w:rsidRPr="0082682E">
              <w:rPr>
                <w:sz w:val="22"/>
                <w:szCs w:val="22"/>
                <w:lang w:val="en-US"/>
              </w:rPr>
              <w:t>65375.42</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64359.38</w:t>
            </w:r>
          </w:p>
        </w:tc>
      </w:tr>
      <w:tr w:rsidR="003147B8" w:rsidRPr="0082682E" w:rsidTr="004B0510">
        <w:trPr>
          <w:trHeight w:val="77"/>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 xml:space="preserve">Inter-State Transmission Losses </w:t>
            </w:r>
            <w:r w:rsidRPr="0082682E">
              <w:rPr>
                <w:color w:val="000000"/>
                <w:sz w:val="22"/>
                <w:szCs w:val="22"/>
                <w:vertAlign w:val="superscript"/>
                <w:lang w:val="en-US"/>
              </w:rPr>
              <w: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1125.00</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p>
        </w:tc>
        <w:tc>
          <w:tcPr>
            <w:tcW w:w="583" w:type="pct"/>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0.00</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0.00</w:t>
            </w:r>
          </w:p>
        </w:tc>
      </w:tr>
      <w:tr w:rsidR="003147B8" w:rsidRPr="0082682E" w:rsidTr="004B0510">
        <w:trPr>
          <w:trHeight w:val="77"/>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 xml:space="preserve">Inter-State Transmission Losses </w:t>
            </w:r>
            <w:r w:rsidRPr="0082682E">
              <w:rPr>
                <w:color w:val="000000"/>
                <w:sz w:val="22"/>
                <w:szCs w:val="22"/>
                <w:vertAlign w:val="superscript"/>
                <w:lang w:val="en-US"/>
              </w:rPr>
              <w: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1.72%</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p>
        </w:tc>
        <w:tc>
          <w:tcPr>
            <w:tcW w:w="583" w:type="pct"/>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0.00%</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0.00%</w:t>
            </w:r>
          </w:p>
        </w:tc>
      </w:tr>
      <w:tr w:rsidR="003147B8" w:rsidRPr="0082682E" w:rsidTr="004B0510">
        <w:trPr>
          <w:trHeight w:val="77"/>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Intra-State Transmission Losses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2084.00</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sz w:val="22"/>
                <w:szCs w:val="22"/>
                <w:lang w:val="en-US"/>
              </w:rPr>
              <w:t>3107</w:t>
            </w:r>
            <w:r w:rsidRPr="0082682E">
              <w:rPr>
                <w:sz w:val="22"/>
                <w:szCs w:val="22"/>
                <w:vertAlign w:val="superscript"/>
                <w:lang w:val="en-US"/>
              </w:rPr>
              <w:t>##</w:t>
            </w:r>
          </w:p>
        </w:tc>
        <w:tc>
          <w:tcPr>
            <w:tcW w:w="583"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3106.97</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2090.93</w:t>
            </w:r>
          </w:p>
        </w:tc>
      </w:tr>
      <w:tr w:rsidR="003147B8" w:rsidRPr="0082682E" w:rsidTr="004B0510">
        <w:trPr>
          <w:trHeight w:val="77"/>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Intra-State Transmission Losses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3.25%</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4.75%</w:t>
            </w:r>
            <w:r w:rsidRPr="0082682E">
              <w:rPr>
                <w:color w:val="000000"/>
                <w:sz w:val="22"/>
                <w:szCs w:val="22"/>
                <w:vertAlign w:val="superscript"/>
                <w:lang w:val="en-US"/>
              </w:rPr>
              <w:t>##</w:t>
            </w:r>
          </w:p>
        </w:tc>
        <w:tc>
          <w:tcPr>
            <w:tcW w:w="583"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4.75%</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3.25%</w:t>
            </w:r>
          </w:p>
        </w:tc>
      </w:tr>
      <w:tr w:rsidR="003147B8" w:rsidRPr="0082682E" w:rsidTr="004B0510">
        <w:trPr>
          <w:trHeight w:val="77"/>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Energy available at Discom End</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62062.00</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62,268</w:t>
            </w:r>
          </w:p>
        </w:tc>
        <w:tc>
          <w:tcPr>
            <w:tcW w:w="583" w:type="pct"/>
            <w:vAlign w:val="bottom"/>
          </w:tcPr>
          <w:p w:rsidR="003147B8" w:rsidRPr="0082682E" w:rsidRDefault="003147B8" w:rsidP="00D24299">
            <w:pPr>
              <w:spacing w:before="0" w:line="240" w:lineRule="auto"/>
              <w:jc w:val="right"/>
              <w:rPr>
                <w:color w:val="000000"/>
                <w:sz w:val="22"/>
                <w:szCs w:val="22"/>
                <w:lang w:val="en-US"/>
              </w:rPr>
            </w:pPr>
            <w:r w:rsidRPr="0082682E">
              <w:rPr>
                <w:sz w:val="22"/>
                <w:szCs w:val="22"/>
                <w:lang w:val="en-US"/>
              </w:rPr>
              <w:t xml:space="preserve">       62,268 </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62268.45</w:t>
            </w:r>
          </w:p>
        </w:tc>
      </w:tr>
      <w:tr w:rsidR="003147B8" w:rsidRPr="0082682E" w:rsidTr="004B0510">
        <w:trPr>
          <w:trHeight w:val="300"/>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(including PGCIL charges)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18687.00</w:t>
            </w:r>
          </w:p>
        </w:tc>
        <w:tc>
          <w:tcPr>
            <w:tcW w:w="695"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19946</w:t>
            </w:r>
          </w:p>
        </w:tc>
        <w:tc>
          <w:tcPr>
            <w:tcW w:w="583" w:type="pct"/>
            <w:vAlign w:val="bottom"/>
          </w:tcPr>
          <w:p w:rsidR="003147B8" w:rsidRPr="0082682E" w:rsidRDefault="003147B8" w:rsidP="00D24299">
            <w:pPr>
              <w:spacing w:before="0" w:line="240" w:lineRule="auto"/>
              <w:jc w:val="right"/>
              <w:rPr>
                <w:sz w:val="22"/>
                <w:szCs w:val="22"/>
                <w:lang w:val="en-US"/>
              </w:rPr>
            </w:pPr>
            <w:r w:rsidRPr="0082682E">
              <w:rPr>
                <w:sz w:val="22"/>
                <w:szCs w:val="22"/>
                <w:lang w:val="en-US"/>
              </w:rPr>
              <w:t>19945.95</w:t>
            </w:r>
          </w:p>
        </w:tc>
        <w:tc>
          <w:tcPr>
            <w:tcW w:w="587" w:type="pct"/>
            <w:shd w:val="clear" w:color="auto" w:fill="auto"/>
            <w:noWrap/>
            <w:vAlign w:val="bottom"/>
            <w:hideMark/>
          </w:tcPr>
          <w:p w:rsidR="003147B8" w:rsidRPr="0082682E" w:rsidRDefault="003147B8" w:rsidP="00D24299">
            <w:pPr>
              <w:spacing w:before="0" w:line="240" w:lineRule="auto"/>
              <w:jc w:val="right"/>
              <w:rPr>
                <w:sz w:val="22"/>
                <w:szCs w:val="22"/>
                <w:lang w:val="en-US"/>
              </w:rPr>
            </w:pPr>
            <w:r w:rsidRPr="0082682E">
              <w:rPr>
                <w:sz w:val="22"/>
                <w:szCs w:val="22"/>
                <w:lang w:val="en-US"/>
              </w:rPr>
              <w:t>19686.09</w:t>
            </w:r>
            <w:r w:rsidRPr="0082682E">
              <w:rPr>
                <w:rFonts w:ascii="Times New Roman" w:hAnsi="Times New Roman"/>
                <w:color w:val="000000"/>
                <w:sz w:val="22"/>
                <w:szCs w:val="22"/>
                <w:vertAlign w:val="superscript"/>
                <w:lang w:val="en-US"/>
              </w:rPr>
              <w:footnoteReference w:id="3"/>
            </w:r>
          </w:p>
        </w:tc>
      </w:tr>
      <w:tr w:rsidR="003147B8" w:rsidRPr="0082682E" w:rsidTr="004B0510">
        <w:trPr>
          <w:trHeight w:val="300"/>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Rs/kWh</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2.86</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3.05</w:t>
            </w:r>
          </w:p>
        </w:tc>
        <w:tc>
          <w:tcPr>
            <w:tcW w:w="583"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3.05</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3.01</w:t>
            </w:r>
          </w:p>
        </w:tc>
      </w:tr>
      <w:tr w:rsidR="003147B8" w:rsidRPr="0082682E" w:rsidTr="004B0510">
        <w:trPr>
          <w:trHeight w:val="300"/>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O&amp;M Expenses of UPPCL</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p>
        </w:tc>
        <w:tc>
          <w:tcPr>
            <w:tcW w:w="583" w:type="pct"/>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139.46</w:t>
            </w:r>
          </w:p>
        </w:tc>
        <w:tc>
          <w:tcPr>
            <w:tcW w:w="587" w:type="pct"/>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139.46</w:t>
            </w:r>
          </w:p>
        </w:tc>
      </w:tr>
      <w:tr w:rsidR="003147B8" w:rsidRPr="0082682E" w:rsidTr="004B0510">
        <w:trPr>
          <w:trHeight w:val="300"/>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Discom end</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19946</w:t>
            </w:r>
          </w:p>
        </w:tc>
        <w:tc>
          <w:tcPr>
            <w:tcW w:w="583"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19519.60</w:t>
            </w:r>
          </w:p>
        </w:tc>
      </w:tr>
      <w:tr w:rsidR="003147B8" w:rsidRPr="0082682E" w:rsidTr="004B0510">
        <w:trPr>
          <w:trHeight w:val="300"/>
          <w:jc w:val="center"/>
        </w:trPr>
        <w:tc>
          <w:tcPr>
            <w:tcW w:w="1961"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 at Discom end (BST)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Rs/kWh</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3.01</w:t>
            </w:r>
          </w:p>
        </w:tc>
        <w:tc>
          <w:tcPr>
            <w:tcW w:w="695"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3.20</w:t>
            </w:r>
          </w:p>
        </w:tc>
        <w:tc>
          <w:tcPr>
            <w:tcW w:w="583" w:type="pct"/>
            <w:shd w:val="clear" w:color="000000" w:fill="FFFFFF"/>
            <w:vAlign w:val="bottom"/>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3.23</w:t>
            </w:r>
          </w:p>
        </w:tc>
        <w:tc>
          <w:tcPr>
            <w:tcW w:w="587" w:type="pct"/>
            <w:shd w:val="clear" w:color="000000" w:fill="FFFFFF"/>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3.13</w:t>
            </w:r>
          </w:p>
        </w:tc>
      </w:tr>
    </w:tbl>
    <w:p w:rsidR="003147B8" w:rsidRPr="0082682E" w:rsidRDefault="003147B8" w:rsidP="00D24299">
      <w:pPr>
        <w:spacing w:before="0"/>
        <w:rPr>
          <w:i/>
          <w:sz w:val="20"/>
        </w:rPr>
      </w:pPr>
      <w:r w:rsidRPr="0082682E">
        <w:rPr>
          <w:i/>
          <w:sz w:val="20"/>
        </w:rPr>
        <w:t xml:space="preserve"># As Petitioner has not submitted the actual inter-state transmission losses, the same has been computed by reverse calculation </w:t>
      </w:r>
    </w:p>
    <w:p w:rsidR="003147B8" w:rsidRPr="0082682E" w:rsidRDefault="003147B8" w:rsidP="00D24299">
      <w:pPr>
        <w:spacing w:before="0"/>
        <w:rPr>
          <w:i/>
          <w:sz w:val="20"/>
        </w:rPr>
      </w:pPr>
      <w:r w:rsidRPr="0082682E">
        <w:rPr>
          <w:i/>
          <w:sz w:val="20"/>
        </w:rPr>
        <w:t xml:space="preserve">## </w:t>
      </w:r>
      <w:r w:rsidR="00941121" w:rsidRPr="0082682E">
        <w:rPr>
          <w:i/>
          <w:sz w:val="20"/>
        </w:rPr>
        <w:t xml:space="preserve">In absence of the breakup of </w:t>
      </w:r>
      <w:r w:rsidRPr="0082682E">
        <w:rPr>
          <w:i/>
          <w:sz w:val="20"/>
        </w:rPr>
        <w:t>Intra-State and Inter-State Transmission Losses</w:t>
      </w:r>
      <w:r w:rsidR="00941121" w:rsidRPr="0082682E">
        <w:rPr>
          <w:i/>
          <w:sz w:val="20"/>
        </w:rPr>
        <w:t xml:space="preserve"> the entire Transmission Loss has been considered as Intra-State loss. </w:t>
      </w:r>
      <w:r w:rsidRPr="0082682E">
        <w:rPr>
          <w:i/>
          <w:sz w:val="20"/>
        </w:rPr>
        <w:t xml:space="preserve"> </w:t>
      </w:r>
    </w:p>
    <w:p w:rsidR="003147B8" w:rsidRPr="0082682E" w:rsidRDefault="003147B8" w:rsidP="00D24299">
      <w:pPr>
        <w:spacing w:before="0"/>
        <w:ind w:left="180"/>
        <w:outlineLvl w:val="0"/>
      </w:pPr>
    </w:p>
    <w:p w:rsidR="003147B8" w:rsidRPr="0082682E" w:rsidRDefault="003147B8" w:rsidP="00D24299">
      <w:pPr>
        <w:pStyle w:val="Heading3"/>
        <w:tabs>
          <w:tab w:val="clear" w:pos="720"/>
          <w:tab w:val="clear" w:pos="936"/>
        </w:tabs>
        <w:spacing w:after="240"/>
        <w:ind w:left="993" w:hanging="993"/>
      </w:pPr>
      <w:r w:rsidRPr="0082682E">
        <w:t>The Commission in the Tariff Order for FY 2010-11 had prescribed the distribution loss targets for the Licensee. The Commission has computed the allowable power purchase by grossing up the actual energy sales by the approved or actual distribution loss whichever is lower. The allowable power purchase input has been multiplied by the trued up bulk supply tariff to derive the allowable power purchase cost of the Licensee. Accordingly, the table below provides the allowable power purchase cost for the Licensee for FY 2010-11:</w:t>
      </w:r>
    </w:p>
    <w:p w:rsidR="003147B8" w:rsidRPr="0082682E" w:rsidRDefault="003147B8" w:rsidP="00D24299">
      <w:pPr>
        <w:spacing w:before="0"/>
        <w:jc w:val="center"/>
        <w:rPr>
          <w:b/>
          <w:sz w:val="22"/>
          <w:szCs w:val="22"/>
          <w:lang w:val="en-US"/>
        </w:rPr>
      </w:pPr>
      <w:bookmarkStart w:id="487" w:name="_Toc394490677"/>
      <w:bookmarkStart w:id="488" w:name="_Toc399625355"/>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t>: ALLOWABLE POWER PURCHASE COST FOR FY 2010-11</w:t>
      </w:r>
      <w:bookmarkEnd w:id="487"/>
      <w:bookmarkEnd w:id="488"/>
    </w:p>
    <w:tbl>
      <w:tblPr>
        <w:tblW w:w="838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60"/>
        <w:gridCol w:w="1340"/>
        <w:gridCol w:w="1760"/>
        <w:gridCol w:w="1420"/>
      </w:tblGrid>
      <w:tr w:rsidR="003147B8" w:rsidRPr="0082682E" w:rsidTr="004761CF">
        <w:trPr>
          <w:trHeight w:val="300"/>
          <w:tblHeader/>
        </w:trPr>
        <w:tc>
          <w:tcPr>
            <w:tcW w:w="386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134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Approved</w:t>
            </w:r>
          </w:p>
        </w:tc>
        <w:tc>
          <w:tcPr>
            <w:tcW w:w="176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c>
          <w:tcPr>
            <w:tcW w:w="142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Allowed</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Actual Power Purchase (MU)</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19,640.00</w:t>
            </w: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19639.61</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sz w:val="22"/>
                <w:szCs w:val="20"/>
                <w:lang w:val="en-US"/>
              </w:rPr>
            </w:pPr>
            <w:r w:rsidRPr="0082682E">
              <w:rPr>
                <w:rFonts w:cs="Calibri"/>
                <w:sz w:val="22"/>
                <w:szCs w:val="20"/>
                <w:lang w:val="en-US"/>
              </w:rPr>
              <w:t>19640</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14,283.00</w:t>
            </w: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14329.77</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sz w:val="22"/>
                <w:szCs w:val="20"/>
                <w:lang w:val="en-US"/>
              </w:rPr>
            </w:pPr>
            <w:r w:rsidRPr="0082682E">
              <w:rPr>
                <w:rFonts w:cs="Calibri"/>
                <w:sz w:val="22"/>
                <w:szCs w:val="20"/>
                <w:lang w:val="en-US"/>
              </w:rPr>
              <w:t>14329.77</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27.28%</w:t>
            </w: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27.04%</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27.04%</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p>
        </w:tc>
        <w:tc>
          <w:tcPr>
            <w:tcW w:w="176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19639.61</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19639.61</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 (Rs. / kWh)</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p>
        </w:tc>
        <w:tc>
          <w:tcPr>
            <w:tcW w:w="1760"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3.20</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3.13</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(Rs Crore)</w:t>
            </w:r>
          </w:p>
        </w:tc>
        <w:tc>
          <w:tcPr>
            <w:tcW w:w="1340"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p>
        </w:tc>
        <w:tc>
          <w:tcPr>
            <w:tcW w:w="1760"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6291.00</w:t>
            </w:r>
          </w:p>
        </w:tc>
        <w:tc>
          <w:tcPr>
            <w:tcW w:w="1420"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bCs/>
                <w:color w:val="000000"/>
                <w:sz w:val="22"/>
                <w:szCs w:val="20"/>
                <w:lang w:val="en-US"/>
              </w:rPr>
              <w:t>6156.53*</w:t>
            </w:r>
          </w:p>
        </w:tc>
      </w:tr>
    </w:tbl>
    <w:p w:rsidR="003147B8" w:rsidRPr="0082682E" w:rsidRDefault="003147B8" w:rsidP="00D24299">
      <w:pPr>
        <w:spacing w:before="0" w:after="200"/>
        <w:ind w:firstLine="360"/>
        <w:jc w:val="left"/>
        <w:rPr>
          <w:rFonts w:cs="Calibri"/>
          <w:i/>
          <w:sz w:val="22"/>
          <w:szCs w:val="22"/>
          <w:lang w:val="en-US"/>
        </w:rPr>
      </w:pPr>
      <w:r w:rsidRPr="0082682E">
        <w:rPr>
          <w:rFonts w:cs="Calibri"/>
          <w:i/>
          <w:sz w:val="20"/>
          <w:szCs w:val="22"/>
          <w:lang w:val="en-US"/>
        </w:rPr>
        <w:t>* Including O&amp;M Expenses of UPPCL</w:t>
      </w:r>
    </w:p>
    <w:p w:rsidR="003147B8" w:rsidRPr="0082682E" w:rsidRDefault="003147B8" w:rsidP="00D24299">
      <w:pPr>
        <w:pStyle w:val="Heading2"/>
        <w:rPr>
          <w:rFonts w:cs="Calibri"/>
          <w:szCs w:val="26"/>
          <w:lang w:val="en-US"/>
        </w:rPr>
      </w:pPr>
      <w:bookmarkStart w:id="489" w:name="_Toc399623835"/>
      <w:r w:rsidRPr="0082682E">
        <w:rPr>
          <w:rFonts w:cs="Calibri"/>
          <w:szCs w:val="26"/>
          <w:lang w:val="en-US"/>
        </w:rPr>
        <w:t>TRANSMISSION CHARGES</w:t>
      </w:r>
      <w:bookmarkEnd w:id="489"/>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in the Tariff Order for FY 2010-11, the Commission had approved the Transmission Charges of Rs. 283.20 Crore towards a projected power purchase of 19640.00 MU. The Petitioner submitted that as per the audited accounts it has incurred Rs. 247.46 Crore towards transmission charges. The Petitioner further submitted that the allowable power purchase input for FY 2010-11 works out to 19639.61 MU and therefore for the purpose of claiming the trued up transmission charges the allowable power purchase input has been taken into consideration. The Petitioner submitted that the per unit rate of Transmission Charge has been considered equivalent to the rate submitted by UPPTCL in its True-up Petition filed before the Commission. The Petitioner further submitted that the allowable Transmission Charges for FY 2010-11 works out Rs. 297.09 Crore. </w:t>
      </w:r>
    </w:p>
    <w:p w:rsidR="003147B8" w:rsidRPr="0082682E" w:rsidRDefault="003147B8" w:rsidP="00D24299">
      <w:pPr>
        <w:pStyle w:val="Heading3"/>
        <w:tabs>
          <w:tab w:val="clear" w:pos="720"/>
          <w:tab w:val="clear" w:pos="936"/>
        </w:tabs>
        <w:spacing w:after="240"/>
        <w:ind w:left="993" w:hanging="993"/>
      </w:pPr>
      <w:r w:rsidRPr="0082682E">
        <w:t>Accordingly, the Petitioner has claimed allowable transmission charges of 297.09 Crore against the actual transmission charges of Rs.247.46 Crore.</w:t>
      </w:r>
    </w:p>
    <w:p w:rsidR="003147B8" w:rsidRPr="0082682E" w:rsidRDefault="003147B8" w:rsidP="00D24299">
      <w:pPr>
        <w:pStyle w:val="Heading3"/>
        <w:tabs>
          <w:tab w:val="clear" w:pos="720"/>
          <w:tab w:val="clear" w:pos="936"/>
        </w:tabs>
        <w:spacing w:after="240"/>
        <w:ind w:left="993" w:hanging="993"/>
      </w:pPr>
      <w:r w:rsidRPr="0082682E">
        <w:t>The Commission in its Tariff Order had prescribed the distribution loss targets for the Petitioner. The Commission has computed the allowable power purchase by grossing up the actual energy sales by the approved or actual distribution loss whichever is lower. It is observed that the Petitioner has considered the Transmission Charge equivalent to the rate submitted by UPPTCL in its true-up Petition, however, the true up Order in the mentioned matter was issued by the Commission on 31</w:t>
      </w:r>
      <w:r w:rsidR="00A447EA" w:rsidRPr="0082682E">
        <w:rPr>
          <w:vertAlign w:val="superscript"/>
        </w:rPr>
        <w:t>st</w:t>
      </w:r>
      <w:r w:rsidR="00876CA6" w:rsidRPr="0082682E">
        <w:t xml:space="preserve"> </w:t>
      </w:r>
      <w:r w:rsidRPr="0082682E">
        <w:t>May, 2013. Thus, to derive the allowable transmission charges the allowable power purchase input has been multiplied by the trued up transmission tariff as approved by the Commission in its Order dated 31</w:t>
      </w:r>
      <w:r w:rsidR="00A447EA" w:rsidRPr="0082682E">
        <w:rPr>
          <w:vertAlign w:val="superscript"/>
        </w:rPr>
        <w:t>st</w:t>
      </w:r>
      <w:r w:rsidR="00876CA6" w:rsidRPr="0082682E">
        <w:t xml:space="preserve"> </w:t>
      </w:r>
      <w:r w:rsidRPr="0082682E">
        <w:t>May, 2013.</w:t>
      </w:r>
    </w:p>
    <w:p w:rsidR="003147B8" w:rsidRPr="0082682E" w:rsidRDefault="003147B8" w:rsidP="00D24299">
      <w:pPr>
        <w:pStyle w:val="Heading3"/>
        <w:tabs>
          <w:tab w:val="clear" w:pos="720"/>
          <w:tab w:val="clear" w:pos="936"/>
        </w:tabs>
        <w:spacing w:after="240"/>
        <w:ind w:left="993" w:hanging="993"/>
      </w:pPr>
      <w:r w:rsidRPr="0082682E">
        <w:t>Accordingly, the Table below provides the allowable transmission charges for the Petitioner for FY 2010-11:</w:t>
      </w:r>
    </w:p>
    <w:p w:rsidR="003147B8" w:rsidRPr="0082682E" w:rsidRDefault="003147B8" w:rsidP="00D24299">
      <w:pPr>
        <w:spacing w:before="0"/>
        <w:jc w:val="center"/>
        <w:rPr>
          <w:rFonts w:cs="Calibri"/>
          <w:b/>
          <w:sz w:val="22"/>
          <w:szCs w:val="22"/>
          <w:lang w:val="en-US"/>
        </w:rPr>
      </w:pPr>
      <w:bookmarkStart w:id="490" w:name="_Toc399625356"/>
      <w:bookmarkStart w:id="491" w:name="_Toc39449067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8</w:t>
      </w:r>
      <w:r w:rsidR="009C43D4" w:rsidRPr="0082682E">
        <w:rPr>
          <w:rFonts w:cs="Calibri"/>
          <w:b/>
          <w:sz w:val="22"/>
          <w:szCs w:val="22"/>
          <w:lang w:val="en-US"/>
        </w:rPr>
        <w:fldChar w:fldCharType="end"/>
      </w:r>
      <w:r w:rsidRPr="0082682E">
        <w:rPr>
          <w:rFonts w:cs="Calibri"/>
          <w:b/>
          <w:sz w:val="22"/>
          <w:szCs w:val="22"/>
          <w:lang w:val="en-US"/>
        </w:rPr>
        <w:t>: ALLOWABLE TRANSMISSION CHARGES FOR FY 2010-11</w:t>
      </w:r>
      <w:bookmarkEnd w:id="490"/>
      <w:r w:rsidRPr="0082682E">
        <w:rPr>
          <w:rFonts w:cs="Calibri"/>
          <w:b/>
          <w:sz w:val="22"/>
          <w:szCs w:val="22"/>
          <w:lang w:val="en-US"/>
        </w:rPr>
        <w:t xml:space="preserve"> </w:t>
      </w:r>
      <w:bookmarkEnd w:id="491"/>
    </w:p>
    <w:tbl>
      <w:tblPr>
        <w:tblW w:w="838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55"/>
        <w:gridCol w:w="1339"/>
        <w:gridCol w:w="1771"/>
        <w:gridCol w:w="1415"/>
      </w:tblGrid>
      <w:tr w:rsidR="003147B8" w:rsidRPr="0082682E" w:rsidTr="004761CF">
        <w:trPr>
          <w:trHeight w:val="300"/>
          <w:tblHeader/>
        </w:trPr>
        <w:tc>
          <w:tcPr>
            <w:tcW w:w="385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339"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Approved</w:t>
            </w:r>
          </w:p>
        </w:tc>
        <w:tc>
          <w:tcPr>
            <w:tcW w:w="1771"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 up Petition</w:t>
            </w:r>
          </w:p>
        </w:tc>
        <w:tc>
          <w:tcPr>
            <w:tcW w:w="141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Allowed</w:t>
            </w:r>
          </w:p>
        </w:tc>
      </w:tr>
      <w:tr w:rsidR="003147B8" w:rsidRPr="0082682E" w:rsidTr="004B0510">
        <w:trPr>
          <w:trHeight w:val="300"/>
        </w:trPr>
        <w:tc>
          <w:tcPr>
            <w:tcW w:w="3855"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Units Wheeled (MU)</w:t>
            </w:r>
          </w:p>
        </w:tc>
        <w:tc>
          <w:tcPr>
            <w:tcW w:w="1339" w:type="dxa"/>
            <w:shd w:val="clear" w:color="auto" w:fill="auto"/>
            <w:noWrap/>
            <w:vAlign w:val="center"/>
            <w:hideMark/>
          </w:tcPr>
          <w:p w:rsidR="003147B8" w:rsidRPr="0082682E" w:rsidRDefault="003147B8" w:rsidP="00D24299">
            <w:pPr>
              <w:spacing w:before="0"/>
              <w:jc w:val="right"/>
              <w:rPr>
                <w:rFonts w:cs="Calibri"/>
                <w:color w:val="000000"/>
                <w:sz w:val="22"/>
                <w:szCs w:val="20"/>
                <w:lang w:val="en-US"/>
              </w:rPr>
            </w:pPr>
            <w:r w:rsidRPr="0082682E">
              <w:rPr>
                <w:rFonts w:cs="Calibri"/>
                <w:color w:val="000000"/>
                <w:sz w:val="22"/>
                <w:szCs w:val="20"/>
                <w:lang w:val="en-US"/>
              </w:rPr>
              <w:t>19,640.00</w:t>
            </w:r>
          </w:p>
        </w:tc>
        <w:tc>
          <w:tcPr>
            <w:tcW w:w="1771" w:type="dxa"/>
            <w:shd w:val="clear" w:color="auto" w:fill="auto"/>
            <w:noWrap/>
            <w:vAlign w:val="center"/>
            <w:hideMark/>
          </w:tcPr>
          <w:p w:rsidR="003147B8" w:rsidRPr="0082682E" w:rsidRDefault="003147B8" w:rsidP="00D24299">
            <w:pPr>
              <w:spacing w:before="0"/>
              <w:jc w:val="right"/>
              <w:rPr>
                <w:rFonts w:cs="Calibri"/>
                <w:color w:val="000000"/>
                <w:sz w:val="22"/>
                <w:szCs w:val="20"/>
                <w:lang w:val="en-US"/>
              </w:rPr>
            </w:pPr>
            <w:r w:rsidRPr="0082682E">
              <w:rPr>
                <w:rFonts w:cs="Calibri"/>
                <w:color w:val="000000"/>
                <w:sz w:val="22"/>
                <w:szCs w:val="20"/>
                <w:lang w:val="en-US"/>
              </w:rPr>
              <w:t>19,639.61</w:t>
            </w:r>
          </w:p>
        </w:tc>
        <w:tc>
          <w:tcPr>
            <w:tcW w:w="1415" w:type="dxa"/>
            <w:shd w:val="clear" w:color="auto" w:fill="auto"/>
            <w:noWrap/>
            <w:vAlign w:val="center"/>
            <w:hideMark/>
          </w:tcPr>
          <w:p w:rsidR="003147B8" w:rsidRPr="0082682E" w:rsidRDefault="003147B8" w:rsidP="00D24299">
            <w:pPr>
              <w:spacing w:before="0"/>
              <w:jc w:val="right"/>
              <w:rPr>
                <w:rFonts w:cs="Calibri"/>
                <w:color w:val="000000"/>
                <w:sz w:val="22"/>
                <w:szCs w:val="20"/>
                <w:lang w:val="en-US"/>
              </w:rPr>
            </w:pPr>
            <w:r w:rsidRPr="0082682E">
              <w:rPr>
                <w:rFonts w:cs="Calibri"/>
                <w:color w:val="000000"/>
                <w:sz w:val="22"/>
                <w:szCs w:val="20"/>
                <w:lang w:val="en-US"/>
              </w:rPr>
              <w:t>19639.61</w:t>
            </w:r>
          </w:p>
        </w:tc>
      </w:tr>
      <w:tr w:rsidR="003147B8" w:rsidRPr="0082682E" w:rsidTr="004B0510">
        <w:trPr>
          <w:trHeight w:val="300"/>
        </w:trPr>
        <w:tc>
          <w:tcPr>
            <w:tcW w:w="3855"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Trued up Transmission Charge (Rs/kWh)</w:t>
            </w:r>
          </w:p>
        </w:tc>
        <w:tc>
          <w:tcPr>
            <w:tcW w:w="1339" w:type="dxa"/>
            <w:shd w:val="clear" w:color="auto" w:fill="auto"/>
            <w:noWrap/>
            <w:vAlign w:val="center"/>
            <w:hideMark/>
          </w:tcPr>
          <w:p w:rsidR="003147B8" w:rsidRPr="0082682E" w:rsidRDefault="003147B8" w:rsidP="00D24299">
            <w:pPr>
              <w:spacing w:before="0"/>
              <w:jc w:val="right"/>
              <w:rPr>
                <w:rFonts w:cs="Calibri"/>
                <w:color w:val="000000"/>
                <w:sz w:val="22"/>
                <w:szCs w:val="20"/>
                <w:lang w:val="en-US"/>
              </w:rPr>
            </w:pPr>
            <w:r w:rsidRPr="0082682E">
              <w:rPr>
                <w:rFonts w:cs="Calibri"/>
                <w:color w:val="000000"/>
                <w:sz w:val="22"/>
                <w:szCs w:val="20"/>
                <w:lang w:val="en-US"/>
              </w:rPr>
              <w:t>0.1500</w:t>
            </w:r>
          </w:p>
        </w:tc>
        <w:tc>
          <w:tcPr>
            <w:tcW w:w="1771" w:type="dxa"/>
            <w:shd w:val="clear" w:color="auto" w:fill="auto"/>
            <w:noWrap/>
            <w:vAlign w:val="center"/>
            <w:hideMark/>
          </w:tcPr>
          <w:p w:rsidR="003147B8" w:rsidRPr="0082682E" w:rsidRDefault="003147B8" w:rsidP="00D24299">
            <w:pPr>
              <w:spacing w:before="0"/>
              <w:jc w:val="right"/>
              <w:rPr>
                <w:rFonts w:cs="Calibri"/>
                <w:color w:val="000000"/>
                <w:sz w:val="22"/>
                <w:szCs w:val="20"/>
                <w:lang w:val="en-US"/>
              </w:rPr>
            </w:pPr>
            <w:r w:rsidRPr="0082682E">
              <w:rPr>
                <w:rFonts w:cs="Calibri"/>
                <w:color w:val="000000"/>
                <w:sz w:val="22"/>
                <w:szCs w:val="20"/>
                <w:lang w:val="en-US"/>
              </w:rPr>
              <w:t>0.1513</w:t>
            </w:r>
          </w:p>
        </w:tc>
        <w:tc>
          <w:tcPr>
            <w:tcW w:w="1415" w:type="dxa"/>
            <w:shd w:val="clear" w:color="auto" w:fill="auto"/>
            <w:noWrap/>
            <w:vAlign w:val="center"/>
            <w:hideMark/>
          </w:tcPr>
          <w:p w:rsidR="003147B8" w:rsidRPr="0082682E" w:rsidRDefault="003147B8" w:rsidP="00D24299">
            <w:pPr>
              <w:spacing w:before="0"/>
              <w:jc w:val="right"/>
              <w:rPr>
                <w:rFonts w:cs="Calibri"/>
                <w:color w:val="000000"/>
                <w:sz w:val="22"/>
                <w:szCs w:val="20"/>
                <w:lang w:val="en-US"/>
              </w:rPr>
            </w:pPr>
            <w:r w:rsidRPr="0082682E">
              <w:rPr>
                <w:rFonts w:cs="Calibri"/>
                <w:color w:val="000000"/>
                <w:sz w:val="22"/>
                <w:szCs w:val="20"/>
                <w:lang w:val="en-US"/>
              </w:rPr>
              <w:t>0.1354</w:t>
            </w:r>
          </w:p>
        </w:tc>
      </w:tr>
      <w:tr w:rsidR="003147B8" w:rsidRPr="0082682E" w:rsidTr="004B0510">
        <w:trPr>
          <w:trHeight w:val="300"/>
        </w:trPr>
        <w:tc>
          <w:tcPr>
            <w:tcW w:w="3855" w:type="dxa"/>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Transmission Charges (Rs Crore)</w:t>
            </w:r>
          </w:p>
        </w:tc>
        <w:tc>
          <w:tcPr>
            <w:tcW w:w="1339" w:type="dxa"/>
            <w:shd w:val="clear" w:color="auto" w:fill="auto"/>
            <w:noWrap/>
            <w:vAlign w:val="center"/>
            <w:hideMark/>
          </w:tcPr>
          <w:p w:rsidR="003147B8" w:rsidRPr="0082682E" w:rsidRDefault="003147B8" w:rsidP="00D24299">
            <w:pPr>
              <w:spacing w:before="0"/>
              <w:jc w:val="right"/>
              <w:rPr>
                <w:rFonts w:cs="Calibri"/>
                <w:b/>
                <w:bCs/>
                <w:color w:val="000000"/>
                <w:sz w:val="22"/>
                <w:szCs w:val="20"/>
                <w:lang w:val="en-US"/>
              </w:rPr>
            </w:pPr>
            <w:r w:rsidRPr="0082682E">
              <w:rPr>
                <w:rFonts w:cs="Calibri"/>
                <w:b/>
                <w:bCs/>
                <w:color w:val="000000"/>
                <w:sz w:val="22"/>
                <w:szCs w:val="20"/>
                <w:lang w:val="en-US"/>
              </w:rPr>
              <w:t>283.20</w:t>
            </w:r>
          </w:p>
        </w:tc>
        <w:tc>
          <w:tcPr>
            <w:tcW w:w="1771" w:type="dxa"/>
            <w:shd w:val="clear" w:color="000000" w:fill="FFFFFF"/>
            <w:noWrap/>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297.09</w:t>
            </w:r>
          </w:p>
        </w:tc>
        <w:tc>
          <w:tcPr>
            <w:tcW w:w="1415" w:type="dxa"/>
            <w:shd w:val="clear" w:color="auto" w:fill="auto"/>
            <w:noWrap/>
            <w:vAlign w:val="center"/>
            <w:hideMark/>
          </w:tcPr>
          <w:p w:rsidR="003147B8" w:rsidRPr="0082682E" w:rsidRDefault="003147B8" w:rsidP="00D24299">
            <w:pPr>
              <w:spacing w:before="0"/>
              <w:jc w:val="right"/>
              <w:rPr>
                <w:rFonts w:cs="Calibri"/>
                <w:b/>
                <w:bCs/>
                <w:color w:val="000000"/>
                <w:sz w:val="22"/>
                <w:szCs w:val="20"/>
                <w:lang w:val="en-US"/>
              </w:rPr>
            </w:pPr>
            <w:r w:rsidRPr="0082682E">
              <w:rPr>
                <w:rFonts w:cs="Calibri"/>
                <w:b/>
                <w:bCs/>
                <w:color w:val="000000"/>
                <w:sz w:val="22"/>
                <w:szCs w:val="20"/>
                <w:lang w:val="en-US"/>
              </w:rPr>
              <w:t>265.92</w:t>
            </w:r>
          </w:p>
        </w:tc>
      </w:tr>
    </w:tbl>
    <w:p w:rsidR="005E4845" w:rsidRPr="0082682E" w:rsidRDefault="005E4845" w:rsidP="00D24299">
      <w:pPr>
        <w:pStyle w:val="Heading2"/>
        <w:numPr>
          <w:ilvl w:val="0"/>
          <w:numId w:val="0"/>
        </w:numPr>
        <w:ind w:left="780"/>
        <w:rPr>
          <w:rFonts w:cs="Calibri"/>
          <w:szCs w:val="26"/>
          <w:lang w:val="en-US"/>
        </w:rPr>
      </w:pPr>
    </w:p>
    <w:p w:rsidR="003147B8" w:rsidRPr="0082682E" w:rsidRDefault="003147B8" w:rsidP="00D24299">
      <w:pPr>
        <w:pStyle w:val="Heading2"/>
        <w:rPr>
          <w:rFonts w:cs="Calibri"/>
          <w:szCs w:val="26"/>
          <w:lang w:val="en-US"/>
        </w:rPr>
      </w:pPr>
      <w:bookmarkStart w:id="492" w:name="_Toc399623836"/>
      <w:r w:rsidRPr="0082682E">
        <w:rPr>
          <w:rFonts w:cs="Calibri"/>
          <w:szCs w:val="26"/>
          <w:lang w:val="en-US"/>
        </w:rPr>
        <w:t>O&amp;M EXPENSES</w:t>
      </w:r>
      <w:bookmarkEnd w:id="492"/>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 xml:space="preserve">Operation and Maintenance (O&amp;M) expenses comprise of employee related costs, A&amp;G expenses and R&amp;M expenditure. </w:t>
      </w:r>
    </w:p>
    <w:p w:rsidR="003147B8" w:rsidRPr="0082682E" w:rsidRDefault="003147B8" w:rsidP="00D24299">
      <w:pPr>
        <w:pStyle w:val="Heading3"/>
        <w:tabs>
          <w:tab w:val="clear" w:pos="720"/>
          <w:tab w:val="clear" w:pos="936"/>
        </w:tabs>
        <w:spacing w:after="240"/>
        <w:ind w:left="993" w:hanging="993"/>
      </w:pPr>
      <w:r w:rsidRPr="0082682E">
        <w:t>The Petitioner’s submissions on each of the heads of O&amp;M expenditure for FY 2010-11, and the Commission’s analysis on the truing up of the O&amp;M expenditure heads are detailed below:</w:t>
      </w:r>
    </w:p>
    <w:p w:rsidR="003147B8" w:rsidRPr="0082682E" w:rsidRDefault="003147B8" w:rsidP="00D24299">
      <w:pPr>
        <w:pStyle w:val="Heading3"/>
        <w:tabs>
          <w:tab w:val="clear" w:pos="720"/>
          <w:tab w:val="clear" w:pos="936"/>
        </w:tabs>
        <w:spacing w:after="240"/>
        <w:ind w:left="993" w:hanging="993"/>
      </w:pPr>
      <w:r w:rsidRPr="0082682E">
        <w:t>The Petitioner submitted that the actual net employee expenses for the FY 2010-11 as Rs. 195.92 Crore, against the approved expenses of Rs. 217.80 Crore. The Petitioner requested the Commission to consider the Employee expenses as per its audited accounts.</w:t>
      </w:r>
    </w:p>
    <w:p w:rsidR="003147B8" w:rsidRPr="0082682E" w:rsidRDefault="003147B8" w:rsidP="00D24299">
      <w:pPr>
        <w:pStyle w:val="Heading3"/>
        <w:tabs>
          <w:tab w:val="clear" w:pos="720"/>
          <w:tab w:val="clear" w:pos="936"/>
        </w:tabs>
        <w:spacing w:after="240"/>
        <w:ind w:left="993" w:hanging="993"/>
      </w:pPr>
      <w:r w:rsidRPr="0082682E">
        <w:t xml:space="preserve">The Petitioner has also submitted that as the actual employee expenses are below the Approved Expenses so, it is eligible for efficiency gains, thus the net entitlement towards Employee expenses as claimed by the Petitioner for FY 2010-11 is 206.86 Crore as against the approved expenses of Rs. 217.84 Crore. </w:t>
      </w:r>
    </w:p>
    <w:p w:rsidR="003147B8" w:rsidRPr="0082682E" w:rsidRDefault="003147B8" w:rsidP="00D24299">
      <w:pPr>
        <w:pStyle w:val="Heading3"/>
        <w:tabs>
          <w:tab w:val="clear" w:pos="720"/>
          <w:tab w:val="clear" w:pos="936"/>
        </w:tabs>
        <w:spacing w:after="240"/>
        <w:ind w:left="993" w:hanging="993"/>
      </w:pPr>
      <w:r w:rsidRPr="0082682E">
        <w:t>The Petitioner submitted the actual net administrative and general expenses for the FY 2010-11 as Rs. 29.38 Crore as against the approved expenses of Rs. 27.23 Crore. The Petitioner has claimed the actual A&amp;G Expenses for FY 2010-11.</w:t>
      </w:r>
    </w:p>
    <w:p w:rsidR="003147B8" w:rsidRPr="0082682E" w:rsidRDefault="003147B8" w:rsidP="00D24299">
      <w:pPr>
        <w:pStyle w:val="Heading3"/>
        <w:tabs>
          <w:tab w:val="clear" w:pos="720"/>
          <w:tab w:val="clear" w:pos="936"/>
        </w:tabs>
        <w:spacing w:after="240"/>
        <w:ind w:left="993" w:hanging="993"/>
      </w:pPr>
      <w:r w:rsidRPr="0082682E">
        <w:t xml:space="preserve">The Petitioner has submitted the actual Repair and Maintenance (R&amp;M) Expenses for the FY 2010-11 as Rs. 143.42 Crore against the approved expenses of Rs. 184.87 Crore. </w:t>
      </w:r>
    </w:p>
    <w:p w:rsidR="003147B8" w:rsidRPr="0082682E" w:rsidRDefault="003147B8" w:rsidP="00D24299">
      <w:pPr>
        <w:pStyle w:val="Heading3"/>
        <w:tabs>
          <w:tab w:val="clear" w:pos="720"/>
          <w:tab w:val="clear" w:pos="936"/>
        </w:tabs>
        <w:spacing w:after="240"/>
        <w:ind w:left="993" w:hanging="993"/>
      </w:pPr>
      <w:r w:rsidRPr="0082682E">
        <w:t>The Petitioner has claimed for efficiency gains as the actual R&amp;M expenses are below the Approved Expenses, thus the R&amp;M expenses as claimed by the Petitioner for FY 2010-11 is Rs. 164.15 Crore against the approved expenses of Rs. 184.87 Crore.</w:t>
      </w:r>
    </w:p>
    <w:p w:rsidR="003147B8" w:rsidRPr="0082682E" w:rsidRDefault="003147B8" w:rsidP="00D24299">
      <w:pPr>
        <w:pStyle w:val="Heading3"/>
        <w:tabs>
          <w:tab w:val="clear" w:pos="720"/>
          <w:tab w:val="clear" w:pos="936"/>
        </w:tabs>
        <w:spacing w:after="240"/>
        <w:ind w:left="993" w:hanging="993"/>
      </w:pPr>
      <w:r w:rsidRPr="0082682E">
        <w:t xml:space="preserve">The normative gross employee expenses for FY 2010-11 have been considered by escalating the normative O&amp;M expenses of FY 2009-10 by escalation index of 9.96% mentioned in </w:t>
      </w:r>
      <w:fldSimple w:instr=" REF _Ref395788093 \h  \* MERGEFORMAT ">
        <w:r w:rsidR="00ED4112" w:rsidRPr="00ED4112">
          <w:t>TABLE 4</w:t>
        </w:r>
        <w:r w:rsidR="00ED4112" w:rsidRPr="00ED4112">
          <w:noBreakHyphen/>
          <w:t>9</w:t>
        </w:r>
      </w:fldSimple>
      <w:r w:rsidRPr="0082682E">
        <w:t>.</w:t>
      </w:r>
    </w:p>
    <w:p w:rsidR="003147B8" w:rsidRPr="0082682E" w:rsidRDefault="003147B8" w:rsidP="00D24299">
      <w:pPr>
        <w:pStyle w:val="Heading3"/>
        <w:tabs>
          <w:tab w:val="clear" w:pos="720"/>
          <w:tab w:val="clear" w:pos="936"/>
        </w:tabs>
        <w:spacing w:after="240"/>
        <w:ind w:left="993" w:hanging="993"/>
      </w:pPr>
      <w:r w:rsidRPr="0082682E">
        <w:t>Further, in addition to the normative O&amp;M cost based on inflation, incremental O&amp;M expenses at 2.5% on addition to assets during the previous year has also been computed based on Regulation 4.3 (3) of the Distribution Tariff Regulations 2006.</w:t>
      </w:r>
    </w:p>
    <w:p w:rsidR="00B678F3" w:rsidRPr="0082682E" w:rsidRDefault="003147B8" w:rsidP="000E5B6C">
      <w:pPr>
        <w:pStyle w:val="Heading3"/>
        <w:tabs>
          <w:tab w:val="clear" w:pos="936"/>
        </w:tabs>
        <w:spacing w:after="240"/>
        <w:ind w:left="993" w:hanging="993"/>
      </w:pPr>
      <w:r w:rsidRPr="0082682E">
        <w:t>As depicted in the</w:t>
      </w:r>
      <w:r w:rsidR="000E5B6C">
        <w:t xml:space="preserve"> </w:t>
      </w:r>
      <w:r w:rsidR="009C43D4">
        <w:fldChar w:fldCharType="begin"/>
      </w:r>
      <w:r w:rsidR="000E5B6C">
        <w:instrText xml:space="preserve"> REF _Ref399623480 \h </w:instrText>
      </w:r>
      <w:r w:rsidR="009C43D4">
        <w:fldChar w:fldCharType="separate"/>
      </w:r>
      <w:r w:rsidR="00ED4112" w:rsidRPr="0082682E">
        <w:rPr>
          <w:rFonts w:cs="Calibri"/>
          <w:b/>
          <w:sz w:val="22"/>
          <w:szCs w:val="22"/>
          <w:lang w:val="en-US"/>
        </w:rPr>
        <w:t xml:space="preserve">Table </w:t>
      </w:r>
      <w:r w:rsidR="00ED4112">
        <w:rPr>
          <w:rFonts w:cs="Calibri"/>
          <w:b/>
          <w:noProof/>
          <w:sz w:val="22"/>
          <w:szCs w:val="22"/>
          <w:lang w:val="en-US"/>
        </w:rPr>
        <w:t>6</w:t>
      </w:r>
      <w:r w:rsidR="00ED4112" w:rsidRPr="0082682E">
        <w:rPr>
          <w:rFonts w:cs="Calibri"/>
          <w:b/>
          <w:sz w:val="22"/>
          <w:szCs w:val="22"/>
          <w:lang w:val="en-US"/>
        </w:rPr>
        <w:noBreakHyphen/>
      </w:r>
      <w:r w:rsidR="00ED4112">
        <w:rPr>
          <w:rFonts w:cs="Calibri"/>
          <w:b/>
          <w:noProof/>
          <w:sz w:val="22"/>
          <w:szCs w:val="22"/>
          <w:lang w:val="en-US"/>
        </w:rPr>
        <w:t>10</w:t>
      </w:r>
      <w:r w:rsidR="009C43D4">
        <w:fldChar w:fldCharType="end"/>
      </w:r>
      <w:r w:rsidR="000E5B6C">
        <w:t xml:space="preserve"> </w:t>
      </w:r>
      <w:r w:rsidRPr="0082682E">
        <w:t>below, the actual O&amp;M expenses are higher than the normative O&amp;M expenses, hence, the Commission has approved the normative O&amp;M expenses for FY 2010-11.</w:t>
      </w:r>
    </w:p>
    <w:p w:rsidR="003147B8" w:rsidRPr="0082682E" w:rsidRDefault="003147B8" w:rsidP="00D24299">
      <w:pPr>
        <w:pStyle w:val="Heading3"/>
        <w:tabs>
          <w:tab w:val="clear" w:pos="720"/>
          <w:tab w:val="clear" w:pos="936"/>
        </w:tabs>
        <w:spacing w:after="240"/>
        <w:ind w:left="993" w:hanging="993"/>
      </w:pPr>
      <w:r w:rsidRPr="0082682E">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82682E" w:rsidRDefault="003147B8" w:rsidP="00D24299">
      <w:pPr>
        <w:pStyle w:val="Heading3"/>
        <w:tabs>
          <w:tab w:val="clear" w:pos="720"/>
          <w:tab w:val="clear" w:pos="936"/>
        </w:tabs>
        <w:spacing w:after="240"/>
        <w:ind w:left="993" w:hanging="993"/>
      </w:pPr>
      <w:r w:rsidRPr="0082682E">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82682E" w:rsidRDefault="0011620E" w:rsidP="00D24299">
      <w:pPr>
        <w:spacing w:before="0"/>
        <w:jc w:val="center"/>
        <w:rPr>
          <w:rFonts w:cs="Calibri"/>
          <w:b/>
          <w:sz w:val="22"/>
          <w:szCs w:val="22"/>
          <w:lang w:val="en-US"/>
        </w:rPr>
      </w:pPr>
      <w:bookmarkStart w:id="493" w:name="_Toc394490679"/>
      <w:bookmarkStart w:id="494" w:name="_Toc399625357"/>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t>: ALLOCATION OF O&amp;M EXPENSES AMONG DISCOMS IN FY 2010-11 (RS. CRORE)</w:t>
      </w:r>
      <w:bookmarkEnd w:id="493"/>
      <w:bookmarkEnd w:id="494"/>
    </w:p>
    <w:tbl>
      <w:tblPr>
        <w:tblW w:w="5480" w:type="dxa"/>
        <w:jc w:val="center"/>
        <w:tblInd w:w="103" w:type="dxa"/>
        <w:tblLook w:val="04A0"/>
      </w:tblPr>
      <w:tblGrid>
        <w:gridCol w:w="1440"/>
        <w:gridCol w:w="1960"/>
        <w:gridCol w:w="2080"/>
      </w:tblGrid>
      <w:tr w:rsidR="003147B8" w:rsidRPr="0082682E" w:rsidTr="00981DF1">
        <w:trPr>
          <w:trHeight w:val="600"/>
          <w:tblHeader/>
          <w:jc w:val="center"/>
        </w:trPr>
        <w:tc>
          <w:tcPr>
            <w:tcW w:w="14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Name of Discom</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 Input (MU)</w:t>
            </w:r>
          </w:p>
        </w:tc>
        <w:tc>
          <w:tcPr>
            <w:tcW w:w="208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O&amp;M Expenses Allocated (Rs. Crore)</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14,296</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32.08</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10,945</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24.56</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19,640</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44.08</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14,012</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31.45</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2,940</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6.60</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310</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0.70</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62,142</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139.46</w:t>
            </w:r>
          </w:p>
        </w:tc>
      </w:tr>
    </w:tbl>
    <w:p w:rsidR="003147B8" w:rsidRPr="0082682E" w:rsidRDefault="003147B8" w:rsidP="00D24299">
      <w:pPr>
        <w:pStyle w:val="Heading3"/>
        <w:tabs>
          <w:tab w:val="clear" w:pos="720"/>
          <w:tab w:val="clear" w:pos="936"/>
        </w:tabs>
        <w:spacing w:after="240"/>
        <w:ind w:left="993" w:hanging="993"/>
      </w:pPr>
      <w:r w:rsidRPr="0082682E">
        <w:t xml:space="preserve">As detailed in para </w:t>
      </w:r>
      <w:fldSimple w:instr=" REF _Ref396210239 \r \h  \* MERGEFORMAT ">
        <w:r w:rsidR="00ED4112">
          <w:t>6.2.11</w:t>
        </w:r>
      </w:fldSimple>
      <w:r w:rsidRPr="0082682E">
        <w:t>, the above apportionment of the O&amp;M Expenses of UPPCL has been considered in the Bulk Supply Tariff.</w:t>
      </w:r>
    </w:p>
    <w:p w:rsidR="003147B8" w:rsidRPr="0082682E" w:rsidRDefault="003147B8" w:rsidP="00D24299">
      <w:pPr>
        <w:pStyle w:val="Heading3"/>
        <w:tabs>
          <w:tab w:val="clear" w:pos="720"/>
          <w:tab w:val="clear" w:pos="936"/>
        </w:tabs>
        <w:spacing w:after="240"/>
        <w:ind w:left="993" w:hanging="993"/>
      </w:pPr>
      <w:r w:rsidRPr="0082682E">
        <w:t xml:space="preserve">Further, the Petitioner has also claimed efficiency gain on account of Employee expenses and </w:t>
      </w:r>
      <w:r w:rsidR="00F943DB" w:rsidRPr="0082682E">
        <w:t>R&amp;M</w:t>
      </w:r>
      <w:r w:rsidRPr="0082682E">
        <w:t xml:space="preserve"> expenses. Since the total actual O&amp;M expenses for FY 2010-11 are higher than the total normative O&amp;M expenses thus, no sharing has been considered by the Commission.</w:t>
      </w:r>
    </w:p>
    <w:p w:rsidR="00642EC8" w:rsidRPr="00D24299" w:rsidRDefault="003147B8" w:rsidP="00D24299">
      <w:pPr>
        <w:pStyle w:val="Heading3"/>
        <w:tabs>
          <w:tab w:val="clear" w:pos="720"/>
          <w:tab w:val="clear" w:pos="936"/>
        </w:tabs>
        <w:spacing w:after="240"/>
        <w:ind w:left="993" w:hanging="993"/>
      </w:pPr>
      <w:r w:rsidRPr="0082682E">
        <w:t>Accordingly, the summary of O&amp;M expenses approved in the Tariff Order, claimed by the Petitioner and as approved by the Commission in this Order for Truing up of FY 2010-11 is shown in the Table below</w:t>
      </w:r>
      <w:r w:rsidRPr="00D24299">
        <w:t>:</w:t>
      </w:r>
      <w:bookmarkStart w:id="495" w:name="_Ref396155583"/>
      <w:bookmarkStart w:id="496" w:name="_Toc394490680"/>
    </w:p>
    <w:p w:rsidR="003147B8" w:rsidRPr="0082682E" w:rsidRDefault="003147B8" w:rsidP="00D24299">
      <w:pPr>
        <w:spacing w:before="0"/>
        <w:jc w:val="center"/>
        <w:rPr>
          <w:rFonts w:cs="Calibri"/>
          <w:b/>
          <w:sz w:val="22"/>
          <w:szCs w:val="22"/>
          <w:lang w:val="en-US"/>
        </w:rPr>
      </w:pPr>
      <w:bookmarkStart w:id="497" w:name="_Ref399623480"/>
      <w:bookmarkStart w:id="498" w:name="_Toc39962535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10</w:t>
      </w:r>
      <w:r w:rsidR="009C43D4" w:rsidRPr="0082682E">
        <w:rPr>
          <w:rFonts w:cs="Calibri"/>
          <w:b/>
          <w:sz w:val="22"/>
          <w:szCs w:val="22"/>
          <w:lang w:val="en-US"/>
        </w:rPr>
        <w:fldChar w:fldCharType="end"/>
      </w:r>
      <w:bookmarkEnd w:id="495"/>
      <w:bookmarkEnd w:id="497"/>
      <w:r w:rsidRPr="0082682E">
        <w:rPr>
          <w:rFonts w:cs="Calibri"/>
          <w:b/>
          <w:sz w:val="22"/>
          <w:szCs w:val="22"/>
          <w:lang w:val="en-US"/>
        </w:rPr>
        <w:t>: O&amp;M EXPENSES IN FY 2010-11 (Rs. Crore)</w:t>
      </w:r>
      <w:bookmarkEnd w:id="496"/>
      <w:bookmarkEnd w:id="498"/>
    </w:p>
    <w:tbl>
      <w:tblPr>
        <w:tblW w:w="5227" w:type="pct"/>
        <w:tblLayout w:type="fixed"/>
        <w:tblLook w:val="04A0"/>
      </w:tblPr>
      <w:tblGrid>
        <w:gridCol w:w="3625"/>
        <w:gridCol w:w="1183"/>
        <w:gridCol w:w="1157"/>
        <w:gridCol w:w="897"/>
        <w:gridCol w:w="1258"/>
        <w:gridCol w:w="1168"/>
      </w:tblGrid>
      <w:tr w:rsidR="003147B8" w:rsidRPr="0082682E" w:rsidTr="004B0510">
        <w:trPr>
          <w:trHeight w:val="900"/>
          <w:tblHeader/>
        </w:trPr>
        <w:tc>
          <w:tcPr>
            <w:tcW w:w="195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3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2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48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7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Normative</w:t>
            </w:r>
          </w:p>
        </w:tc>
        <w:tc>
          <w:tcPr>
            <w:tcW w:w="629"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Expenses</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293.86</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311.41</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311.41</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305.27</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305.27</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Repair &amp;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184.87</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143.42</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143.42</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123.50</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123.50</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Administrative and General Expenses</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35.35</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41.68</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41.68</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38.89</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38.89</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Operation and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514.07</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496.51</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496.51</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467.67</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467.67</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Capitalisation</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Cost Capitalized</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76.06</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115.49</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115.49</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115.49</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115.49</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A&amp;G Expenses Capitalized</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8.11</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12.30</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12.30</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12.30</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12.30</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Capitalization</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84.17</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127.79</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127.79</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127.79</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127.79</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Operation and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429.90</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368.72</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368.72</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339.88</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339.88</w:t>
            </w:r>
          </w:p>
        </w:tc>
      </w:tr>
      <w:tr w:rsidR="003147B8" w:rsidRPr="0082682E"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Efficiency Gains</w:t>
            </w:r>
          </w:p>
        </w:tc>
        <w:tc>
          <w:tcPr>
            <w:tcW w:w="63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w:t>
            </w:r>
          </w:p>
        </w:tc>
        <w:tc>
          <w:tcPr>
            <w:tcW w:w="62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w:t>
            </w:r>
          </w:p>
        </w:tc>
        <w:tc>
          <w:tcPr>
            <w:tcW w:w="48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31.66</w:t>
            </w:r>
          </w:p>
        </w:tc>
        <w:tc>
          <w:tcPr>
            <w:tcW w:w="67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r>
    </w:tbl>
    <w:p w:rsidR="003147B8" w:rsidRPr="0082682E" w:rsidRDefault="003147B8" w:rsidP="00D24299">
      <w:pPr>
        <w:spacing w:before="0" w:after="200"/>
        <w:jc w:val="center"/>
        <w:rPr>
          <w:rFonts w:cs="Calibri"/>
          <w:b/>
          <w:sz w:val="22"/>
          <w:szCs w:val="22"/>
          <w:lang w:val="en-US"/>
        </w:rPr>
      </w:pPr>
    </w:p>
    <w:p w:rsidR="003147B8" w:rsidRPr="0082682E" w:rsidRDefault="003147B8" w:rsidP="00D24299">
      <w:pPr>
        <w:pStyle w:val="Heading2"/>
        <w:rPr>
          <w:rFonts w:cs="Calibri"/>
          <w:szCs w:val="26"/>
          <w:lang w:val="en-US"/>
        </w:rPr>
      </w:pPr>
      <w:bookmarkStart w:id="499" w:name="_Toc399623837"/>
      <w:r w:rsidRPr="0082682E">
        <w:rPr>
          <w:rFonts w:cs="Calibri"/>
          <w:szCs w:val="26"/>
          <w:lang w:val="en-US"/>
        </w:rPr>
        <w:t>INTEREST AND FINANCE CHARGES</w:t>
      </w:r>
      <w:bookmarkEnd w:id="499"/>
    </w:p>
    <w:p w:rsidR="003147B8" w:rsidRPr="0082682E" w:rsidRDefault="003147B8" w:rsidP="00D24299">
      <w:pPr>
        <w:rPr>
          <w:b/>
        </w:rPr>
      </w:pPr>
      <w:r w:rsidRPr="0082682E">
        <w:rPr>
          <w:b/>
        </w:rPr>
        <w:t>Interest on Long Term Loans</w:t>
      </w:r>
    </w:p>
    <w:p w:rsidR="003147B8" w:rsidRPr="0082682E" w:rsidRDefault="003147B8" w:rsidP="00D24299">
      <w:pPr>
        <w:pStyle w:val="Heading3"/>
        <w:tabs>
          <w:tab w:val="clear" w:pos="720"/>
          <w:tab w:val="clear" w:pos="936"/>
        </w:tabs>
        <w:spacing w:after="240"/>
        <w:ind w:left="993" w:hanging="993"/>
      </w:pPr>
      <w:r w:rsidRPr="0082682E">
        <w:t>The Petitioner has claimed the net Interest on Long Term Loan for FY 2010-11 as Rs. 132.30 Crore as against the approved expenses of Rs. 81.04 Crore. The Petitioner submitted the interest capitalization for FY 2010-11 as Rs. 2.23 Crore, against Rs. 10.77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The Commission vide its preliminary deficiency note has asked the Petitioner to submit the details of actual loans along with computation of Interest on Loan as claimed by the Petitioner for FY 2010-11 in its True up Petition. In reply to the Commission’s query the Petitioner submitted that subsequent to the filing of the true up Petitions for FY 2008-09 to 2010-11, the Commission issued the true up Order for FY 2000-01 to 2007-08 on 21</w:t>
      </w:r>
      <w:r w:rsidR="00A447EA" w:rsidRPr="0082682E">
        <w:rPr>
          <w:vertAlign w:val="superscript"/>
        </w:rPr>
        <w:t>st</w:t>
      </w:r>
      <w:r w:rsidR="00876CA6" w:rsidRPr="0082682E">
        <w:t xml:space="preserve"> </w:t>
      </w:r>
      <w:r w:rsidRPr="0082682E">
        <w:t>May, 2013 in which the Commission had adopted a normative approach to consider the debt equity ratio of 70:30. The Petitioner submitted that the same was reaffirmed by the Commission in the suo-motu Tariff Order for FY 2013-14.</w:t>
      </w:r>
    </w:p>
    <w:p w:rsidR="003147B8" w:rsidRPr="0082682E" w:rsidRDefault="003147B8" w:rsidP="00D24299">
      <w:pPr>
        <w:pStyle w:val="Heading3"/>
        <w:tabs>
          <w:tab w:val="clear" w:pos="720"/>
          <w:tab w:val="clear" w:pos="936"/>
        </w:tabs>
        <w:spacing w:after="240"/>
        <w:ind w:left="993" w:hanging="993"/>
      </w:pPr>
      <w:r w:rsidRPr="0082682E">
        <w:t>The Petitioner submitted that it is agreeable to the approach followed by the Commission in this regard. Accordingly, based on the normative approach, the Petitioner re-worked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78.36 Crore.</w:t>
      </w:r>
    </w:p>
    <w:p w:rsidR="003147B8" w:rsidRPr="0082682E" w:rsidRDefault="003147B8" w:rsidP="00D24299">
      <w:pPr>
        <w:pStyle w:val="Heading3"/>
        <w:tabs>
          <w:tab w:val="clear" w:pos="720"/>
          <w:tab w:val="clear" w:pos="936"/>
        </w:tabs>
        <w:spacing w:after="240"/>
        <w:ind w:left="993" w:hanging="993"/>
      </w:pPr>
      <w:r w:rsidRPr="0082682E">
        <w:t>In line with the approach adopted by the Commission in its previous Orders, interest expense has been considered as an uncontrollable cost as the interest rates are determined by various external factors and the actual loans taken are consequential to the capital expenditure undertaken by the Licensee.</w:t>
      </w:r>
    </w:p>
    <w:p w:rsidR="003147B8" w:rsidRPr="0082682E" w:rsidRDefault="003147B8" w:rsidP="00D24299">
      <w:pPr>
        <w:pStyle w:val="Heading3"/>
        <w:tabs>
          <w:tab w:val="clear" w:pos="720"/>
          <w:tab w:val="clear" w:pos="936"/>
        </w:tabs>
        <w:spacing w:after="240"/>
        <w:ind w:left="993" w:hanging="993"/>
      </w:pPr>
      <w:r w:rsidRPr="0082682E">
        <w:t>For the above purpose, the Commission, has derived the actual capital investments undertaken by the Licensee in FY 2010-11, based on the audited accounts. The details are provided in the Table below:</w:t>
      </w:r>
    </w:p>
    <w:p w:rsidR="003147B8" w:rsidRPr="0082682E" w:rsidRDefault="003147B8" w:rsidP="00D24299">
      <w:pPr>
        <w:spacing w:before="0"/>
        <w:jc w:val="center"/>
        <w:rPr>
          <w:rFonts w:cs="Calibri"/>
          <w:b/>
          <w:sz w:val="22"/>
          <w:szCs w:val="22"/>
          <w:lang w:val="en-US"/>
        </w:rPr>
      </w:pPr>
      <w:bookmarkStart w:id="500" w:name="_Toc394490681"/>
      <w:bookmarkStart w:id="501" w:name="_Toc39962535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11</w:t>
      </w:r>
      <w:r w:rsidR="009C43D4" w:rsidRPr="0082682E">
        <w:rPr>
          <w:rFonts w:cs="Calibri"/>
          <w:b/>
          <w:sz w:val="22"/>
          <w:szCs w:val="22"/>
          <w:lang w:val="en-US"/>
        </w:rPr>
        <w:fldChar w:fldCharType="end"/>
      </w:r>
      <w:r w:rsidRPr="0082682E">
        <w:rPr>
          <w:rFonts w:cs="Calibri"/>
          <w:b/>
          <w:sz w:val="22"/>
          <w:szCs w:val="22"/>
          <w:lang w:val="en-US"/>
        </w:rPr>
        <w:t>: CAPITAL INVESTMENTS IN FY 2010-11 (Rs. Crore)</w:t>
      </w:r>
      <w:bookmarkEnd w:id="500"/>
      <w:bookmarkEnd w:id="501"/>
    </w:p>
    <w:tbl>
      <w:tblPr>
        <w:tblW w:w="9275"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75"/>
        <w:gridCol w:w="1620"/>
        <w:gridCol w:w="1350"/>
        <w:gridCol w:w="1170"/>
        <w:gridCol w:w="990"/>
        <w:gridCol w:w="1170"/>
      </w:tblGrid>
      <w:tr w:rsidR="003147B8" w:rsidRPr="0082682E" w:rsidTr="00CA4692">
        <w:trPr>
          <w:trHeight w:val="300"/>
          <w:tblHeader/>
        </w:trPr>
        <w:tc>
          <w:tcPr>
            <w:tcW w:w="2975" w:type="dxa"/>
            <w:vMerge w:val="restart"/>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620" w:type="dxa"/>
            <w:vMerge w:val="restart"/>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Derivation</w:t>
            </w:r>
          </w:p>
        </w:tc>
        <w:tc>
          <w:tcPr>
            <w:tcW w:w="4680" w:type="dxa"/>
            <w:gridSpan w:val="4"/>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2010-11</w:t>
            </w:r>
          </w:p>
        </w:tc>
      </w:tr>
      <w:tr w:rsidR="003147B8" w:rsidRPr="0082682E" w:rsidTr="00CA4692">
        <w:trPr>
          <w:trHeight w:val="600"/>
          <w:tblHeader/>
        </w:trPr>
        <w:tc>
          <w:tcPr>
            <w:tcW w:w="2975" w:type="dxa"/>
            <w:vMerge/>
            <w:vAlign w:val="center"/>
            <w:hideMark/>
          </w:tcPr>
          <w:p w:rsidR="003147B8" w:rsidRPr="0082682E" w:rsidRDefault="003147B8" w:rsidP="00D24299">
            <w:pPr>
              <w:spacing w:before="0" w:line="240" w:lineRule="auto"/>
              <w:jc w:val="left"/>
              <w:rPr>
                <w:rFonts w:cs="Calibri"/>
                <w:b/>
                <w:bCs/>
                <w:sz w:val="22"/>
                <w:szCs w:val="22"/>
                <w:lang w:val="en-US"/>
              </w:rPr>
            </w:pPr>
          </w:p>
        </w:tc>
        <w:tc>
          <w:tcPr>
            <w:tcW w:w="1620" w:type="dxa"/>
            <w:vMerge/>
            <w:vAlign w:val="center"/>
            <w:hideMark/>
          </w:tcPr>
          <w:p w:rsidR="003147B8" w:rsidRPr="0082682E" w:rsidRDefault="003147B8" w:rsidP="00D24299">
            <w:pPr>
              <w:spacing w:before="0" w:line="240" w:lineRule="auto"/>
              <w:jc w:val="left"/>
              <w:rPr>
                <w:rFonts w:cs="Calibri"/>
                <w:b/>
                <w:bCs/>
                <w:sz w:val="22"/>
                <w:szCs w:val="22"/>
                <w:lang w:val="en-US"/>
              </w:rPr>
            </w:pPr>
          </w:p>
        </w:tc>
        <w:tc>
          <w:tcPr>
            <w:tcW w:w="1350"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170"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990"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170"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CA4692">
        <w:trPr>
          <w:trHeight w:val="300"/>
        </w:trPr>
        <w:tc>
          <w:tcPr>
            <w:tcW w:w="2975"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Opening WIP  as on 1st April</w:t>
            </w:r>
          </w:p>
        </w:tc>
        <w:tc>
          <w:tcPr>
            <w:tcW w:w="1620"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A</w:t>
            </w:r>
          </w:p>
        </w:tc>
        <w:tc>
          <w:tcPr>
            <w:tcW w:w="135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151.00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176.60</w:t>
            </w:r>
          </w:p>
        </w:tc>
        <w:tc>
          <w:tcPr>
            <w:tcW w:w="99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176.60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176.60</w:t>
            </w:r>
          </w:p>
        </w:tc>
      </w:tr>
      <w:tr w:rsidR="003147B8" w:rsidRPr="0082682E" w:rsidTr="00CA4692">
        <w:trPr>
          <w:trHeight w:val="600"/>
        </w:trPr>
        <w:tc>
          <w:tcPr>
            <w:tcW w:w="2975"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Investments</w:t>
            </w:r>
          </w:p>
        </w:tc>
        <w:tc>
          <w:tcPr>
            <w:tcW w:w="1620"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B</w:t>
            </w:r>
          </w:p>
        </w:tc>
        <w:tc>
          <w:tcPr>
            <w:tcW w:w="135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535.00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882.80</w:t>
            </w:r>
          </w:p>
        </w:tc>
        <w:tc>
          <w:tcPr>
            <w:tcW w:w="99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882.80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882.80</w:t>
            </w:r>
          </w:p>
        </w:tc>
      </w:tr>
      <w:tr w:rsidR="003147B8" w:rsidRPr="0082682E" w:rsidTr="00CA4692">
        <w:trPr>
          <w:trHeight w:val="600"/>
        </w:trPr>
        <w:tc>
          <w:tcPr>
            <w:tcW w:w="2975"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Employee Expenses Capitalisation </w:t>
            </w:r>
          </w:p>
        </w:tc>
        <w:tc>
          <w:tcPr>
            <w:tcW w:w="1620"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C</w:t>
            </w:r>
          </w:p>
        </w:tc>
        <w:tc>
          <w:tcPr>
            <w:tcW w:w="135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76.00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115.49</w:t>
            </w:r>
          </w:p>
        </w:tc>
        <w:tc>
          <w:tcPr>
            <w:tcW w:w="99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115.49</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115.49</w:t>
            </w:r>
          </w:p>
        </w:tc>
      </w:tr>
      <w:tr w:rsidR="003147B8" w:rsidRPr="0082682E" w:rsidTr="00CA4692">
        <w:trPr>
          <w:trHeight w:val="300"/>
        </w:trPr>
        <w:tc>
          <w:tcPr>
            <w:tcW w:w="2975"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A&amp;G Expenses Capitalisation</w:t>
            </w:r>
          </w:p>
        </w:tc>
        <w:tc>
          <w:tcPr>
            <w:tcW w:w="1620"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D</w:t>
            </w:r>
          </w:p>
        </w:tc>
        <w:tc>
          <w:tcPr>
            <w:tcW w:w="135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8.00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12.30</w:t>
            </w:r>
          </w:p>
        </w:tc>
        <w:tc>
          <w:tcPr>
            <w:tcW w:w="99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12.30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12.30</w:t>
            </w:r>
          </w:p>
        </w:tc>
      </w:tr>
      <w:tr w:rsidR="003147B8" w:rsidRPr="0082682E" w:rsidTr="00CA4692">
        <w:trPr>
          <w:trHeight w:val="600"/>
        </w:trPr>
        <w:tc>
          <w:tcPr>
            <w:tcW w:w="2975"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Interest Capitalisation on Interest on long term loans</w:t>
            </w:r>
          </w:p>
        </w:tc>
        <w:tc>
          <w:tcPr>
            <w:tcW w:w="1620"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E</w:t>
            </w:r>
          </w:p>
        </w:tc>
        <w:tc>
          <w:tcPr>
            <w:tcW w:w="135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11.00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6.21</w:t>
            </w:r>
          </w:p>
        </w:tc>
        <w:tc>
          <w:tcPr>
            <w:tcW w:w="99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6.21</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6.21</w:t>
            </w:r>
          </w:p>
        </w:tc>
      </w:tr>
      <w:tr w:rsidR="003147B8" w:rsidRPr="0082682E" w:rsidTr="00CA4692">
        <w:trPr>
          <w:trHeight w:val="300"/>
        </w:trPr>
        <w:tc>
          <w:tcPr>
            <w:tcW w:w="2975" w:type="dxa"/>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Total Investments</w:t>
            </w:r>
          </w:p>
        </w:tc>
        <w:tc>
          <w:tcPr>
            <w:tcW w:w="1620" w:type="dxa"/>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F= A+B+C+D+E</w:t>
            </w:r>
          </w:p>
        </w:tc>
        <w:tc>
          <w:tcPr>
            <w:tcW w:w="135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781.00</w:t>
            </w:r>
          </w:p>
        </w:tc>
        <w:tc>
          <w:tcPr>
            <w:tcW w:w="117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1193.39</w:t>
            </w:r>
          </w:p>
        </w:tc>
        <w:tc>
          <w:tcPr>
            <w:tcW w:w="99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1193.39</w:t>
            </w:r>
          </w:p>
        </w:tc>
        <w:tc>
          <w:tcPr>
            <w:tcW w:w="117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1193.39</w:t>
            </w:r>
          </w:p>
        </w:tc>
      </w:tr>
      <w:tr w:rsidR="003147B8" w:rsidRPr="0082682E" w:rsidTr="00CA4692">
        <w:trPr>
          <w:trHeight w:val="600"/>
        </w:trPr>
        <w:tc>
          <w:tcPr>
            <w:tcW w:w="2975" w:type="dxa"/>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Transferred to GFA (Total Capitalisation)</w:t>
            </w:r>
          </w:p>
        </w:tc>
        <w:tc>
          <w:tcPr>
            <w:tcW w:w="1620" w:type="dxa"/>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G</w:t>
            </w:r>
          </w:p>
        </w:tc>
        <w:tc>
          <w:tcPr>
            <w:tcW w:w="135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643.00</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1016.48</w:t>
            </w:r>
          </w:p>
        </w:tc>
        <w:tc>
          <w:tcPr>
            <w:tcW w:w="99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1016.48</w:t>
            </w:r>
          </w:p>
        </w:tc>
        <w:tc>
          <w:tcPr>
            <w:tcW w:w="1170" w:type="dxa"/>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1016.48</w:t>
            </w:r>
          </w:p>
        </w:tc>
      </w:tr>
      <w:tr w:rsidR="003147B8" w:rsidRPr="0082682E" w:rsidTr="00CA4692">
        <w:trPr>
          <w:trHeight w:val="300"/>
        </w:trPr>
        <w:tc>
          <w:tcPr>
            <w:tcW w:w="2975" w:type="dxa"/>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Closing WIP</w:t>
            </w:r>
          </w:p>
        </w:tc>
        <w:tc>
          <w:tcPr>
            <w:tcW w:w="1620" w:type="dxa"/>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H=  F-G</w:t>
            </w:r>
          </w:p>
        </w:tc>
        <w:tc>
          <w:tcPr>
            <w:tcW w:w="135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138.00</w:t>
            </w:r>
          </w:p>
        </w:tc>
        <w:tc>
          <w:tcPr>
            <w:tcW w:w="117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176.92</w:t>
            </w:r>
          </w:p>
        </w:tc>
        <w:tc>
          <w:tcPr>
            <w:tcW w:w="99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176.92</w:t>
            </w:r>
          </w:p>
        </w:tc>
        <w:tc>
          <w:tcPr>
            <w:tcW w:w="1170" w:type="dxa"/>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176.92</w:t>
            </w:r>
          </w:p>
        </w:tc>
      </w:tr>
    </w:tbl>
    <w:p w:rsidR="003147B8" w:rsidRPr="0082682E" w:rsidRDefault="003147B8" w:rsidP="00D24299">
      <w:pPr>
        <w:pStyle w:val="Heading3"/>
        <w:tabs>
          <w:tab w:val="clear" w:pos="720"/>
          <w:tab w:val="clear" w:pos="936"/>
        </w:tabs>
        <w:spacing w:after="240"/>
        <w:ind w:left="993" w:hanging="993"/>
      </w:pPr>
      <w:r w:rsidRPr="0082682E">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82682E" w:rsidRDefault="003147B8" w:rsidP="00D24299">
      <w:pPr>
        <w:pStyle w:val="Heading3"/>
        <w:tabs>
          <w:tab w:val="clear" w:pos="720"/>
          <w:tab w:val="clear" w:pos="936"/>
        </w:tabs>
        <w:spacing w:after="240"/>
        <w:ind w:left="993" w:hanging="993"/>
      </w:pPr>
      <w:r w:rsidRPr="0082682E">
        <w:t xml:space="preserve">The Commission in its deficiency note also asked the Petitioner to submit the details of the GFA addition on account of Consumer Contribution, Grants and subsidies for FY 2010-11. In reply to the Commission’s query the Petitioner submitted the details of GFA addition on account of Consumer Contribution, Grants and subsidies. </w:t>
      </w:r>
    </w:p>
    <w:p w:rsidR="003147B8" w:rsidRPr="0082682E" w:rsidRDefault="003147B8" w:rsidP="00D24299">
      <w:pPr>
        <w:pStyle w:val="Heading3"/>
        <w:tabs>
          <w:tab w:val="clear" w:pos="720"/>
          <w:tab w:val="clear" w:pos="936"/>
        </w:tabs>
        <w:spacing w:after="240"/>
        <w:ind w:left="993" w:hanging="993"/>
      </w:pPr>
      <w:r w:rsidRPr="0082682E">
        <w:t>The Consumer contributions, capital grants and subsidies as submitted by the Petitioner and as allowed by the Commission is shown in the Table below:</w:t>
      </w:r>
    </w:p>
    <w:p w:rsidR="003147B8" w:rsidRPr="0082682E" w:rsidRDefault="003147B8" w:rsidP="00D24299">
      <w:pPr>
        <w:spacing w:before="0"/>
        <w:jc w:val="center"/>
        <w:rPr>
          <w:rFonts w:cs="Calibri"/>
          <w:b/>
          <w:sz w:val="22"/>
          <w:szCs w:val="22"/>
          <w:lang w:val="en-US"/>
        </w:rPr>
      </w:pPr>
      <w:bookmarkStart w:id="502" w:name="_Toc394490682"/>
      <w:bookmarkStart w:id="503" w:name="_Toc39962536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12</w:t>
      </w:r>
      <w:r w:rsidR="009C43D4" w:rsidRPr="0082682E">
        <w:rPr>
          <w:rFonts w:cs="Calibri"/>
          <w:b/>
          <w:sz w:val="22"/>
          <w:szCs w:val="22"/>
          <w:lang w:val="en-US"/>
        </w:rPr>
        <w:fldChar w:fldCharType="end"/>
      </w:r>
      <w:r w:rsidRPr="0082682E">
        <w:rPr>
          <w:rFonts w:cs="Calibri"/>
          <w:b/>
          <w:sz w:val="22"/>
          <w:szCs w:val="22"/>
          <w:lang w:val="en-US"/>
        </w:rPr>
        <w:t>: CONSUMER CONTRIBUTIONS, CAPITAL GRANTS AND SUBSIDIES RECEIVED AS ALLOWED BY THE COMMISSION FOR FY 2010-11 (Rs. Crore)</w:t>
      </w:r>
      <w:bookmarkEnd w:id="502"/>
      <w:bookmarkEnd w:id="503"/>
    </w:p>
    <w:tbl>
      <w:tblPr>
        <w:tblW w:w="877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34"/>
        <w:gridCol w:w="1029"/>
        <w:gridCol w:w="1364"/>
        <w:gridCol w:w="1267"/>
        <w:gridCol w:w="1382"/>
      </w:tblGrid>
      <w:tr w:rsidR="003147B8" w:rsidRPr="0082682E" w:rsidTr="004B0510">
        <w:trPr>
          <w:trHeight w:val="300"/>
          <w:tblHeader/>
        </w:trPr>
        <w:tc>
          <w:tcPr>
            <w:tcW w:w="3734" w:type="dxa"/>
            <w:vMerge w:val="restar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5042" w:type="dxa"/>
            <w:gridSpan w:val="4"/>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2010-11</w:t>
            </w:r>
          </w:p>
        </w:tc>
      </w:tr>
      <w:tr w:rsidR="003147B8" w:rsidRPr="0082682E" w:rsidTr="004B0510">
        <w:trPr>
          <w:trHeight w:val="600"/>
          <w:tblHeader/>
        </w:trPr>
        <w:tc>
          <w:tcPr>
            <w:tcW w:w="3734" w:type="dxa"/>
            <w:vMerge/>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1029" w:type="dxa"/>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1364"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1267"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382"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900"/>
        </w:trPr>
        <w:tc>
          <w:tcPr>
            <w:tcW w:w="3734" w:type="dxa"/>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Balance of Consumer Contributions, Grants and Subsidies towards Cost of Capital Assets</w:t>
            </w:r>
          </w:p>
        </w:tc>
        <w:tc>
          <w:tcPr>
            <w:tcW w:w="1029" w:type="dxa"/>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64" w:type="dxa"/>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801.80</w:t>
            </w:r>
          </w:p>
        </w:tc>
        <w:tc>
          <w:tcPr>
            <w:tcW w:w="1267" w:type="dxa"/>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801.80</w:t>
            </w:r>
          </w:p>
        </w:tc>
        <w:tc>
          <w:tcPr>
            <w:tcW w:w="1382"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801.80</w:t>
            </w:r>
          </w:p>
        </w:tc>
      </w:tr>
      <w:tr w:rsidR="003147B8" w:rsidRPr="0082682E" w:rsidTr="004B0510">
        <w:trPr>
          <w:trHeight w:val="300"/>
        </w:trPr>
        <w:tc>
          <w:tcPr>
            <w:tcW w:w="3734" w:type="dxa"/>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Additions during the year</w:t>
            </w:r>
          </w:p>
        </w:tc>
        <w:tc>
          <w:tcPr>
            <w:tcW w:w="1029" w:type="dxa"/>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64" w:type="dxa"/>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183.31</w:t>
            </w:r>
          </w:p>
        </w:tc>
        <w:tc>
          <w:tcPr>
            <w:tcW w:w="1267" w:type="dxa"/>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183.31</w:t>
            </w:r>
          </w:p>
        </w:tc>
        <w:tc>
          <w:tcPr>
            <w:tcW w:w="1382"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183.31</w:t>
            </w:r>
          </w:p>
        </w:tc>
      </w:tr>
      <w:tr w:rsidR="003147B8" w:rsidRPr="0082682E" w:rsidTr="004B0510">
        <w:trPr>
          <w:trHeight w:val="300"/>
        </w:trPr>
        <w:tc>
          <w:tcPr>
            <w:tcW w:w="3734" w:type="dxa"/>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Less: Amortisation </w:t>
            </w:r>
          </w:p>
        </w:tc>
        <w:tc>
          <w:tcPr>
            <w:tcW w:w="1029" w:type="dxa"/>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64" w:type="dxa"/>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50.07</w:t>
            </w:r>
          </w:p>
        </w:tc>
        <w:tc>
          <w:tcPr>
            <w:tcW w:w="1267" w:type="dxa"/>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50.07</w:t>
            </w:r>
          </w:p>
        </w:tc>
        <w:tc>
          <w:tcPr>
            <w:tcW w:w="1382"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50.07</w:t>
            </w:r>
          </w:p>
        </w:tc>
      </w:tr>
      <w:tr w:rsidR="003147B8" w:rsidRPr="0082682E" w:rsidTr="004B0510">
        <w:trPr>
          <w:trHeight w:val="300"/>
        </w:trPr>
        <w:tc>
          <w:tcPr>
            <w:tcW w:w="3734" w:type="dxa"/>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Closing Balance</w:t>
            </w:r>
          </w:p>
        </w:tc>
        <w:tc>
          <w:tcPr>
            <w:tcW w:w="1029" w:type="dxa"/>
            <w:shd w:val="clear" w:color="auto" w:fill="auto"/>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1364"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935.04</w:t>
            </w:r>
          </w:p>
        </w:tc>
        <w:tc>
          <w:tcPr>
            <w:tcW w:w="1267" w:type="dxa"/>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935.04</w:t>
            </w:r>
          </w:p>
        </w:tc>
        <w:tc>
          <w:tcPr>
            <w:tcW w:w="1382"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935.04</w:t>
            </w:r>
          </w:p>
        </w:tc>
      </w:tr>
    </w:tbl>
    <w:p w:rsidR="003147B8" w:rsidRPr="0082682E" w:rsidRDefault="003147B8" w:rsidP="00D24299">
      <w:pPr>
        <w:pStyle w:val="Heading3"/>
        <w:tabs>
          <w:tab w:val="clear" w:pos="720"/>
          <w:tab w:val="clear" w:pos="936"/>
        </w:tabs>
        <w:spacing w:after="240"/>
        <w:ind w:left="993" w:hanging="993"/>
      </w:pPr>
      <w:r w:rsidRPr="0082682E">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82682E" w:rsidRDefault="003147B8" w:rsidP="00D24299">
      <w:pPr>
        <w:pStyle w:val="Heading3"/>
        <w:tabs>
          <w:tab w:val="clear" w:pos="720"/>
          <w:tab w:val="clear" w:pos="936"/>
        </w:tabs>
        <w:spacing w:after="240"/>
        <w:ind w:left="993" w:hanging="993"/>
      </w:pPr>
      <w:r w:rsidRPr="0082682E">
        <w:t>Thus, based on the above the approved financing of the capital investment is depicted in the Table below:</w:t>
      </w:r>
    </w:p>
    <w:p w:rsidR="003147B8" w:rsidRPr="0082682E" w:rsidRDefault="003147B8" w:rsidP="00D24299">
      <w:pPr>
        <w:spacing w:before="0"/>
        <w:jc w:val="center"/>
        <w:rPr>
          <w:rFonts w:cs="Calibri"/>
          <w:b/>
          <w:sz w:val="22"/>
          <w:szCs w:val="22"/>
          <w:lang w:val="en-US"/>
        </w:rPr>
      </w:pPr>
      <w:bookmarkStart w:id="504" w:name="_Toc394490683"/>
      <w:bookmarkStart w:id="505" w:name="_Toc39962536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13</w:t>
      </w:r>
      <w:r w:rsidR="009C43D4" w:rsidRPr="0082682E">
        <w:rPr>
          <w:rFonts w:cs="Calibri"/>
          <w:b/>
          <w:sz w:val="22"/>
          <w:szCs w:val="22"/>
          <w:lang w:val="en-US"/>
        </w:rPr>
        <w:fldChar w:fldCharType="end"/>
      </w:r>
      <w:r w:rsidRPr="0082682E">
        <w:rPr>
          <w:rFonts w:cs="Calibri"/>
          <w:b/>
          <w:sz w:val="22"/>
          <w:szCs w:val="22"/>
          <w:lang w:val="en-US"/>
        </w:rPr>
        <w:t>: FINANCING OF THE CAPITAL INVESTMENTS AS APPROVED BY THE COMMISSION FOR FY 2010-11 (Rs. Crore)</w:t>
      </w:r>
      <w:bookmarkEnd w:id="504"/>
      <w:bookmarkEnd w:id="505"/>
    </w:p>
    <w:tbl>
      <w:tblPr>
        <w:tblW w:w="8975" w:type="dxa"/>
        <w:tblInd w:w="103" w:type="dxa"/>
        <w:tblLook w:val="04A0"/>
      </w:tblPr>
      <w:tblGrid>
        <w:gridCol w:w="3758"/>
        <w:gridCol w:w="1287"/>
        <w:gridCol w:w="878"/>
        <w:gridCol w:w="960"/>
        <w:gridCol w:w="960"/>
        <w:gridCol w:w="1132"/>
      </w:tblGrid>
      <w:tr w:rsidR="003147B8" w:rsidRPr="0082682E" w:rsidTr="004B0510">
        <w:trPr>
          <w:trHeight w:val="300"/>
          <w:tblHeader/>
        </w:trPr>
        <w:tc>
          <w:tcPr>
            <w:tcW w:w="3758"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5217" w:type="dxa"/>
            <w:gridSpan w:val="5"/>
            <w:tcBorders>
              <w:top w:val="dotted" w:sz="4" w:space="0" w:color="auto"/>
              <w:left w:val="nil"/>
              <w:bottom w:val="dotted" w:sz="4" w:space="0" w:color="auto"/>
              <w:right w:val="dotted" w:sz="4" w:space="0" w:color="000000"/>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2010-11</w:t>
            </w:r>
          </w:p>
        </w:tc>
      </w:tr>
      <w:tr w:rsidR="003147B8" w:rsidRPr="0082682E" w:rsidTr="004B0510">
        <w:trPr>
          <w:trHeight w:val="600"/>
          <w:tblHeader/>
        </w:trPr>
        <w:tc>
          <w:tcPr>
            <w:tcW w:w="3758"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center"/>
              <w:rPr>
                <w:rFonts w:cs="Calibri"/>
                <w:b/>
                <w:bCs/>
                <w:sz w:val="22"/>
                <w:szCs w:val="22"/>
                <w:lang w:val="en-US"/>
              </w:rPr>
            </w:pPr>
          </w:p>
        </w:tc>
        <w:tc>
          <w:tcPr>
            <w:tcW w:w="1287"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Derivation</w:t>
            </w:r>
          </w:p>
        </w:tc>
        <w:tc>
          <w:tcPr>
            <w:tcW w:w="878"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132"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85"/>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w:t>
            </w:r>
          </w:p>
        </w:tc>
        <w:tc>
          <w:tcPr>
            <w:tcW w:w="128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A</w:t>
            </w:r>
          </w:p>
        </w:tc>
        <w:tc>
          <w:tcPr>
            <w:tcW w:w="87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535</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882.80</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882.80</w:t>
            </w:r>
          </w:p>
        </w:tc>
        <w:tc>
          <w:tcPr>
            <w:tcW w:w="113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882.80</w:t>
            </w:r>
          </w:p>
        </w:tc>
      </w:tr>
      <w:tr w:rsidR="003147B8" w:rsidRPr="0082682E" w:rsidTr="004B0510">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Less:</w:t>
            </w:r>
          </w:p>
        </w:tc>
        <w:tc>
          <w:tcPr>
            <w:tcW w:w="128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p>
        </w:tc>
        <w:tc>
          <w:tcPr>
            <w:tcW w:w="87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c>
          <w:tcPr>
            <w:tcW w:w="113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p>
        </w:tc>
      </w:tr>
      <w:tr w:rsidR="003147B8" w:rsidRPr="0082682E" w:rsidTr="004B0510">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Consumer Contribution</w:t>
            </w:r>
          </w:p>
        </w:tc>
        <w:tc>
          <w:tcPr>
            <w:tcW w:w="128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B</w:t>
            </w:r>
          </w:p>
        </w:tc>
        <w:tc>
          <w:tcPr>
            <w:tcW w:w="87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183.31</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183.31</w:t>
            </w:r>
          </w:p>
        </w:tc>
        <w:tc>
          <w:tcPr>
            <w:tcW w:w="113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183.31</w:t>
            </w:r>
          </w:p>
        </w:tc>
      </w:tr>
      <w:tr w:rsidR="003147B8" w:rsidRPr="0082682E" w:rsidTr="004B0510">
        <w:trPr>
          <w:trHeight w:val="6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 funded by debt and equity</w:t>
            </w:r>
          </w:p>
        </w:tc>
        <w:tc>
          <w:tcPr>
            <w:tcW w:w="128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C=A-B</w:t>
            </w:r>
          </w:p>
        </w:tc>
        <w:tc>
          <w:tcPr>
            <w:tcW w:w="87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535</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699.49</w:t>
            </w:r>
          </w:p>
        </w:tc>
        <w:tc>
          <w:tcPr>
            <w:tcW w:w="113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699.49</w:t>
            </w:r>
          </w:p>
        </w:tc>
      </w:tr>
      <w:tr w:rsidR="003147B8" w:rsidRPr="0082682E" w:rsidTr="004B0510">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Debt Funded</w:t>
            </w:r>
          </w:p>
        </w:tc>
        <w:tc>
          <w:tcPr>
            <w:tcW w:w="128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70%</w:t>
            </w:r>
          </w:p>
        </w:tc>
        <w:tc>
          <w:tcPr>
            <w:tcW w:w="87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374</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489.64</w:t>
            </w:r>
          </w:p>
        </w:tc>
        <w:tc>
          <w:tcPr>
            <w:tcW w:w="113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489.64</w:t>
            </w:r>
          </w:p>
        </w:tc>
      </w:tr>
      <w:tr w:rsidR="003147B8" w:rsidRPr="0082682E" w:rsidTr="004B0510">
        <w:trPr>
          <w:trHeight w:val="315"/>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Equity Funded</w:t>
            </w:r>
          </w:p>
        </w:tc>
        <w:tc>
          <w:tcPr>
            <w:tcW w:w="128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30%</w:t>
            </w:r>
          </w:p>
        </w:tc>
        <w:tc>
          <w:tcPr>
            <w:tcW w:w="878"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160</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209.85</w:t>
            </w:r>
          </w:p>
        </w:tc>
        <w:tc>
          <w:tcPr>
            <w:tcW w:w="1132"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209.85</w:t>
            </w:r>
          </w:p>
        </w:tc>
      </w:tr>
    </w:tbl>
    <w:p w:rsidR="003147B8" w:rsidRPr="0082682E" w:rsidRDefault="003147B8" w:rsidP="00D24299">
      <w:pPr>
        <w:pStyle w:val="Heading3"/>
        <w:tabs>
          <w:tab w:val="clear" w:pos="720"/>
          <w:tab w:val="clear" w:pos="936"/>
        </w:tabs>
        <w:spacing w:after="240"/>
        <w:ind w:left="993" w:hanging="993"/>
      </w:pPr>
      <w:r w:rsidRPr="0082682E">
        <w:t xml:space="preserve">From the above tables it is seen, that the total investments made in distribution segment in FY 2010-11 were to the tune of Rs. 882.80 Crore. The consumer contributions, capital subsidies and grants received during the corresponding period is Rs. 183.31 Crore. Thus, balance Rs. 699.49 Crore have been funded through debt and equity. Considering a debt equity ratio of 70:30, Rs. 489.64 Crore or 70% of the capital investment is approved to be funded through debt and balance 30% equivalent to Rs. 209.85 Crore through equity. Allowable depreciation for the year has been considered as normative loan repayment. </w:t>
      </w:r>
    </w:p>
    <w:p w:rsidR="003147B8" w:rsidRPr="0082682E" w:rsidRDefault="003147B8" w:rsidP="00D24299">
      <w:pPr>
        <w:pStyle w:val="Heading3"/>
        <w:tabs>
          <w:tab w:val="clear" w:pos="720"/>
          <w:tab w:val="clear" w:pos="936"/>
        </w:tabs>
        <w:spacing w:after="240"/>
        <w:ind w:left="993" w:hanging="993"/>
      </w:pPr>
      <w:r w:rsidRPr="0082682E">
        <w:t xml:space="preserve">The Commission considered the closing loan balance of FY 2009-10 as the opening loan balance of FY 2010-11. The actual weighted average rate as per audited accounts has been considered for computing the interest. However, it is observed that while claiming the rate of interest on long term loan for FY 2010-11 the Petitioner has considered the closing balance of long term loan without including the current maturities for FY 2010-11. Thus, as per the approach adopted in earlier section, the Commission has worked out interest on long term loan as 9.79% as compared to 10.96 % claimed by the Petitioner in its revised submission. </w:t>
      </w:r>
    </w:p>
    <w:p w:rsidR="003147B8" w:rsidRPr="0082682E" w:rsidRDefault="003147B8" w:rsidP="00D24299">
      <w:pPr>
        <w:pStyle w:val="Heading3"/>
        <w:tabs>
          <w:tab w:val="clear" w:pos="720"/>
          <w:tab w:val="clear" w:pos="936"/>
        </w:tabs>
        <w:spacing w:after="240"/>
        <w:ind w:left="993" w:hanging="993"/>
      </w:pPr>
      <w:r w:rsidRPr="0082682E">
        <w:t>Considering the above, the gross interest on long term loan has been worked out as shown in the Table below. The interest capitalisation has been considered at the same rate as per audited accounts.</w:t>
      </w:r>
    </w:p>
    <w:p w:rsidR="003147B8" w:rsidRPr="0082682E" w:rsidRDefault="003147B8" w:rsidP="00D24299">
      <w:pPr>
        <w:spacing w:before="0"/>
        <w:jc w:val="center"/>
        <w:rPr>
          <w:rFonts w:cs="Calibri"/>
          <w:b/>
          <w:sz w:val="22"/>
          <w:szCs w:val="22"/>
          <w:lang w:val="en-US"/>
        </w:rPr>
      </w:pPr>
      <w:bookmarkStart w:id="506" w:name="_Toc394490684"/>
      <w:bookmarkStart w:id="507" w:name="_Toc39962536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14</w:t>
      </w:r>
      <w:r w:rsidR="009C43D4" w:rsidRPr="0082682E">
        <w:rPr>
          <w:rFonts w:cs="Calibri"/>
          <w:b/>
          <w:sz w:val="22"/>
          <w:szCs w:val="22"/>
          <w:lang w:val="en-US"/>
        </w:rPr>
        <w:fldChar w:fldCharType="end"/>
      </w:r>
      <w:r w:rsidRPr="0082682E">
        <w:rPr>
          <w:rFonts w:cs="Calibri"/>
          <w:b/>
          <w:sz w:val="22"/>
          <w:szCs w:val="22"/>
          <w:lang w:val="en-US"/>
        </w:rPr>
        <w:t>: INTEREST ON LONG TERM LOAN FOR FY 2010-11 (Rs Crore)</w:t>
      </w:r>
      <w:bookmarkEnd w:id="506"/>
      <w:bookmarkEnd w:id="507"/>
    </w:p>
    <w:tbl>
      <w:tblPr>
        <w:tblW w:w="8440" w:type="dxa"/>
        <w:jc w:val="center"/>
        <w:tblInd w:w="103" w:type="dxa"/>
        <w:tblLook w:val="04A0"/>
      </w:tblPr>
      <w:tblGrid>
        <w:gridCol w:w="3230"/>
        <w:gridCol w:w="1054"/>
        <w:gridCol w:w="1311"/>
        <w:gridCol w:w="1534"/>
        <w:gridCol w:w="1311"/>
      </w:tblGrid>
      <w:tr w:rsidR="003147B8" w:rsidRPr="0082682E" w:rsidTr="004B0510">
        <w:trPr>
          <w:trHeight w:val="300"/>
          <w:tblHeader/>
          <w:jc w:val="center"/>
        </w:trPr>
        <w:tc>
          <w:tcPr>
            <w:tcW w:w="323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5210"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2010-11</w:t>
            </w:r>
          </w:p>
        </w:tc>
      </w:tr>
      <w:tr w:rsidR="003147B8" w:rsidRPr="0082682E" w:rsidTr="004B0510">
        <w:trPr>
          <w:trHeight w:val="600"/>
          <w:tblHeader/>
          <w:jc w:val="center"/>
        </w:trPr>
        <w:tc>
          <w:tcPr>
            <w:tcW w:w="3230"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center"/>
              <w:rPr>
                <w:rFonts w:cs="Calibri"/>
                <w:b/>
                <w:bCs/>
                <w:color w:val="000000"/>
                <w:sz w:val="22"/>
                <w:szCs w:val="22"/>
                <w:lang w:val="en-US"/>
              </w:rPr>
            </w:pPr>
          </w:p>
        </w:tc>
        <w:tc>
          <w:tcPr>
            <w:tcW w:w="1054"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1311"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1534"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311"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Loan</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1,564.83 </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665.56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665.66 </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Loan Additions (70% of Investments)</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489.64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489.64 </w:t>
            </w:r>
          </w:p>
        </w:tc>
      </w:tr>
      <w:tr w:rsidR="003147B8" w:rsidRPr="0082682E" w:rsidTr="004B0510">
        <w:trPr>
          <w:trHeight w:val="6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Repayments (Depreciation allowable for the year)</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323.77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323.69 </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Closing Loan Balance</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1,264.63 </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831.43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831.61 </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Weighted Average Rate of Interest</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9.79%</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10.96%</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9.79%</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Interest on long term loan</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91.81</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138.51 </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82.04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73.29 </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Capitalized</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10.77</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6.21 </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3.68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3.29 </w:t>
            </w:r>
          </w:p>
        </w:tc>
      </w:tr>
      <w:tr w:rsidR="003147B8" w:rsidRPr="0082682E" w:rsidTr="004B0510">
        <w:trPr>
          <w:trHeight w:val="300"/>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Charged</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81.04</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132.30 </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78.36 </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70.01 </w:t>
            </w:r>
          </w:p>
        </w:tc>
      </w:tr>
      <w:tr w:rsidR="003147B8" w:rsidRPr="0082682E" w:rsidTr="004B0510">
        <w:trPr>
          <w:trHeight w:val="315"/>
          <w:jc w:val="center"/>
        </w:trPr>
        <w:tc>
          <w:tcPr>
            <w:tcW w:w="323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Capitalisation Rate</w:t>
            </w:r>
          </w:p>
        </w:tc>
        <w:tc>
          <w:tcPr>
            <w:tcW w:w="105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23.00%</w:t>
            </w:r>
          </w:p>
        </w:tc>
        <w:tc>
          <w:tcPr>
            <w:tcW w:w="1311"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4.48%</w:t>
            </w:r>
          </w:p>
        </w:tc>
        <w:tc>
          <w:tcPr>
            <w:tcW w:w="1534"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4.48%</w:t>
            </w:r>
          </w:p>
        </w:tc>
        <w:tc>
          <w:tcPr>
            <w:tcW w:w="1311"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4.48%</w:t>
            </w:r>
          </w:p>
        </w:tc>
      </w:tr>
    </w:tbl>
    <w:p w:rsidR="003147B8" w:rsidRPr="0082682E" w:rsidRDefault="003147B8" w:rsidP="00D24299">
      <w:pPr>
        <w:spacing w:before="0"/>
        <w:jc w:val="left"/>
        <w:rPr>
          <w:b/>
          <w:szCs w:val="22"/>
          <w:lang w:val="en-US"/>
        </w:rPr>
      </w:pPr>
    </w:p>
    <w:p w:rsidR="003147B8" w:rsidRPr="0082682E" w:rsidRDefault="003147B8" w:rsidP="00D24299">
      <w:pPr>
        <w:rPr>
          <w:b/>
          <w:lang w:val="en-US"/>
        </w:rPr>
      </w:pPr>
      <w:r w:rsidRPr="0082682E">
        <w:rPr>
          <w:b/>
          <w:lang w:val="en-US"/>
        </w:rPr>
        <w:t>Finance Charges</w:t>
      </w:r>
    </w:p>
    <w:p w:rsidR="003147B8" w:rsidRPr="0082682E" w:rsidRDefault="003147B8" w:rsidP="00D24299">
      <w:pPr>
        <w:pStyle w:val="Heading3"/>
        <w:tabs>
          <w:tab w:val="clear" w:pos="720"/>
          <w:tab w:val="clear" w:pos="936"/>
        </w:tabs>
        <w:spacing w:after="240"/>
        <w:ind w:left="993" w:hanging="993"/>
      </w:pPr>
      <w:r w:rsidRPr="0082682E">
        <w:t>The Petitioner submitted that items claimed under this head are towards items such as bank charges, finance charges, interest on consumer security deposits, etc. The Petitioner has claimed Rs. 34.34 Crore against Rs. 40.98 Crore approved by the Commission towards finance charges during FY 2010-11.</w:t>
      </w:r>
    </w:p>
    <w:p w:rsidR="003147B8" w:rsidRPr="0082682E" w:rsidRDefault="003147B8" w:rsidP="00D24299">
      <w:pPr>
        <w:pStyle w:val="Heading3"/>
        <w:tabs>
          <w:tab w:val="clear" w:pos="720"/>
          <w:tab w:val="clear" w:pos="936"/>
        </w:tabs>
        <w:spacing w:after="240"/>
        <w:ind w:left="993" w:hanging="993"/>
      </w:pPr>
      <w:r w:rsidRPr="0082682E">
        <w:t>The bank charges and interest on consumer security deposits and finance charges have been allowed at actual based on audited accounts. Thus, the Commission has approved finance charges amounting to Rs. 34.34 Crore as claimed by the Petitioner for FY 2010-11.</w:t>
      </w:r>
    </w:p>
    <w:p w:rsidR="003147B8" w:rsidRPr="0082682E" w:rsidRDefault="003147B8" w:rsidP="00D24299">
      <w:pPr>
        <w:spacing w:before="0"/>
        <w:jc w:val="center"/>
        <w:rPr>
          <w:rFonts w:cs="Calibri"/>
          <w:b/>
          <w:sz w:val="22"/>
          <w:szCs w:val="22"/>
          <w:lang w:val="en-US"/>
        </w:rPr>
      </w:pPr>
      <w:bookmarkStart w:id="508" w:name="_Toc394490685"/>
      <w:bookmarkStart w:id="509" w:name="_Toc39962536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15</w:t>
      </w:r>
      <w:r w:rsidR="009C43D4" w:rsidRPr="0082682E">
        <w:rPr>
          <w:rFonts w:cs="Calibri"/>
          <w:b/>
          <w:sz w:val="22"/>
          <w:szCs w:val="22"/>
          <w:lang w:val="en-US"/>
        </w:rPr>
        <w:fldChar w:fldCharType="end"/>
      </w:r>
      <w:r w:rsidRPr="0082682E">
        <w:rPr>
          <w:rFonts w:cs="Calibri"/>
          <w:b/>
          <w:sz w:val="22"/>
          <w:szCs w:val="22"/>
          <w:lang w:val="en-US"/>
        </w:rPr>
        <w:t>: ALLOWABLE FINANCE CHARGES FOR FY 2010-11 (Rs. Crore)</w:t>
      </w:r>
      <w:bookmarkEnd w:id="508"/>
      <w:bookmarkEnd w:id="509"/>
    </w:p>
    <w:tbl>
      <w:tblPr>
        <w:tblW w:w="8827" w:type="dxa"/>
        <w:tblInd w:w="103" w:type="dxa"/>
        <w:tblLook w:val="04A0"/>
      </w:tblPr>
      <w:tblGrid>
        <w:gridCol w:w="4062"/>
        <w:gridCol w:w="1140"/>
        <w:gridCol w:w="1140"/>
        <w:gridCol w:w="1140"/>
        <w:gridCol w:w="1345"/>
      </w:tblGrid>
      <w:tr w:rsidR="003147B8" w:rsidRPr="0082682E" w:rsidTr="005E4845">
        <w:trPr>
          <w:trHeight w:val="582"/>
          <w:tblHeader/>
        </w:trPr>
        <w:tc>
          <w:tcPr>
            <w:tcW w:w="406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jc w:val="center"/>
              <w:rPr>
                <w:b/>
                <w:sz w:val="22"/>
                <w:szCs w:val="22"/>
                <w:lang w:val="en-US"/>
              </w:rPr>
            </w:pPr>
            <w:r w:rsidRPr="0082682E">
              <w:rPr>
                <w:b/>
                <w:sz w:val="22"/>
                <w:szCs w:val="22"/>
                <w:lang w:val="en-US"/>
              </w:rPr>
              <w:t>Particulars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jc w:val="center"/>
              <w:rPr>
                <w:b/>
                <w:sz w:val="22"/>
                <w:szCs w:val="22"/>
                <w:lang w:val="en-US"/>
              </w:rPr>
            </w:pPr>
            <w:r w:rsidRPr="0082682E">
              <w:rPr>
                <w:b/>
                <w:sz w:val="22"/>
                <w:szCs w:val="22"/>
                <w:lang w:val="en-US"/>
              </w:rPr>
              <w:t>Tariff Order</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jc w:val="center"/>
              <w:rPr>
                <w:b/>
                <w:sz w:val="22"/>
                <w:szCs w:val="22"/>
                <w:lang w:val="en-US"/>
              </w:rPr>
            </w:pPr>
            <w:r w:rsidRPr="0082682E">
              <w:rPr>
                <w:b/>
                <w:sz w:val="22"/>
                <w:szCs w:val="22"/>
                <w:lang w:val="en-US"/>
              </w:rPr>
              <w:t>Audited</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jc w:val="center"/>
              <w:rPr>
                <w:b/>
                <w:sz w:val="22"/>
                <w:szCs w:val="22"/>
                <w:lang w:val="en-US"/>
              </w:rPr>
            </w:pPr>
            <w:r w:rsidRPr="0082682E">
              <w:rPr>
                <w:b/>
                <w:sz w:val="22"/>
                <w:szCs w:val="22"/>
                <w:lang w:val="en-US"/>
              </w:rPr>
              <w:t>Petition</w:t>
            </w:r>
          </w:p>
        </w:tc>
        <w:tc>
          <w:tcPr>
            <w:tcW w:w="1345"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jc w:val="center"/>
              <w:rPr>
                <w:b/>
                <w:sz w:val="22"/>
                <w:szCs w:val="22"/>
                <w:lang w:val="en-US"/>
              </w:rPr>
            </w:pPr>
            <w:r w:rsidRPr="0082682E">
              <w:rPr>
                <w:b/>
                <w:sz w:val="22"/>
                <w:szCs w:val="22"/>
                <w:lang w:val="en-US"/>
              </w:rPr>
              <w:t>Allowable</w:t>
            </w:r>
          </w:p>
        </w:tc>
      </w:tr>
      <w:tr w:rsidR="003147B8" w:rsidRPr="0082682E"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Interest to Consumers</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33.29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34.08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34.08 </w:t>
            </w:r>
          </w:p>
        </w:tc>
        <w:tc>
          <w:tcPr>
            <w:tcW w:w="1345"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34.08 </w:t>
            </w:r>
          </w:p>
        </w:tc>
      </w:tr>
      <w:tr w:rsidR="003147B8" w:rsidRPr="0082682E"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Bank Charges</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0.13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0.10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0.10 </w:t>
            </w:r>
          </w:p>
        </w:tc>
        <w:tc>
          <w:tcPr>
            <w:tcW w:w="1345"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0.10 </w:t>
            </w:r>
          </w:p>
        </w:tc>
      </w:tr>
      <w:tr w:rsidR="003147B8" w:rsidRPr="0082682E"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Discount to Consumers</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   </w:t>
            </w:r>
          </w:p>
        </w:tc>
        <w:tc>
          <w:tcPr>
            <w:tcW w:w="1345"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   </w:t>
            </w:r>
          </w:p>
        </w:tc>
      </w:tr>
      <w:tr w:rsidR="003147B8" w:rsidRPr="0082682E"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Finance Charges</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7.56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0.16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0.16 </w:t>
            </w:r>
          </w:p>
        </w:tc>
        <w:tc>
          <w:tcPr>
            <w:tcW w:w="1345"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jc w:val="left"/>
              <w:rPr>
                <w:sz w:val="22"/>
                <w:szCs w:val="22"/>
                <w:lang w:val="en-US"/>
              </w:rPr>
            </w:pPr>
            <w:r w:rsidRPr="0082682E">
              <w:rPr>
                <w:sz w:val="22"/>
                <w:szCs w:val="22"/>
                <w:lang w:val="en-US"/>
              </w:rPr>
              <w:t xml:space="preserve">             0.16 </w:t>
            </w:r>
          </w:p>
        </w:tc>
      </w:tr>
      <w:tr w:rsidR="003147B8" w:rsidRPr="0082682E"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147769" w:rsidP="00D24299">
            <w:pPr>
              <w:spacing w:before="0"/>
              <w:jc w:val="left"/>
              <w:rPr>
                <w:b/>
                <w:sz w:val="22"/>
                <w:szCs w:val="22"/>
                <w:lang w:val="en-US"/>
              </w:rPr>
            </w:pPr>
            <w:r w:rsidRPr="0082682E">
              <w:rPr>
                <w:b/>
                <w:sz w:val="22"/>
                <w:szCs w:val="22"/>
                <w:lang w:val="en-US"/>
              </w:rPr>
              <w:t>Total Finance Charges</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147769" w:rsidP="00D24299">
            <w:pPr>
              <w:spacing w:before="0"/>
              <w:jc w:val="left"/>
              <w:rPr>
                <w:b/>
                <w:sz w:val="22"/>
                <w:szCs w:val="22"/>
                <w:lang w:val="en-US"/>
              </w:rPr>
            </w:pPr>
            <w:r w:rsidRPr="0082682E">
              <w:rPr>
                <w:b/>
                <w:sz w:val="22"/>
                <w:szCs w:val="22"/>
                <w:lang w:val="en-US"/>
              </w:rPr>
              <w:t xml:space="preserve">        40.98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147769" w:rsidP="00D24299">
            <w:pPr>
              <w:spacing w:before="0"/>
              <w:jc w:val="left"/>
              <w:rPr>
                <w:b/>
                <w:sz w:val="22"/>
                <w:szCs w:val="22"/>
                <w:lang w:val="en-US"/>
              </w:rPr>
            </w:pPr>
            <w:r w:rsidRPr="0082682E">
              <w:rPr>
                <w:b/>
                <w:sz w:val="22"/>
                <w:szCs w:val="22"/>
                <w:lang w:val="en-US"/>
              </w:rPr>
              <w:t xml:space="preserve">        34.34 </w:t>
            </w:r>
          </w:p>
        </w:tc>
        <w:tc>
          <w:tcPr>
            <w:tcW w:w="1140" w:type="dxa"/>
            <w:tcBorders>
              <w:top w:val="nil"/>
              <w:left w:val="nil"/>
              <w:bottom w:val="dotted" w:sz="4" w:space="0" w:color="auto"/>
              <w:right w:val="dotted" w:sz="4" w:space="0" w:color="auto"/>
            </w:tcBorders>
            <w:shd w:val="clear" w:color="auto" w:fill="auto"/>
            <w:noWrap/>
            <w:vAlign w:val="bottom"/>
            <w:hideMark/>
          </w:tcPr>
          <w:p w:rsidR="003147B8" w:rsidRPr="0082682E" w:rsidRDefault="00147769" w:rsidP="00D24299">
            <w:pPr>
              <w:spacing w:before="0"/>
              <w:jc w:val="left"/>
              <w:rPr>
                <w:b/>
                <w:sz w:val="22"/>
                <w:szCs w:val="22"/>
                <w:lang w:val="en-US"/>
              </w:rPr>
            </w:pPr>
            <w:r w:rsidRPr="0082682E">
              <w:rPr>
                <w:b/>
                <w:sz w:val="22"/>
                <w:szCs w:val="22"/>
                <w:lang w:val="en-US"/>
              </w:rPr>
              <w:t xml:space="preserve">        34.34 </w:t>
            </w:r>
          </w:p>
        </w:tc>
        <w:tc>
          <w:tcPr>
            <w:tcW w:w="1345" w:type="dxa"/>
            <w:tcBorders>
              <w:top w:val="nil"/>
              <w:left w:val="nil"/>
              <w:bottom w:val="dotted" w:sz="4" w:space="0" w:color="auto"/>
              <w:right w:val="dotted" w:sz="4" w:space="0" w:color="auto"/>
            </w:tcBorders>
            <w:shd w:val="clear" w:color="auto" w:fill="auto"/>
            <w:noWrap/>
            <w:vAlign w:val="bottom"/>
            <w:hideMark/>
          </w:tcPr>
          <w:p w:rsidR="003147B8" w:rsidRPr="0082682E" w:rsidRDefault="00147769" w:rsidP="00D24299">
            <w:pPr>
              <w:spacing w:before="0"/>
              <w:jc w:val="right"/>
              <w:rPr>
                <w:b/>
                <w:sz w:val="22"/>
                <w:szCs w:val="22"/>
                <w:lang w:val="en-US"/>
              </w:rPr>
            </w:pPr>
            <w:r w:rsidRPr="0082682E">
              <w:rPr>
                <w:b/>
                <w:sz w:val="22"/>
                <w:szCs w:val="22"/>
                <w:lang w:val="en-US"/>
              </w:rPr>
              <w:t>34.34</w:t>
            </w:r>
          </w:p>
        </w:tc>
      </w:tr>
    </w:tbl>
    <w:p w:rsidR="003147B8" w:rsidRPr="0082682E" w:rsidRDefault="003147B8" w:rsidP="00D24299">
      <w:pPr>
        <w:spacing w:before="0"/>
        <w:ind w:left="180" w:hanging="180"/>
        <w:jc w:val="left"/>
        <w:rPr>
          <w:sz w:val="22"/>
          <w:szCs w:val="22"/>
          <w:lang w:val="en-US"/>
        </w:rPr>
      </w:pPr>
    </w:p>
    <w:p w:rsidR="003147B8" w:rsidRPr="0082682E" w:rsidRDefault="003147B8" w:rsidP="00D24299">
      <w:pPr>
        <w:rPr>
          <w:lang w:val="en-US"/>
        </w:rPr>
      </w:pPr>
      <w:r w:rsidRPr="0082682E">
        <w:rPr>
          <w:b/>
          <w:lang w:val="en-US"/>
        </w:rPr>
        <w:t>Interest on Working Capital</w:t>
      </w:r>
      <w:r w:rsidRPr="0082682E">
        <w:rPr>
          <w:lang w:val="en-US"/>
        </w:rPr>
        <w:t>:</w:t>
      </w:r>
    </w:p>
    <w:p w:rsidR="003147B8" w:rsidRPr="0082682E" w:rsidRDefault="003147B8" w:rsidP="00D24299">
      <w:pPr>
        <w:pStyle w:val="Heading3"/>
        <w:tabs>
          <w:tab w:val="clear" w:pos="720"/>
          <w:tab w:val="clear" w:pos="936"/>
        </w:tabs>
        <w:spacing w:after="240"/>
        <w:ind w:left="993" w:hanging="993"/>
      </w:pPr>
      <w:r w:rsidRPr="0082682E">
        <w:t>The Petitioner submitted that the Tariff Regulations provide for normative interest on working capital based on the principles outlined in the Distribution Tariff Regulations, 2006. The Petitioner has submitted that Regulation 4.8(2)(B) of the UPERC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2010-11. Thus, the Petitioner has claimed the normative interest on working capital as Rs. 47.95 Crore against the approved expenses of Rs. 47.71 Crore.</w:t>
      </w:r>
    </w:p>
    <w:p w:rsidR="003147B8" w:rsidRPr="0082682E" w:rsidRDefault="003147B8" w:rsidP="00D24299">
      <w:pPr>
        <w:pStyle w:val="Heading3"/>
        <w:tabs>
          <w:tab w:val="clear" w:pos="720"/>
          <w:tab w:val="clear" w:pos="936"/>
        </w:tabs>
        <w:spacing w:after="240"/>
        <w:ind w:left="993" w:hanging="993"/>
      </w:pPr>
      <w:r w:rsidRPr="0082682E">
        <w:t xml:space="preserve">In the Tariff Order for FY 2010-11 had allowed normative interest on working capital of Rs. 47.71 Crore. Following the similar approach and in accordance with the Regulations, the Commission in this Order has assessed the working capital and interest thereon based on the trued up ARR of the Petitioner. </w:t>
      </w:r>
    </w:p>
    <w:p w:rsidR="003147B8" w:rsidRPr="0082682E" w:rsidRDefault="003147B8" w:rsidP="00D24299">
      <w:pPr>
        <w:pStyle w:val="Heading3"/>
        <w:tabs>
          <w:tab w:val="clear" w:pos="720"/>
          <w:tab w:val="clear" w:pos="936"/>
        </w:tabs>
        <w:spacing w:after="240"/>
        <w:ind w:left="993" w:hanging="993"/>
      </w:pPr>
      <w:r w:rsidRPr="0082682E">
        <w:t>The summary of the interest on working capital approved by the Commission in the Tariff Order for FY 2010-11, claimed by the Petitioner and that approved by the Commission in the present Truing up Order is shown in the Table below:</w:t>
      </w:r>
    </w:p>
    <w:p w:rsidR="003147B8" w:rsidRPr="0082682E" w:rsidRDefault="003147B8" w:rsidP="00D24299">
      <w:pPr>
        <w:spacing w:before="0"/>
        <w:jc w:val="center"/>
        <w:rPr>
          <w:rFonts w:cs="Calibri"/>
          <w:b/>
          <w:sz w:val="22"/>
          <w:szCs w:val="22"/>
          <w:lang w:val="en-US"/>
        </w:rPr>
      </w:pPr>
      <w:bookmarkStart w:id="510" w:name="_Toc394490686"/>
      <w:bookmarkStart w:id="511" w:name="_Toc39962536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16</w:t>
      </w:r>
      <w:r w:rsidR="009C43D4" w:rsidRPr="0082682E">
        <w:rPr>
          <w:rFonts w:cs="Calibri"/>
          <w:b/>
          <w:sz w:val="22"/>
          <w:szCs w:val="22"/>
          <w:lang w:val="en-US"/>
        </w:rPr>
        <w:fldChar w:fldCharType="end"/>
      </w:r>
      <w:r w:rsidRPr="0082682E">
        <w:rPr>
          <w:rFonts w:cs="Calibri"/>
          <w:b/>
          <w:sz w:val="22"/>
          <w:szCs w:val="22"/>
          <w:lang w:val="en-US"/>
        </w:rPr>
        <w:t>: INTEREST ON WORKING CAPITAL FOR FY 2010-11 (Rs. Crore)</w:t>
      </w:r>
      <w:bookmarkEnd w:id="510"/>
      <w:bookmarkEnd w:id="51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21"/>
        <w:gridCol w:w="1061"/>
        <w:gridCol w:w="1061"/>
        <w:gridCol w:w="1061"/>
        <w:gridCol w:w="1281"/>
      </w:tblGrid>
      <w:tr w:rsidR="003147B8" w:rsidRPr="0082682E" w:rsidTr="004B0510">
        <w:trPr>
          <w:trHeight w:val="300"/>
          <w:tblHeader/>
        </w:trPr>
        <w:tc>
          <w:tcPr>
            <w:tcW w:w="2488" w:type="pct"/>
            <w:vMerge w:val="restart"/>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2512" w:type="pct"/>
            <w:gridSpan w:val="4"/>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2010-11</w:t>
            </w:r>
          </w:p>
        </w:tc>
      </w:tr>
      <w:tr w:rsidR="003147B8" w:rsidRPr="0082682E" w:rsidTr="004B0510">
        <w:trPr>
          <w:trHeight w:val="600"/>
          <w:tblHeader/>
        </w:trPr>
        <w:tc>
          <w:tcPr>
            <w:tcW w:w="2488" w:type="pct"/>
            <w:vMerge/>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597" w:type="pct"/>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597" w:type="pct"/>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597" w:type="pct"/>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721" w:type="pct"/>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488" w:type="pct"/>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One month's O &amp; M Expenses</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30.73</w:t>
            </w:r>
          </w:p>
        </w:tc>
        <w:tc>
          <w:tcPr>
            <w:tcW w:w="721"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28.32</w:t>
            </w:r>
          </w:p>
        </w:tc>
      </w:tr>
      <w:tr w:rsidR="003147B8" w:rsidRPr="0082682E" w:rsidTr="004B0510">
        <w:trPr>
          <w:trHeight w:val="900"/>
        </w:trPr>
        <w:tc>
          <w:tcPr>
            <w:tcW w:w="2488" w:type="pct"/>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One-twelfth of the sum of the book value of materials in stores at the end of each month of such financial year.</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19.88</w:t>
            </w:r>
          </w:p>
        </w:tc>
        <w:tc>
          <w:tcPr>
            <w:tcW w:w="721"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19.88</w:t>
            </w:r>
          </w:p>
        </w:tc>
      </w:tr>
      <w:tr w:rsidR="003147B8" w:rsidRPr="0082682E" w:rsidTr="004B0510">
        <w:trPr>
          <w:trHeight w:val="600"/>
        </w:trPr>
        <w:tc>
          <w:tcPr>
            <w:tcW w:w="2488" w:type="pct"/>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Receivables equivalent to 60 days average billing on consumers</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976.31</w:t>
            </w:r>
          </w:p>
        </w:tc>
        <w:tc>
          <w:tcPr>
            <w:tcW w:w="721"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976.31</w:t>
            </w:r>
          </w:p>
        </w:tc>
      </w:tr>
      <w:tr w:rsidR="003147B8" w:rsidRPr="0082682E" w:rsidTr="004B0510">
        <w:trPr>
          <w:trHeight w:val="300"/>
        </w:trPr>
        <w:tc>
          <w:tcPr>
            <w:tcW w:w="2488" w:type="pct"/>
            <w:shd w:val="clear" w:color="auto" w:fill="auto"/>
            <w:noWrap/>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Grand Total</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1026.92</w:t>
            </w:r>
          </w:p>
        </w:tc>
        <w:tc>
          <w:tcPr>
            <w:tcW w:w="721"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1024.51</w:t>
            </w:r>
          </w:p>
        </w:tc>
      </w:tr>
      <w:tr w:rsidR="003147B8" w:rsidRPr="0082682E" w:rsidTr="004B0510">
        <w:trPr>
          <w:trHeight w:val="300"/>
        </w:trPr>
        <w:tc>
          <w:tcPr>
            <w:tcW w:w="2488" w:type="pct"/>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Less:</w:t>
            </w:r>
          </w:p>
        </w:tc>
        <w:tc>
          <w:tcPr>
            <w:tcW w:w="597"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721"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960"/>
        </w:trPr>
        <w:tc>
          <w:tcPr>
            <w:tcW w:w="2488" w:type="pct"/>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Total Security Deposits by the Consumers reduced by Security Deposits under section 47(1)(b) of the Electricity Act 2003</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643.34</w:t>
            </w:r>
          </w:p>
        </w:tc>
        <w:tc>
          <w:tcPr>
            <w:tcW w:w="721"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643.34</w:t>
            </w:r>
          </w:p>
        </w:tc>
      </w:tr>
      <w:tr w:rsidR="003147B8" w:rsidRPr="0082682E" w:rsidTr="004B0510">
        <w:trPr>
          <w:trHeight w:val="300"/>
        </w:trPr>
        <w:tc>
          <w:tcPr>
            <w:tcW w:w="2488" w:type="pct"/>
            <w:shd w:val="clear" w:color="auto" w:fill="auto"/>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Net Working Capital</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383.57</w:t>
            </w:r>
          </w:p>
        </w:tc>
        <w:tc>
          <w:tcPr>
            <w:tcW w:w="721"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381.17</w:t>
            </w:r>
          </w:p>
        </w:tc>
      </w:tr>
      <w:tr w:rsidR="003147B8" w:rsidRPr="0082682E" w:rsidTr="004B0510">
        <w:trPr>
          <w:trHeight w:val="300"/>
        </w:trPr>
        <w:tc>
          <w:tcPr>
            <w:tcW w:w="2488" w:type="pct"/>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Rate of Interest on Working Capital</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12.50%</w:t>
            </w:r>
          </w:p>
        </w:tc>
        <w:tc>
          <w:tcPr>
            <w:tcW w:w="721" w:type="pct"/>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12.50%</w:t>
            </w:r>
          </w:p>
        </w:tc>
      </w:tr>
      <w:tr w:rsidR="003147B8" w:rsidRPr="0082682E" w:rsidTr="004B0510">
        <w:trPr>
          <w:trHeight w:val="300"/>
        </w:trPr>
        <w:tc>
          <w:tcPr>
            <w:tcW w:w="2488" w:type="pct"/>
            <w:shd w:val="clear" w:color="auto" w:fill="auto"/>
            <w:noWrap/>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Interest on Working Capital</w:t>
            </w:r>
          </w:p>
        </w:tc>
        <w:tc>
          <w:tcPr>
            <w:tcW w:w="597"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47.71</w:t>
            </w:r>
          </w:p>
        </w:tc>
        <w:tc>
          <w:tcPr>
            <w:tcW w:w="597"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597"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47.95</w:t>
            </w:r>
          </w:p>
        </w:tc>
        <w:tc>
          <w:tcPr>
            <w:tcW w:w="721" w:type="pct"/>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47.65</w:t>
            </w:r>
          </w:p>
        </w:tc>
      </w:tr>
    </w:tbl>
    <w:p w:rsidR="003147B8" w:rsidRPr="0082682E" w:rsidRDefault="003147B8" w:rsidP="00D24299">
      <w:pPr>
        <w:spacing w:before="0" w:after="200"/>
        <w:jc w:val="left"/>
        <w:rPr>
          <w:rFonts w:cs="Calibri"/>
          <w:bCs/>
          <w:i/>
          <w:sz w:val="20"/>
          <w:szCs w:val="26"/>
        </w:rPr>
      </w:pPr>
      <w:r w:rsidRPr="0082682E">
        <w:rPr>
          <w:rFonts w:cs="Calibri"/>
          <w:bCs/>
          <w:i/>
          <w:sz w:val="20"/>
          <w:szCs w:val="26"/>
        </w:rPr>
        <w:t>* In the audited account separate head for Interest on working capital is not present</w:t>
      </w:r>
    </w:p>
    <w:p w:rsidR="003147B8" w:rsidRPr="0082682E" w:rsidRDefault="003147B8" w:rsidP="00D24299">
      <w:pPr>
        <w:pStyle w:val="Heading3"/>
        <w:tabs>
          <w:tab w:val="clear" w:pos="720"/>
          <w:tab w:val="clear" w:pos="936"/>
        </w:tabs>
        <w:spacing w:after="240"/>
        <w:ind w:left="993" w:hanging="993"/>
      </w:pPr>
      <w:r w:rsidRPr="0082682E">
        <w:t>The following table summarises the interest and finance charges approved by the Commission in the Tariff Order, interest and finance charges claimed by the Petitioner and that approved by the Commission in this Order:</w:t>
      </w:r>
    </w:p>
    <w:p w:rsidR="003147B8" w:rsidRPr="0082682E" w:rsidRDefault="003147B8" w:rsidP="00D24299">
      <w:pPr>
        <w:spacing w:before="0"/>
        <w:jc w:val="center"/>
        <w:rPr>
          <w:rFonts w:cs="Calibri"/>
          <w:b/>
          <w:sz w:val="22"/>
          <w:szCs w:val="22"/>
          <w:lang w:val="en-US"/>
        </w:rPr>
      </w:pPr>
      <w:bookmarkStart w:id="512" w:name="_Toc394490687"/>
      <w:bookmarkStart w:id="513" w:name="_Toc39962536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17</w:t>
      </w:r>
      <w:r w:rsidR="009C43D4" w:rsidRPr="0082682E">
        <w:rPr>
          <w:rFonts w:cs="Calibri"/>
          <w:b/>
          <w:sz w:val="22"/>
          <w:szCs w:val="22"/>
          <w:lang w:val="en-US"/>
        </w:rPr>
        <w:fldChar w:fldCharType="end"/>
      </w:r>
      <w:r w:rsidRPr="0082682E">
        <w:rPr>
          <w:rFonts w:cs="Calibri"/>
          <w:b/>
          <w:sz w:val="22"/>
          <w:szCs w:val="22"/>
          <w:lang w:val="en-US"/>
        </w:rPr>
        <w:t>: ALLOWABLE INTEREST AND FINANCE CHARGES FOR FY 2010-11 (Rs. Crore)</w:t>
      </w:r>
      <w:bookmarkEnd w:id="512"/>
      <w:bookmarkEnd w:id="513"/>
    </w:p>
    <w:tbl>
      <w:tblPr>
        <w:tblW w:w="858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60"/>
        <w:gridCol w:w="1180"/>
        <w:gridCol w:w="1180"/>
        <w:gridCol w:w="1180"/>
        <w:gridCol w:w="1180"/>
      </w:tblGrid>
      <w:tr w:rsidR="003147B8" w:rsidRPr="0082682E" w:rsidTr="00CA4692">
        <w:trPr>
          <w:trHeight w:val="900"/>
          <w:tblHeader/>
        </w:trPr>
        <w:tc>
          <w:tcPr>
            <w:tcW w:w="3860" w:type="dxa"/>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180"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180"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1180"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180" w:type="dxa"/>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A: Interest on Long Term Loans</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417D64" w:rsidRPr="0082682E" w:rsidTr="00B678F3">
        <w:trPr>
          <w:trHeight w:val="300"/>
        </w:trPr>
        <w:tc>
          <w:tcPr>
            <w:tcW w:w="3860" w:type="dxa"/>
            <w:shd w:val="clear" w:color="auto" w:fill="auto"/>
            <w:noWrap/>
            <w:vAlign w:val="bottom"/>
            <w:hideMark/>
          </w:tcPr>
          <w:p w:rsidR="00417D64" w:rsidRPr="0082682E" w:rsidRDefault="00417D64"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w:t>
            </w:r>
          </w:p>
        </w:tc>
        <w:tc>
          <w:tcPr>
            <w:tcW w:w="1180" w:type="dxa"/>
            <w:shd w:val="clear" w:color="auto" w:fill="auto"/>
            <w:noWrap/>
            <w:vAlign w:val="bottom"/>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color w:val="000000"/>
                <w:sz w:val="22"/>
                <w:szCs w:val="22"/>
                <w:lang w:val="en-US"/>
              </w:rPr>
              <w:t>91.81</w:t>
            </w:r>
          </w:p>
        </w:tc>
        <w:tc>
          <w:tcPr>
            <w:tcW w:w="1180" w:type="dxa"/>
            <w:shd w:val="clear" w:color="auto" w:fill="auto"/>
            <w:noWrap/>
            <w:vAlign w:val="bottom"/>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color w:val="000000"/>
                <w:sz w:val="22"/>
                <w:szCs w:val="22"/>
                <w:lang w:val="en-US"/>
              </w:rPr>
              <w:t>138.51</w:t>
            </w:r>
          </w:p>
        </w:tc>
        <w:tc>
          <w:tcPr>
            <w:tcW w:w="1180" w:type="dxa"/>
            <w:shd w:val="clear" w:color="auto" w:fill="auto"/>
            <w:noWrap/>
            <w:vAlign w:val="center"/>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 xml:space="preserve">82.04 </w:t>
            </w:r>
          </w:p>
        </w:tc>
        <w:tc>
          <w:tcPr>
            <w:tcW w:w="1180" w:type="dxa"/>
            <w:shd w:val="clear" w:color="auto" w:fill="auto"/>
            <w:noWrap/>
            <w:vAlign w:val="center"/>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b/>
                <w:bCs/>
                <w:color w:val="000000"/>
                <w:sz w:val="22"/>
                <w:szCs w:val="22"/>
                <w:lang w:val="en-US"/>
              </w:rPr>
              <w:t xml:space="preserve">73.29 </w:t>
            </w:r>
          </w:p>
        </w:tc>
      </w:tr>
      <w:tr w:rsidR="00417D64" w:rsidRPr="0082682E" w:rsidTr="00B678F3">
        <w:trPr>
          <w:trHeight w:val="300"/>
        </w:trPr>
        <w:tc>
          <w:tcPr>
            <w:tcW w:w="3860" w:type="dxa"/>
            <w:shd w:val="clear" w:color="auto" w:fill="auto"/>
            <w:noWrap/>
            <w:vAlign w:val="bottom"/>
            <w:hideMark/>
          </w:tcPr>
          <w:p w:rsidR="00417D64" w:rsidRPr="0082682E" w:rsidRDefault="00417D64"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Capitalisation</w:t>
            </w:r>
          </w:p>
        </w:tc>
        <w:tc>
          <w:tcPr>
            <w:tcW w:w="1180" w:type="dxa"/>
            <w:shd w:val="clear" w:color="auto" w:fill="auto"/>
            <w:noWrap/>
            <w:vAlign w:val="bottom"/>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color w:val="000000"/>
                <w:sz w:val="22"/>
                <w:szCs w:val="22"/>
                <w:lang w:val="en-US"/>
              </w:rPr>
              <w:t>10.77</w:t>
            </w:r>
          </w:p>
        </w:tc>
        <w:tc>
          <w:tcPr>
            <w:tcW w:w="1180" w:type="dxa"/>
            <w:shd w:val="clear" w:color="auto" w:fill="auto"/>
            <w:noWrap/>
            <w:vAlign w:val="bottom"/>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color w:val="000000"/>
                <w:sz w:val="22"/>
                <w:szCs w:val="22"/>
                <w:lang w:val="en-US"/>
              </w:rPr>
              <w:t>6.21</w:t>
            </w:r>
          </w:p>
        </w:tc>
        <w:tc>
          <w:tcPr>
            <w:tcW w:w="1180" w:type="dxa"/>
            <w:shd w:val="clear" w:color="auto" w:fill="auto"/>
            <w:noWrap/>
            <w:vAlign w:val="center"/>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3.68 </w:t>
            </w:r>
          </w:p>
        </w:tc>
        <w:tc>
          <w:tcPr>
            <w:tcW w:w="1180" w:type="dxa"/>
            <w:shd w:val="clear" w:color="auto" w:fill="auto"/>
            <w:noWrap/>
            <w:vAlign w:val="center"/>
            <w:hideMark/>
          </w:tcPr>
          <w:p w:rsidR="00417D64" w:rsidRPr="0082682E" w:rsidRDefault="00417D64"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3.29 </w:t>
            </w:r>
          </w:p>
        </w:tc>
      </w:tr>
      <w:tr w:rsidR="00417D64" w:rsidRPr="0082682E" w:rsidTr="00B678F3">
        <w:trPr>
          <w:trHeight w:val="300"/>
        </w:trPr>
        <w:tc>
          <w:tcPr>
            <w:tcW w:w="3860" w:type="dxa"/>
            <w:shd w:val="clear" w:color="auto" w:fill="auto"/>
            <w:noWrap/>
            <w:vAlign w:val="bottom"/>
            <w:hideMark/>
          </w:tcPr>
          <w:p w:rsidR="00417D64" w:rsidRPr="0082682E" w:rsidRDefault="00417D64"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on Long Term Loans</w:t>
            </w:r>
          </w:p>
        </w:tc>
        <w:tc>
          <w:tcPr>
            <w:tcW w:w="1180" w:type="dxa"/>
            <w:shd w:val="clear" w:color="auto" w:fill="auto"/>
            <w:noWrap/>
            <w:vAlign w:val="bottom"/>
            <w:hideMark/>
          </w:tcPr>
          <w:p w:rsidR="00417D64" w:rsidRPr="0082682E" w:rsidRDefault="00417D64"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81.04</w:t>
            </w:r>
          </w:p>
        </w:tc>
        <w:tc>
          <w:tcPr>
            <w:tcW w:w="1180" w:type="dxa"/>
            <w:shd w:val="clear" w:color="auto" w:fill="auto"/>
            <w:noWrap/>
            <w:vAlign w:val="bottom"/>
            <w:hideMark/>
          </w:tcPr>
          <w:p w:rsidR="00417D64" w:rsidRPr="0082682E" w:rsidRDefault="00417D64"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132.30</w:t>
            </w:r>
          </w:p>
        </w:tc>
        <w:tc>
          <w:tcPr>
            <w:tcW w:w="1180" w:type="dxa"/>
            <w:shd w:val="clear" w:color="auto" w:fill="auto"/>
            <w:noWrap/>
            <w:vAlign w:val="center"/>
            <w:hideMark/>
          </w:tcPr>
          <w:p w:rsidR="00417D64" w:rsidRPr="0082682E" w:rsidRDefault="00417D64"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78.36 </w:t>
            </w:r>
          </w:p>
        </w:tc>
        <w:tc>
          <w:tcPr>
            <w:tcW w:w="1180" w:type="dxa"/>
            <w:shd w:val="clear" w:color="auto" w:fill="auto"/>
            <w:noWrap/>
            <w:vAlign w:val="center"/>
            <w:hideMark/>
          </w:tcPr>
          <w:p w:rsidR="00417D64" w:rsidRPr="0082682E" w:rsidRDefault="00417D64"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70.01 </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B: Finance and Other Charges</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7.56</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0.16</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0.16</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0.16</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Bank Charges</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0.13</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0.10</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0.10</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0.10</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 on sale of energy</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Consumer Security Deposits</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33.29</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34.08</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34.08</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34.08</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40.98</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34.34</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34.34</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34.34</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C: Interest on Working Capital</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47.71</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47.95</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47.65</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3860"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(A+B+C)</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169.73</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166.64</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162.04</w:t>
            </w:r>
          </w:p>
        </w:tc>
        <w:tc>
          <w:tcPr>
            <w:tcW w:w="1180" w:type="dxa"/>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153.00</w:t>
            </w:r>
          </w:p>
        </w:tc>
      </w:tr>
    </w:tbl>
    <w:p w:rsidR="003147B8" w:rsidRPr="0082682E" w:rsidRDefault="003147B8" w:rsidP="00D24299">
      <w:pPr>
        <w:pStyle w:val="Heading2"/>
        <w:rPr>
          <w:rFonts w:cs="Calibri"/>
          <w:szCs w:val="26"/>
          <w:lang w:val="en-US"/>
        </w:rPr>
      </w:pPr>
      <w:bookmarkStart w:id="514" w:name="_Toc399623838"/>
      <w:r w:rsidRPr="0082682E">
        <w:rPr>
          <w:rFonts w:cs="Calibri"/>
          <w:szCs w:val="26"/>
          <w:lang w:val="en-US"/>
        </w:rPr>
        <w:t>DEPRECIATION</w:t>
      </w:r>
      <w:bookmarkEnd w:id="514"/>
    </w:p>
    <w:p w:rsidR="003147B8" w:rsidRPr="0082682E" w:rsidRDefault="003147B8" w:rsidP="00D24299">
      <w:pPr>
        <w:pStyle w:val="Heading3"/>
        <w:tabs>
          <w:tab w:val="clear" w:pos="720"/>
          <w:tab w:val="clear" w:pos="936"/>
        </w:tabs>
        <w:spacing w:after="240"/>
        <w:ind w:left="993" w:hanging="993"/>
      </w:pPr>
      <w:r w:rsidRPr="0082682E">
        <w:t>The Petitioner submitted that in the Tariff Order for FY 2010-11, the Commission had approved the depreciation expense of Rs. 359.03 Crore on a gross fixed asset base of Rs. 5168 Crore.</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depreciation expense as per audited accounts is Rs. 189.04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2010-11.</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for the purpose of true-up, the depreciation expense has been computed on the actual gross fixed asset base using the same depreciation rates which were considered by the Commission in the Tariff Order for FY 2010-11. Considering this philosophy, the entitlement towards depreciation has been computed by the Petitioner as Rs. 373.76 Crore against the approved depreciation of Rs. 359.03 Crore in FY 2010-11. </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82682E" w:rsidRDefault="003147B8" w:rsidP="00D24299">
      <w:pPr>
        <w:pStyle w:val="Heading3"/>
        <w:tabs>
          <w:tab w:val="clear" w:pos="720"/>
          <w:tab w:val="clear" w:pos="936"/>
        </w:tabs>
        <w:spacing w:after="240"/>
        <w:ind w:left="993" w:hanging="993"/>
        <w:rPr>
          <w:bCs w:val="0"/>
          <w:szCs w:val="22"/>
        </w:rPr>
      </w:pPr>
      <w:r w:rsidRPr="0082682E">
        <w:t xml:space="preserve">The Petitioner added that since it is agreeable to this normative approach approved by the Commission hence no deviation in this approach has been sought by it. Based on the above, the </w:t>
      </w:r>
      <w:r w:rsidRPr="0082682E">
        <w:rPr>
          <w:bCs w:val="0"/>
          <w:szCs w:val="22"/>
        </w:rPr>
        <w:t>depreciation as claimed by the Petitioner for FY 2010-11 is shown in the Table below:</w:t>
      </w:r>
    </w:p>
    <w:p w:rsidR="003147B8" w:rsidRPr="0082682E" w:rsidRDefault="003147B8" w:rsidP="00D24299">
      <w:pPr>
        <w:spacing w:before="240"/>
        <w:jc w:val="center"/>
        <w:rPr>
          <w:b/>
          <w:sz w:val="22"/>
          <w:szCs w:val="22"/>
          <w:lang w:val="en-US"/>
        </w:rPr>
      </w:pPr>
      <w:bookmarkStart w:id="515" w:name="_Toc394490688"/>
      <w:bookmarkStart w:id="516" w:name="_Toc39962536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18</w:t>
      </w:r>
      <w:r w:rsidR="009C43D4" w:rsidRPr="0082682E">
        <w:rPr>
          <w:rFonts w:cs="Calibri"/>
          <w:b/>
          <w:sz w:val="22"/>
          <w:szCs w:val="22"/>
          <w:lang w:val="en-US"/>
        </w:rPr>
        <w:fldChar w:fldCharType="end"/>
      </w:r>
      <w:r w:rsidRPr="0082682E">
        <w:rPr>
          <w:rFonts w:cs="Calibri"/>
          <w:b/>
          <w:sz w:val="22"/>
          <w:szCs w:val="22"/>
          <w:lang w:val="en-US"/>
        </w:rPr>
        <w:t xml:space="preserve">: </w:t>
      </w:r>
      <w:r w:rsidRPr="0082682E">
        <w:rPr>
          <w:b/>
          <w:sz w:val="22"/>
          <w:szCs w:val="22"/>
          <w:lang w:val="en-US"/>
        </w:rPr>
        <w:t>DEPRECIATION</w:t>
      </w:r>
      <w:r w:rsidRPr="0082682E">
        <w:rPr>
          <w:rFonts w:cs="Calibri"/>
          <w:b/>
          <w:sz w:val="22"/>
          <w:lang w:val="en-US"/>
        </w:rPr>
        <w:t xml:space="preserve"> CLAIMED BY PVVNL FOR FY 2010-11 (Rs. Crore)</w:t>
      </w:r>
      <w:bookmarkEnd w:id="515"/>
      <w:bookmarkEnd w:id="516"/>
    </w:p>
    <w:tbl>
      <w:tblPr>
        <w:tblW w:w="5469" w:type="pct"/>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162"/>
        <w:gridCol w:w="1169"/>
        <w:gridCol w:w="1260"/>
        <w:gridCol w:w="1260"/>
        <w:gridCol w:w="1171"/>
        <w:gridCol w:w="1440"/>
        <w:gridCol w:w="1256"/>
      </w:tblGrid>
      <w:tr w:rsidR="003147B8" w:rsidRPr="0082682E" w:rsidTr="003147B8">
        <w:trPr>
          <w:trHeight w:val="1200"/>
          <w:tblHeader/>
          <w:jc w:val="center"/>
        </w:trPr>
        <w:tc>
          <w:tcPr>
            <w:tcW w:w="1112"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Particulars</w:t>
            </w:r>
          </w:p>
        </w:tc>
        <w:tc>
          <w:tcPr>
            <w:tcW w:w="601"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Opening GFA</w:t>
            </w:r>
          </w:p>
        </w:tc>
        <w:tc>
          <w:tcPr>
            <w:tcW w:w="648"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Additions to GFA</w:t>
            </w:r>
          </w:p>
        </w:tc>
        <w:tc>
          <w:tcPr>
            <w:tcW w:w="648"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Deductions to GFA</w:t>
            </w:r>
          </w:p>
        </w:tc>
        <w:tc>
          <w:tcPr>
            <w:tcW w:w="602"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 xml:space="preserve">Closing </w:t>
            </w:r>
            <w:r w:rsidRPr="0082682E">
              <w:rPr>
                <w:b/>
                <w:bCs/>
                <w:color w:val="000000"/>
                <w:sz w:val="22"/>
                <w:szCs w:val="22"/>
                <w:lang w:val="en-US"/>
              </w:rPr>
              <w:br/>
              <w:t>GFA</w:t>
            </w:r>
          </w:p>
        </w:tc>
        <w:tc>
          <w:tcPr>
            <w:tcW w:w="741"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Depreciation Rates considered</w:t>
            </w:r>
          </w:p>
        </w:tc>
        <w:tc>
          <w:tcPr>
            <w:tcW w:w="646" w:type="pct"/>
            <w:shd w:val="clear" w:color="auto" w:fill="C6D9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Allowable Depreciation</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Land &amp; Land Rights</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i) Unclassified</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1.00</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1.00</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ii) Freehold Land</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Buildings</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29.02</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7.55</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36.57</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7.84%</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2.57</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Other Civil Works</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Plants &amp; Machinery</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897.26</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657.37</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447.90</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1,106.73</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7.84%</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78.56</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Lines, Cable Network etc.</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1,194.75</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351.07</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56.01</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1,489.82</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7.84%</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105.24</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Vehicles</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0.17</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0.02</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0.15</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7.84%</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0.01</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Furniture &amp; Fixtures</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1.06</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0.01</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1.07</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7.84%</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0.08</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Office Equipments</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0.89</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0.46</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1.36</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7.84%</w:t>
            </w: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0.09</w:t>
            </w:r>
          </w:p>
        </w:tc>
      </w:tr>
      <w:tr w:rsidR="003147B8" w:rsidRPr="0082682E" w:rsidTr="004B0510">
        <w:trPr>
          <w:trHeight w:val="300"/>
          <w:jc w:val="center"/>
        </w:trPr>
        <w:tc>
          <w:tcPr>
            <w:tcW w:w="1112" w:type="pct"/>
            <w:shd w:val="clear" w:color="000000" w:fill="FFFFFF"/>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Jeep &amp; Motor Car</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r>
      <w:tr w:rsidR="003147B8" w:rsidRPr="0082682E" w:rsidTr="004B0510">
        <w:trPr>
          <w:trHeight w:val="600"/>
          <w:jc w:val="center"/>
        </w:trPr>
        <w:tc>
          <w:tcPr>
            <w:tcW w:w="1112" w:type="pct"/>
            <w:shd w:val="clear" w:color="000000" w:fill="FFFFFF"/>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Assets taken over from Licensees pending final Valuation</w:t>
            </w:r>
          </w:p>
        </w:tc>
        <w:tc>
          <w:tcPr>
            <w:tcW w:w="601"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w:t>
            </w:r>
          </w:p>
        </w:tc>
        <w:tc>
          <w:tcPr>
            <w:tcW w:w="741"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w:t>
            </w:r>
          </w:p>
        </w:tc>
      </w:tr>
      <w:tr w:rsidR="003147B8" w:rsidRPr="0082682E" w:rsidTr="004B0510">
        <w:trPr>
          <w:trHeight w:val="300"/>
          <w:jc w:val="center"/>
        </w:trPr>
        <w:tc>
          <w:tcPr>
            <w:tcW w:w="1112" w:type="pct"/>
            <w:shd w:val="clear" w:color="000000" w:fill="FFFFFF"/>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Total</w:t>
            </w:r>
          </w:p>
        </w:tc>
        <w:tc>
          <w:tcPr>
            <w:tcW w:w="601"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2,124.16</w:t>
            </w:r>
          </w:p>
        </w:tc>
        <w:tc>
          <w:tcPr>
            <w:tcW w:w="648"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1,016.48</w:t>
            </w:r>
          </w:p>
        </w:tc>
        <w:tc>
          <w:tcPr>
            <w:tcW w:w="648"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503.93</w:t>
            </w:r>
          </w:p>
        </w:tc>
        <w:tc>
          <w:tcPr>
            <w:tcW w:w="602"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2,636.71</w:t>
            </w:r>
          </w:p>
        </w:tc>
        <w:tc>
          <w:tcPr>
            <w:tcW w:w="741"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186.55</w:t>
            </w:r>
          </w:p>
        </w:tc>
      </w:tr>
      <w:tr w:rsidR="003147B8" w:rsidRPr="0082682E" w:rsidTr="004B0510">
        <w:trPr>
          <w:trHeight w:val="300"/>
          <w:jc w:val="center"/>
        </w:trPr>
        <w:tc>
          <w:tcPr>
            <w:tcW w:w="1112" w:type="pct"/>
            <w:shd w:val="clear" w:color="000000" w:fill="FFFFFF"/>
            <w:noWrap/>
            <w:vAlign w:val="center"/>
            <w:hideMark/>
          </w:tcPr>
          <w:p w:rsidR="003147B8" w:rsidRPr="0082682E" w:rsidRDefault="003147B8" w:rsidP="00D24299">
            <w:pPr>
              <w:spacing w:before="0"/>
              <w:jc w:val="left"/>
              <w:rPr>
                <w:color w:val="000000"/>
                <w:sz w:val="22"/>
                <w:szCs w:val="22"/>
                <w:lang w:val="en-US"/>
              </w:rPr>
            </w:pP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r>
      <w:tr w:rsidR="003147B8" w:rsidRPr="0082682E" w:rsidTr="004B0510">
        <w:trPr>
          <w:trHeight w:val="300"/>
          <w:jc w:val="center"/>
        </w:trPr>
        <w:tc>
          <w:tcPr>
            <w:tcW w:w="1112" w:type="pct"/>
            <w:shd w:val="clear" w:color="000000" w:fill="FFFFFF"/>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Fixed Asset as per Transfer Scheme</w:t>
            </w: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2,387.92</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w:t>
            </w: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2,387.92</w:t>
            </w: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187.21</w:t>
            </w:r>
          </w:p>
        </w:tc>
      </w:tr>
      <w:tr w:rsidR="003147B8" w:rsidRPr="0082682E" w:rsidTr="004B0510">
        <w:trPr>
          <w:trHeight w:val="300"/>
          <w:jc w:val="center"/>
        </w:trPr>
        <w:tc>
          <w:tcPr>
            <w:tcW w:w="1112" w:type="pct"/>
            <w:shd w:val="clear" w:color="000000" w:fill="FFFFFF"/>
            <w:noWrap/>
            <w:vAlign w:val="center"/>
            <w:hideMark/>
          </w:tcPr>
          <w:p w:rsidR="003147B8" w:rsidRPr="0082682E" w:rsidRDefault="003147B8" w:rsidP="00D24299">
            <w:pPr>
              <w:spacing w:before="0"/>
              <w:jc w:val="left"/>
              <w:rPr>
                <w:color w:val="000000"/>
                <w:sz w:val="22"/>
                <w:szCs w:val="22"/>
                <w:lang w:val="en-US"/>
              </w:rPr>
            </w:pPr>
          </w:p>
        </w:tc>
        <w:tc>
          <w:tcPr>
            <w:tcW w:w="60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8"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02"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741"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color w:val="000000"/>
                <w:sz w:val="22"/>
                <w:szCs w:val="22"/>
                <w:lang w:val="en-US"/>
              </w:rPr>
            </w:pPr>
          </w:p>
        </w:tc>
      </w:tr>
      <w:tr w:rsidR="003147B8" w:rsidRPr="0082682E" w:rsidTr="004B0510">
        <w:trPr>
          <w:trHeight w:val="300"/>
          <w:jc w:val="center"/>
        </w:trPr>
        <w:tc>
          <w:tcPr>
            <w:tcW w:w="1112" w:type="pct"/>
            <w:shd w:val="clear" w:color="000000" w:fill="FFFFFF"/>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GRAND TOTAL</w:t>
            </w:r>
          </w:p>
        </w:tc>
        <w:tc>
          <w:tcPr>
            <w:tcW w:w="601"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4,512.08</w:t>
            </w:r>
          </w:p>
        </w:tc>
        <w:tc>
          <w:tcPr>
            <w:tcW w:w="648"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1,016.48</w:t>
            </w:r>
          </w:p>
        </w:tc>
        <w:tc>
          <w:tcPr>
            <w:tcW w:w="648"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503.93</w:t>
            </w:r>
          </w:p>
        </w:tc>
        <w:tc>
          <w:tcPr>
            <w:tcW w:w="602"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5,024.63</w:t>
            </w:r>
          </w:p>
        </w:tc>
        <w:tc>
          <w:tcPr>
            <w:tcW w:w="741"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p>
        </w:tc>
        <w:tc>
          <w:tcPr>
            <w:tcW w:w="646" w:type="pct"/>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373.76</w:t>
            </w:r>
          </w:p>
        </w:tc>
      </w:tr>
    </w:tbl>
    <w:p w:rsidR="003147B8" w:rsidRPr="0082682E" w:rsidRDefault="003147B8" w:rsidP="00D24299">
      <w:pPr>
        <w:pStyle w:val="Heading3"/>
        <w:tabs>
          <w:tab w:val="clear" w:pos="720"/>
          <w:tab w:val="clear" w:pos="936"/>
        </w:tabs>
        <w:spacing w:after="240"/>
        <w:ind w:left="993" w:hanging="993"/>
      </w:pPr>
      <w:r w:rsidRPr="0082682E">
        <w:t>In reply to the Commission’s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82682E" w:rsidRDefault="003147B8" w:rsidP="00D24299">
      <w:pPr>
        <w:pStyle w:val="Heading3"/>
        <w:tabs>
          <w:tab w:val="clear" w:pos="720"/>
          <w:tab w:val="clear" w:pos="936"/>
        </w:tabs>
        <w:spacing w:after="240"/>
        <w:ind w:left="993" w:hanging="993"/>
      </w:pPr>
      <w:r w:rsidRPr="0082682E">
        <w:t>It was further observed that the Petitioner while claiming the depreciation for FY 2010-11 has not reduced the depreciation on assets acquired out of the Consumer Contribution and GoUP Subsidy from the depreciation on GFA. In this regards the Commission vide its deficiency note sought the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82682E" w:rsidRDefault="003147B8" w:rsidP="00D24299">
      <w:pPr>
        <w:pStyle w:val="Heading3"/>
        <w:tabs>
          <w:tab w:val="clear" w:pos="720"/>
          <w:tab w:val="clear" w:pos="936"/>
        </w:tabs>
        <w:spacing w:after="240"/>
        <w:ind w:left="993" w:hanging="993"/>
      </w:pPr>
      <w:r w:rsidRPr="0082682E">
        <w:t>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323.69 Crore (i.e. Rs. 373.76 Crore – Rs. 50.07 Crore).</w:t>
      </w:r>
    </w:p>
    <w:p w:rsidR="003147B8" w:rsidRPr="0082682E" w:rsidRDefault="003147B8" w:rsidP="00D24299">
      <w:pPr>
        <w:pStyle w:val="Heading3"/>
        <w:tabs>
          <w:tab w:val="clear" w:pos="720"/>
          <w:tab w:val="clear" w:pos="936"/>
        </w:tabs>
        <w:spacing w:after="240"/>
        <w:ind w:left="993" w:hanging="993"/>
      </w:pPr>
      <w:r w:rsidRPr="0082682E">
        <w:t>The Commission asked the Petitioner to confirm that the cumulative depreciation in FY 2009-10 is less than 90% of GFA for all assets, since assets cannot be depreciated beyond 90% of GFA in accordance with the U.P. Electricity Regulatory Commission (Terms and Conditions for Determination of Distribution Tariff) Regulation, 2006 which the Petitioner had confirmed in the reply to data gaps.</w:t>
      </w:r>
    </w:p>
    <w:p w:rsidR="003147B8" w:rsidRPr="0082682E" w:rsidRDefault="003147B8" w:rsidP="00D24299">
      <w:pPr>
        <w:pStyle w:val="Heading3"/>
        <w:tabs>
          <w:tab w:val="clear" w:pos="720"/>
          <w:tab w:val="clear" w:pos="936"/>
        </w:tabs>
        <w:spacing w:after="240"/>
        <w:ind w:left="993" w:hanging="993"/>
        <w:rPr>
          <w:b/>
          <w:bCs w:val="0"/>
        </w:rPr>
      </w:pPr>
      <w:r w:rsidRPr="0082682E">
        <w:t>Considering the same philosophy as adopted by the Petitioner which is also in line with the approach followed by the Commission in the previous Truing up Order, and after verifying the audited accounts for FY 2010-11 as submitted by the Petitioner, the net entitlement towards depreciation expenses claimed by the Petitioner and that approved by the Commission for Truing up of FY 2010-11 is shown in the Table below:</w:t>
      </w:r>
    </w:p>
    <w:p w:rsidR="003147B8" w:rsidRPr="0082682E" w:rsidRDefault="003147B8" w:rsidP="00D24299">
      <w:pPr>
        <w:spacing w:before="0"/>
        <w:jc w:val="center"/>
        <w:rPr>
          <w:rFonts w:cs="Calibri"/>
          <w:b/>
          <w:sz w:val="22"/>
          <w:szCs w:val="22"/>
          <w:lang w:val="en-US"/>
        </w:rPr>
      </w:pPr>
      <w:bookmarkStart w:id="517" w:name="_Toc394490689"/>
      <w:bookmarkStart w:id="518" w:name="_Toc39962536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19</w:t>
      </w:r>
      <w:r w:rsidR="009C43D4" w:rsidRPr="0082682E">
        <w:rPr>
          <w:rFonts w:cs="Calibri"/>
          <w:b/>
          <w:sz w:val="22"/>
          <w:szCs w:val="22"/>
          <w:lang w:val="en-US"/>
        </w:rPr>
        <w:fldChar w:fldCharType="end"/>
      </w:r>
      <w:r w:rsidRPr="0082682E">
        <w:rPr>
          <w:rFonts w:cs="Calibri"/>
          <w:b/>
          <w:sz w:val="22"/>
          <w:szCs w:val="22"/>
          <w:lang w:val="en-US"/>
        </w:rPr>
        <w:t>: DEPRECIATION EXPENSES FOR FY 2010-11 (Rs. Crore)</w:t>
      </w:r>
      <w:bookmarkEnd w:id="517"/>
      <w:bookmarkEnd w:id="518"/>
    </w:p>
    <w:tbl>
      <w:tblPr>
        <w:tblW w:w="8380" w:type="dxa"/>
        <w:tblInd w:w="103" w:type="dxa"/>
        <w:tblLook w:val="04A0"/>
      </w:tblPr>
      <w:tblGrid>
        <w:gridCol w:w="3580"/>
        <w:gridCol w:w="1200"/>
        <w:gridCol w:w="1200"/>
        <w:gridCol w:w="1200"/>
        <w:gridCol w:w="1200"/>
      </w:tblGrid>
      <w:tr w:rsidR="003147B8" w:rsidRPr="0082682E" w:rsidTr="004B0510">
        <w:trPr>
          <w:trHeight w:val="900"/>
          <w:tblHeader/>
        </w:trPr>
        <w:tc>
          <w:tcPr>
            <w:tcW w:w="358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3580" w:type="dxa"/>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Allowable Depreciation</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397.00</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239.11</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373.76</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373.76</w:t>
            </w:r>
          </w:p>
        </w:tc>
      </w:tr>
      <w:tr w:rsidR="003147B8" w:rsidRPr="0082682E" w:rsidTr="004B0510">
        <w:trPr>
          <w:trHeight w:val="1200"/>
        </w:trPr>
        <w:tc>
          <w:tcPr>
            <w:tcW w:w="358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Equivalent amount of depreciation on assets acquired out of the consumer contribution and GoUP Subsidy</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38.00</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50.07</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50.07</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50.07</w:t>
            </w:r>
          </w:p>
        </w:tc>
      </w:tr>
      <w:tr w:rsidR="003147B8" w:rsidRPr="0082682E" w:rsidTr="004B0510">
        <w:trPr>
          <w:trHeight w:val="300"/>
        </w:trPr>
        <w:tc>
          <w:tcPr>
            <w:tcW w:w="3580" w:type="dxa"/>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Allowable Depreciation</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359.00</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189.04</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323.69</w:t>
            </w:r>
          </w:p>
        </w:tc>
        <w:tc>
          <w:tcPr>
            <w:tcW w:w="1200" w:type="dxa"/>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323.69</w:t>
            </w:r>
          </w:p>
        </w:tc>
      </w:tr>
    </w:tbl>
    <w:p w:rsidR="003147B8" w:rsidRPr="0082682E" w:rsidRDefault="003147B8" w:rsidP="00D24299">
      <w:pPr>
        <w:tabs>
          <w:tab w:val="left" w:pos="0"/>
          <w:tab w:val="left" w:pos="720"/>
        </w:tabs>
        <w:spacing w:after="240"/>
        <w:outlineLvl w:val="2"/>
        <w:rPr>
          <w:rFonts w:cs="Arial"/>
          <w:bCs/>
          <w:szCs w:val="26"/>
        </w:rPr>
      </w:pPr>
    </w:p>
    <w:p w:rsidR="003147B8" w:rsidRPr="0082682E" w:rsidRDefault="003147B8" w:rsidP="00D24299">
      <w:pPr>
        <w:pStyle w:val="Heading2"/>
        <w:rPr>
          <w:rFonts w:cs="Calibri"/>
          <w:szCs w:val="26"/>
          <w:lang w:val="en-US"/>
        </w:rPr>
      </w:pPr>
      <w:bookmarkStart w:id="519" w:name="_Toc399623839"/>
      <w:r w:rsidRPr="0082682E">
        <w:rPr>
          <w:rFonts w:cs="Calibri"/>
          <w:szCs w:val="26"/>
          <w:lang w:val="en-US"/>
        </w:rPr>
        <w:t>PRIOR PERIOD EXPENSES</w:t>
      </w:r>
      <w:bookmarkEnd w:id="519"/>
    </w:p>
    <w:p w:rsidR="003147B8" w:rsidRPr="0082682E" w:rsidRDefault="003147B8" w:rsidP="00D24299">
      <w:pPr>
        <w:pStyle w:val="Heading3"/>
        <w:tabs>
          <w:tab w:val="clear" w:pos="720"/>
          <w:tab w:val="clear" w:pos="936"/>
        </w:tabs>
        <w:spacing w:after="240"/>
        <w:ind w:left="993" w:hanging="993"/>
      </w:pPr>
      <w:r w:rsidRPr="0082682E">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w:t>
      </w:r>
      <w:r w:rsidRPr="0082682E">
        <w:rPr>
          <w:bCs w:val="0"/>
        </w:rPr>
        <w:t xml:space="preserve">dited financial statements for 2010-11. Accounting Standards (AS 5) (Revised) on ‘Net </w:t>
      </w:r>
      <w:r w:rsidRPr="0082682E">
        <w:t>Profit or Loss for the Period, Prior Period Items and Changes in Accounting Policies’ states:</w:t>
      </w:r>
    </w:p>
    <w:p w:rsidR="003147B8" w:rsidRPr="0082682E" w:rsidRDefault="003147B8" w:rsidP="00D24299">
      <w:pPr>
        <w:ind w:left="1440"/>
        <w:rPr>
          <w:i/>
        </w:rPr>
      </w:pPr>
      <w:r w:rsidRPr="0082682E">
        <w:rPr>
          <w:i/>
        </w:rPr>
        <w:t xml:space="preserve"> “Prior period items are income or expenses which arise in the current period as a result of errors or omissions in the preparation of the financial statements of one or more prior periods”</w:t>
      </w:r>
    </w:p>
    <w:p w:rsidR="003147B8" w:rsidRPr="0082682E" w:rsidRDefault="003147B8" w:rsidP="00D24299">
      <w:pPr>
        <w:pStyle w:val="Heading3"/>
        <w:tabs>
          <w:tab w:val="clear" w:pos="720"/>
          <w:tab w:val="clear" w:pos="936"/>
        </w:tabs>
        <w:spacing w:after="240"/>
        <w:ind w:left="993" w:hanging="993"/>
      </w:pPr>
      <w:r w:rsidRPr="0082682E">
        <w:t>The Petitioner has submitted that it has recognized Rs 4.01 Crore of prior period expenses in the audited financial statements for FY 2010-11. The Petitioner further submitted the detailed break-up of the prior period items for FY 2010-11 as per audited accounts as shown in the Table below:</w:t>
      </w:r>
    </w:p>
    <w:p w:rsidR="003147B8" w:rsidRPr="0082682E" w:rsidRDefault="0011620E" w:rsidP="00D24299">
      <w:pPr>
        <w:spacing w:before="240"/>
        <w:jc w:val="center"/>
        <w:rPr>
          <w:rFonts w:cs="Calibri"/>
          <w:b/>
          <w:sz w:val="22"/>
          <w:szCs w:val="22"/>
          <w:lang w:val="en-US"/>
        </w:rPr>
      </w:pPr>
      <w:bookmarkStart w:id="520" w:name="_Toc394490690"/>
      <w:bookmarkStart w:id="521" w:name="_Toc399625368"/>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20</w:t>
      </w:r>
      <w:r w:rsidR="009C43D4" w:rsidRPr="0082682E">
        <w:rPr>
          <w:rFonts w:cs="Calibri"/>
          <w:b/>
          <w:sz w:val="22"/>
          <w:szCs w:val="22"/>
          <w:lang w:val="en-US"/>
        </w:rPr>
        <w:fldChar w:fldCharType="end"/>
      </w:r>
      <w:r w:rsidRPr="0082682E">
        <w:rPr>
          <w:rFonts w:cs="Calibri"/>
          <w:b/>
          <w:sz w:val="22"/>
          <w:szCs w:val="22"/>
          <w:lang w:val="en-US"/>
        </w:rPr>
        <w:t>: PRIOR PERIOD EXPENSES</w:t>
      </w:r>
      <w:r w:rsidR="00130342" w:rsidRPr="0082682E">
        <w:rPr>
          <w:rFonts w:cs="Calibri"/>
          <w:b/>
          <w:sz w:val="22"/>
          <w:szCs w:val="22"/>
          <w:lang w:val="en-US"/>
        </w:rPr>
        <w:t xml:space="preserve"> / INCOME </w:t>
      </w:r>
      <w:r w:rsidRPr="0082682E">
        <w:rPr>
          <w:rFonts w:cs="Calibri"/>
          <w:b/>
          <w:sz w:val="22"/>
          <w:szCs w:val="22"/>
          <w:lang w:val="en-US"/>
        </w:rPr>
        <w:t>FOR FY 2010-11 CLAIMED BY PETITIONER</w:t>
      </w:r>
      <w:bookmarkEnd w:id="520"/>
      <w:bookmarkEnd w:id="521"/>
    </w:p>
    <w:tbl>
      <w:tblPr>
        <w:tblW w:w="7105" w:type="dxa"/>
        <w:jc w:val="center"/>
        <w:tblInd w:w="-192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14"/>
        <w:gridCol w:w="1291"/>
      </w:tblGrid>
      <w:tr w:rsidR="003147B8" w:rsidRPr="0082682E" w:rsidTr="003147B8">
        <w:trPr>
          <w:trHeight w:val="279"/>
          <w:tblHeader/>
          <w:jc w:val="center"/>
        </w:trPr>
        <w:tc>
          <w:tcPr>
            <w:tcW w:w="5814" w:type="dxa"/>
            <w:shd w:val="clear" w:color="auto" w:fill="DBE5F1"/>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Particulars</w:t>
            </w:r>
          </w:p>
        </w:tc>
        <w:tc>
          <w:tcPr>
            <w:tcW w:w="0" w:type="auto"/>
            <w:shd w:val="clear" w:color="auto" w:fill="DBE5F1"/>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Rs Crore</w:t>
            </w:r>
          </w:p>
        </w:tc>
      </w:tr>
      <w:tr w:rsidR="003147B8" w:rsidRPr="0082682E" w:rsidTr="004B0510">
        <w:trPr>
          <w:trHeight w:val="279"/>
          <w:jc w:val="center"/>
        </w:trPr>
        <w:tc>
          <w:tcPr>
            <w:tcW w:w="5814" w:type="dxa"/>
            <w:shd w:val="clear" w:color="auto" w:fill="auto"/>
            <w:noWrap/>
            <w:vAlign w:val="center"/>
            <w:hideMark/>
          </w:tcPr>
          <w:p w:rsidR="003147B8" w:rsidRPr="0082682E" w:rsidRDefault="003147B8" w:rsidP="00D24299">
            <w:pPr>
              <w:spacing w:before="0"/>
              <w:jc w:val="left"/>
              <w:rPr>
                <w:rFonts w:cs="Arial"/>
                <w:sz w:val="20"/>
                <w:szCs w:val="20"/>
                <w:lang w:val="en-US"/>
              </w:rPr>
            </w:pPr>
            <w:r w:rsidRPr="0082682E">
              <w:rPr>
                <w:rFonts w:cs="Arial"/>
                <w:sz w:val="20"/>
                <w:szCs w:val="20"/>
                <w:lang w:val="en-US"/>
              </w:rPr>
              <w:t>Operating Expenses</w:t>
            </w:r>
          </w:p>
        </w:tc>
        <w:tc>
          <w:tcPr>
            <w:tcW w:w="0" w:type="auto"/>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0.00</w:t>
            </w:r>
          </w:p>
        </w:tc>
      </w:tr>
      <w:tr w:rsidR="003147B8" w:rsidRPr="0082682E" w:rsidTr="004B0510">
        <w:trPr>
          <w:trHeight w:val="279"/>
          <w:jc w:val="center"/>
        </w:trPr>
        <w:tc>
          <w:tcPr>
            <w:tcW w:w="581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Employees Cost</w:t>
            </w:r>
          </w:p>
        </w:tc>
        <w:tc>
          <w:tcPr>
            <w:tcW w:w="0" w:type="auto"/>
            <w:shd w:val="clear" w:color="auto" w:fill="auto"/>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0.25</w:t>
            </w:r>
          </w:p>
        </w:tc>
      </w:tr>
      <w:tr w:rsidR="003147B8" w:rsidRPr="0082682E" w:rsidTr="004B0510">
        <w:trPr>
          <w:trHeight w:val="349"/>
          <w:jc w:val="center"/>
        </w:trPr>
        <w:tc>
          <w:tcPr>
            <w:tcW w:w="581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Depreciation for Previous Years</w:t>
            </w:r>
          </w:p>
        </w:tc>
        <w:tc>
          <w:tcPr>
            <w:tcW w:w="0" w:type="auto"/>
            <w:shd w:val="clear" w:color="auto" w:fill="auto"/>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4.15</w:t>
            </w:r>
          </w:p>
        </w:tc>
      </w:tr>
      <w:tr w:rsidR="003147B8" w:rsidRPr="0082682E" w:rsidTr="004B0510">
        <w:trPr>
          <w:trHeight w:val="293"/>
          <w:jc w:val="center"/>
        </w:trPr>
        <w:tc>
          <w:tcPr>
            <w:tcW w:w="5814" w:type="dxa"/>
            <w:shd w:val="clear" w:color="auto" w:fill="auto"/>
            <w:noWrap/>
            <w:vAlign w:val="center"/>
            <w:hideMark/>
          </w:tcPr>
          <w:p w:rsidR="003147B8" w:rsidRPr="0082682E" w:rsidRDefault="003147B8" w:rsidP="00D24299">
            <w:pPr>
              <w:spacing w:before="0"/>
              <w:jc w:val="left"/>
              <w:rPr>
                <w:color w:val="000000"/>
                <w:sz w:val="22"/>
                <w:szCs w:val="22"/>
                <w:lang w:val="en-US"/>
              </w:rPr>
            </w:pPr>
            <w:r w:rsidRPr="0082682E">
              <w:rPr>
                <w:color w:val="000000"/>
                <w:sz w:val="22"/>
                <w:szCs w:val="22"/>
                <w:lang w:val="en-US"/>
              </w:rPr>
              <w:t>Interest and Finance Charges</w:t>
            </w:r>
          </w:p>
        </w:tc>
        <w:tc>
          <w:tcPr>
            <w:tcW w:w="0" w:type="auto"/>
            <w:shd w:val="clear" w:color="000000" w:fill="FFFFFF"/>
            <w:noWrap/>
            <w:vAlign w:val="center"/>
            <w:hideMark/>
          </w:tcPr>
          <w:p w:rsidR="003147B8" w:rsidRPr="0082682E" w:rsidRDefault="003147B8" w:rsidP="00D24299">
            <w:pPr>
              <w:spacing w:before="0"/>
              <w:jc w:val="center"/>
              <w:rPr>
                <w:color w:val="000000"/>
                <w:sz w:val="22"/>
                <w:szCs w:val="22"/>
                <w:lang w:val="en-US"/>
              </w:rPr>
            </w:pPr>
            <w:r w:rsidRPr="0082682E">
              <w:rPr>
                <w:color w:val="000000"/>
                <w:sz w:val="22"/>
                <w:szCs w:val="22"/>
                <w:lang w:val="en-US"/>
              </w:rPr>
              <w:t>(0.39)</w:t>
            </w:r>
          </w:p>
        </w:tc>
      </w:tr>
      <w:tr w:rsidR="003147B8" w:rsidRPr="0082682E" w:rsidTr="004B0510">
        <w:trPr>
          <w:trHeight w:val="262"/>
          <w:jc w:val="center"/>
        </w:trPr>
        <w:tc>
          <w:tcPr>
            <w:tcW w:w="5814" w:type="dxa"/>
            <w:shd w:val="clear" w:color="auto" w:fill="auto"/>
            <w:noWrap/>
            <w:vAlign w:val="center"/>
            <w:hideMark/>
          </w:tcPr>
          <w:p w:rsidR="003147B8" w:rsidRPr="0082682E" w:rsidRDefault="003147B8" w:rsidP="00D24299">
            <w:pPr>
              <w:spacing w:before="0"/>
              <w:jc w:val="left"/>
              <w:rPr>
                <w:b/>
                <w:bCs/>
                <w:color w:val="000000"/>
                <w:sz w:val="22"/>
                <w:szCs w:val="22"/>
                <w:lang w:val="en-US"/>
              </w:rPr>
            </w:pPr>
            <w:r w:rsidRPr="0082682E">
              <w:rPr>
                <w:b/>
                <w:bCs/>
                <w:color w:val="000000"/>
                <w:sz w:val="22"/>
                <w:szCs w:val="22"/>
                <w:lang w:val="en-US"/>
              </w:rPr>
              <w:t>Total of Prior Period Expenses</w:t>
            </w:r>
          </w:p>
        </w:tc>
        <w:tc>
          <w:tcPr>
            <w:tcW w:w="0" w:type="auto"/>
            <w:shd w:val="clear" w:color="000000" w:fill="FFFFFF"/>
            <w:noWrap/>
            <w:vAlign w:val="center"/>
            <w:hideMark/>
          </w:tcPr>
          <w:p w:rsidR="003147B8" w:rsidRPr="0082682E" w:rsidRDefault="003147B8" w:rsidP="00D24299">
            <w:pPr>
              <w:spacing w:before="0"/>
              <w:jc w:val="center"/>
              <w:rPr>
                <w:b/>
                <w:bCs/>
                <w:color w:val="000000"/>
                <w:sz w:val="22"/>
                <w:szCs w:val="22"/>
                <w:lang w:val="en-US"/>
              </w:rPr>
            </w:pPr>
            <w:r w:rsidRPr="0082682E">
              <w:rPr>
                <w:b/>
                <w:bCs/>
                <w:color w:val="000000"/>
                <w:sz w:val="22"/>
                <w:szCs w:val="22"/>
                <w:lang w:val="en-US"/>
              </w:rPr>
              <w:t>4.01</w:t>
            </w:r>
          </w:p>
        </w:tc>
      </w:tr>
    </w:tbl>
    <w:p w:rsidR="003147B8" w:rsidRPr="0082682E" w:rsidRDefault="003147B8" w:rsidP="00D24299">
      <w:pPr>
        <w:pStyle w:val="Heading3"/>
        <w:tabs>
          <w:tab w:val="clear" w:pos="720"/>
          <w:tab w:val="clear" w:pos="936"/>
        </w:tabs>
        <w:spacing w:after="240"/>
        <w:ind w:left="993" w:hanging="993"/>
        <w:rPr>
          <w:color w:val="FF0000"/>
        </w:rPr>
      </w:pPr>
      <w:r w:rsidRPr="0082682E">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 of the respective years. In its reply the Petitioner has submitted the year wise breakup of prior period expenses however the submission does not provide clarification regarding the heads under which these expenses have been booked.</w:t>
      </w:r>
    </w:p>
    <w:p w:rsidR="003147B8" w:rsidRPr="0082682E" w:rsidRDefault="003147B8" w:rsidP="00D24299">
      <w:pPr>
        <w:pStyle w:val="Heading3"/>
        <w:tabs>
          <w:tab w:val="clear" w:pos="720"/>
          <w:tab w:val="clear" w:pos="936"/>
        </w:tabs>
        <w:spacing w:after="240"/>
        <w:ind w:left="993" w:hanging="993"/>
      </w:pPr>
      <w:r w:rsidRPr="0082682E">
        <w:t xml:space="preserve">As discussed in detail in para </w:t>
      </w:r>
      <w:fldSimple w:instr=" REF _Ref396208945 \r \h  \* MERGEFORMAT ">
        <w:r w:rsidR="00ED4112">
          <w:t>4.7.7</w:t>
        </w:r>
      </w:fldSimple>
      <w:r w:rsidRPr="0082682E">
        <w:t>, the Commission has not allowed any claims towards prior period expenses. The summary of the prior period expenses approved in the Tariff Order, claimed by the Petitioner and that approved by the Petitioner in this Order for Truing up of FY 2010-11 is shown in the Table below:</w:t>
      </w:r>
    </w:p>
    <w:p w:rsidR="003147B8" w:rsidRPr="0082682E" w:rsidRDefault="003147B8" w:rsidP="00D24299">
      <w:pPr>
        <w:spacing w:before="240"/>
        <w:jc w:val="center"/>
        <w:rPr>
          <w:rFonts w:cs="Calibri"/>
          <w:b/>
          <w:sz w:val="22"/>
          <w:szCs w:val="22"/>
          <w:lang w:val="en-US"/>
        </w:rPr>
      </w:pPr>
      <w:bookmarkStart w:id="522" w:name="_Toc394490691"/>
      <w:bookmarkStart w:id="523" w:name="_Toc39962536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21</w:t>
      </w:r>
      <w:r w:rsidR="009C43D4" w:rsidRPr="0082682E">
        <w:rPr>
          <w:rFonts w:cs="Calibri"/>
          <w:b/>
          <w:sz w:val="22"/>
          <w:szCs w:val="22"/>
          <w:lang w:val="en-US"/>
        </w:rPr>
        <w:fldChar w:fldCharType="end"/>
      </w:r>
      <w:r w:rsidRPr="0082682E">
        <w:rPr>
          <w:rFonts w:cs="Calibri"/>
          <w:b/>
          <w:sz w:val="22"/>
          <w:szCs w:val="22"/>
          <w:lang w:val="en-US"/>
        </w:rPr>
        <w:t xml:space="preserve">: PRIOR PERIOD EXPENSES </w:t>
      </w:r>
      <w:r w:rsidR="00130342" w:rsidRPr="0082682E">
        <w:rPr>
          <w:rFonts w:cs="Calibri"/>
          <w:b/>
          <w:sz w:val="22"/>
          <w:szCs w:val="22"/>
          <w:lang w:val="en-US"/>
        </w:rPr>
        <w:t xml:space="preserve">/ INCOME </w:t>
      </w:r>
      <w:r w:rsidRPr="0082682E">
        <w:rPr>
          <w:rFonts w:cs="Calibri"/>
          <w:b/>
          <w:sz w:val="22"/>
          <w:szCs w:val="22"/>
          <w:lang w:val="en-US"/>
        </w:rPr>
        <w:t>FOR FY 2010-11 (Rs. Crore)</w:t>
      </w:r>
      <w:bookmarkEnd w:id="522"/>
      <w:bookmarkEnd w:id="523"/>
    </w:p>
    <w:tbl>
      <w:tblPr>
        <w:tblW w:w="8500" w:type="dxa"/>
        <w:tblInd w:w="103" w:type="dxa"/>
        <w:tblLook w:val="04A0"/>
      </w:tblPr>
      <w:tblGrid>
        <w:gridCol w:w="3620"/>
        <w:gridCol w:w="1220"/>
        <w:gridCol w:w="1220"/>
        <w:gridCol w:w="1220"/>
        <w:gridCol w:w="1220"/>
      </w:tblGrid>
      <w:tr w:rsidR="003147B8" w:rsidRPr="0082682E" w:rsidTr="004B0510">
        <w:trPr>
          <w:trHeight w:val="900"/>
        </w:trPr>
        <w:tc>
          <w:tcPr>
            <w:tcW w:w="362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Prior Period Expense</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4.01</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4.01</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B3440D" w:rsidRPr="0082682E" w:rsidRDefault="00B3440D" w:rsidP="00D24299">
      <w:pPr>
        <w:pStyle w:val="Heading3"/>
        <w:numPr>
          <w:ilvl w:val="0"/>
          <w:numId w:val="0"/>
        </w:numPr>
        <w:tabs>
          <w:tab w:val="clear" w:pos="720"/>
        </w:tabs>
        <w:spacing w:after="240"/>
        <w:ind w:left="993"/>
      </w:pPr>
    </w:p>
    <w:p w:rsidR="003147B8" w:rsidRPr="0082682E" w:rsidRDefault="003147B8" w:rsidP="00D24299">
      <w:pPr>
        <w:pStyle w:val="Heading3"/>
        <w:tabs>
          <w:tab w:val="clear" w:pos="720"/>
          <w:tab w:val="clear" w:pos="936"/>
        </w:tabs>
        <w:spacing w:after="240"/>
        <w:ind w:left="993" w:hanging="993"/>
      </w:pPr>
      <w:r w:rsidRPr="0082682E">
        <w:t xml:space="preserve">Further, as discussed in detail in para </w:t>
      </w:r>
      <w:fldSimple w:instr=" REF _Ref396208945 \r \h  \* MERGEFORMAT ">
        <w:r w:rsidR="00ED4112">
          <w:t>4.7.7</w:t>
        </w:r>
      </w:fldSimple>
      <w:r w:rsidRPr="0082682E">
        <w:t>, the Petitioner is directed to file a separate Petition for approval of prior period expenses / incomes for FY 2010-11 for the Commission’s consideration.</w:t>
      </w:r>
    </w:p>
    <w:p w:rsidR="003147B8" w:rsidRPr="0082682E" w:rsidRDefault="003147B8" w:rsidP="00D24299">
      <w:pPr>
        <w:pStyle w:val="Heading2"/>
        <w:rPr>
          <w:rFonts w:cs="Calibri"/>
          <w:szCs w:val="26"/>
          <w:lang w:val="en-US"/>
        </w:rPr>
      </w:pPr>
      <w:bookmarkStart w:id="524" w:name="_Toc399623840"/>
      <w:r w:rsidRPr="0082682E">
        <w:rPr>
          <w:rFonts w:cs="Calibri"/>
          <w:szCs w:val="26"/>
          <w:lang w:val="en-US"/>
        </w:rPr>
        <w:t>PROVISION FOR BAD AND DOUBTFUL DEBTS</w:t>
      </w:r>
      <w:bookmarkEnd w:id="524"/>
    </w:p>
    <w:p w:rsidR="003147B8" w:rsidRPr="0082682E" w:rsidRDefault="003147B8" w:rsidP="00D24299">
      <w:pPr>
        <w:pStyle w:val="Heading3"/>
        <w:tabs>
          <w:tab w:val="clear" w:pos="720"/>
          <w:tab w:val="clear" w:pos="936"/>
        </w:tabs>
        <w:spacing w:after="240"/>
        <w:ind w:left="993" w:hanging="993"/>
      </w:pPr>
      <w:r w:rsidRPr="0082682E">
        <w:t>The Petitioner submitted that the Commission has not allowed any amounts towards Provision for Bad and Doubtful Debts in the Tariff Order for FY 2010-11 even though the UPERC (Terms and Conditions of Distribution Tariff) Regulations 2006 provide for allowing 2% provision in respect of revenue receivables.</w:t>
      </w:r>
    </w:p>
    <w:p w:rsidR="003147B8" w:rsidRPr="0082682E" w:rsidRDefault="003147B8" w:rsidP="00D24299">
      <w:pPr>
        <w:pStyle w:val="Heading3"/>
        <w:tabs>
          <w:tab w:val="clear" w:pos="720"/>
          <w:tab w:val="clear" w:pos="936"/>
        </w:tabs>
        <w:spacing w:after="240"/>
        <w:ind w:left="993" w:hanging="993"/>
      </w:pPr>
      <w:r w:rsidRPr="0082682E">
        <w:t>The Petitioner submitted that such expenses are legitimate business expenses and are accepted accounting principle even in a sector like banking where the provisioning of un-collectable dues is considered as a normal commercial practice.</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82682E" w:rsidRDefault="003147B8" w:rsidP="00D24299">
      <w:pPr>
        <w:pStyle w:val="Heading3"/>
        <w:tabs>
          <w:tab w:val="clear" w:pos="720"/>
          <w:tab w:val="clear" w:pos="936"/>
        </w:tabs>
        <w:spacing w:after="240"/>
        <w:ind w:left="993" w:hanging="993"/>
      </w:pPr>
      <w:r w:rsidRPr="0082682E">
        <w:t>The Petitioner ha claimed Rs. 67.38 Crore towards provision for bad and doubtful debts for FY 2010-11.</w:t>
      </w:r>
    </w:p>
    <w:p w:rsidR="003147B8" w:rsidRPr="0082682E" w:rsidRDefault="003147B8" w:rsidP="00D24299">
      <w:pPr>
        <w:pStyle w:val="Heading3"/>
        <w:tabs>
          <w:tab w:val="clear" w:pos="720"/>
          <w:tab w:val="clear" w:pos="936"/>
        </w:tabs>
        <w:spacing w:after="240"/>
        <w:ind w:left="993" w:hanging="993"/>
      </w:pPr>
      <w:r w:rsidRPr="0082682E">
        <w:t xml:space="preserve">As discussed in detail in para </w:t>
      </w:r>
      <w:fldSimple w:instr=" REF _Ref396209324 \r \h  \* MERGEFORMAT ">
        <w:r w:rsidR="00ED4112">
          <w:t>4.8.8</w:t>
        </w:r>
      </w:fldSimple>
      <w:r w:rsidRPr="0082682E">
        <w:t>, due to the absence of proper policy in place for identifying and writing off receivables, the Commission has not allowed the claims towards provision for bad and doubtful debts.</w:t>
      </w:r>
    </w:p>
    <w:p w:rsidR="003147B8" w:rsidRPr="0082682E" w:rsidRDefault="003147B8" w:rsidP="00D24299">
      <w:pPr>
        <w:spacing w:before="0"/>
        <w:jc w:val="center"/>
        <w:rPr>
          <w:rFonts w:cs="Calibri"/>
          <w:b/>
          <w:sz w:val="22"/>
          <w:szCs w:val="22"/>
          <w:lang w:val="en-US"/>
        </w:rPr>
      </w:pPr>
      <w:bookmarkStart w:id="525" w:name="_Toc394490692"/>
      <w:bookmarkStart w:id="526" w:name="_Toc39962537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22</w:t>
      </w:r>
      <w:r w:rsidR="009C43D4" w:rsidRPr="0082682E">
        <w:rPr>
          <w:rFonts w:cs="Calibri"/>
          <w:b/>
          <w:sz w:val="22"/>
          <w:szCs w:val="22"/>
          <w:lang w:val="en-US"/>
        </w:rPr>
        <w:fldChar w:fldCharType="end"/>
      </w:r>
      <w:r w:rsidRPr="0082682E">
        <w:rPr>
          <w:rFonts w:cs="Calibri"/>
          <w:b/>
          <w:sz w:val="22"/>
          <w:szCs w:val="22"/>
          <w:lang w:val="en-US"/>
        </w:rPr>
        <w:t>: PROVISION FOR BAD AND DOUBTFUL DEBT FOR FY 2010-11 (Rs. Crore)</w:t>
      </w:r>
      <w:bookmarkEnd w:id="525"/>
      <w:bookmarkEnd w:id="526"/>
    </w:p>
    <w:tbl>
      <w:tblPr>
        <w:tblW w:w="8940" w:type="dxa"/>
        <w:tblInd w:w="103" w:type="dxa"/>
        <w:tblLook w:val="04A0"/>
      </w:tblPr>
      <w:tblGrid>
        <w:gridCol w:w="4060"/>
        <w:gridCol w:w="1220"/>
        <w:gridCol w:w="1220"/>
        <w:gridCol w:w="1220"/>
        <w:gridCol w:w="1220"/>
      </w:tblGrid>
      <w:tr w:rsidR="003147B8" w:rsidRPr="0082682E"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9.40</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67.38</w:t>
            </w:r>
          </w:p>
        </w:tc>
        <w:tc>
          <w:tcPr>
            <w:tcW w:w="1220"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szCs w:val="26"/>
          <w:lang w:val="en-US"/>
        </w:rPr>
      </w:pPr>
      <w:bookmarkStart w:id="527" w:name="_Toc394435948"/>
      <w:bookmarkStart w:id="528" w:name="_Toc399623841"/>
      <w:r w:rsidRPr="0082682E">
        <w:rPr>
          <w:rFonts w:cs="Calibri"/>
          <w:szCs w:val="26"/>
          <w:lang w:val="en-US"/>
        </w:rPr>
        <w:t>RETURN ON EQUITY</w:t>
      </w:r>
      <w:bookmarkEnd w:id="527"/>
      <w:bookmarkEnd w:id="528"/>
    </w:p>
    <w:p w:rsidR="003147B8" w:rsidRPr="0082682E" w:rsidRDefault="003147B8" w:rsidP="00D24299">
      <w:pPr>
        <w:pStyle w:val="Heading3"/>
        <w:tabs>
          <w:tab w:val="clear" w:pos="720"/>
          <w:tab w:val="clear" w:pos="936"/>
        </w:tabs>
        <w:spacing w:after="240"/>
        <w:ind w:left="993" w:hanging="993"/>
      </w:pPr>
      <w:r w:rsidRPr="0082682E">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2010-11.</w:t>
      </w:r>
    </w:p>
    <w:p w:rsidR="003147B8" w:rsidRPr="0082682E" w:rsidRDefault="003147B8" w:rsidP="00D24299">
      <w:pPr>
        <w:pStyle w:val="Heading2"/>
        <w:rPr>
          <w:rFonts w:cs="Calibri"/>
          <w:szCs w:val="26"/>
          <w:lang w:val="en-US"/>
        </w:rPr>
      </w:pPr>
      <w:bookmarkStart w:id="529" w:name="_Toc399623842"/>
      <w:r w:rsidRPr="0082682E">
        <w:rPr>
          <w:rFonts w:cs="Calibri"/>
          <w:szCs w:val="26"/>
          <w:lang w:val="en-US"/>
        </w:rPr>
        <w:t>REVENUE SUBSIDY FROM GOUP</w:t>
      </w:r>
      <w:bookmarkEnd w:id="529"/>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subsidy received from GoUP was Rs. 579.69 Crore during FY 2010-11 as against Rs. 579.69 Crore approved in the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w:t>
      </w:r>
    </w:p>
    <w:p w:rsidR="003147B8" w:rsidRPr="0082682E" w:rsidRDefault="003147B8" w:rsidP="00D24299">
      <w:pPr>
        <w:pStyle w:val="Heading2"/>
        <w:rPr>
          <w:rFonts w:cs="Calibri"/>
          <w:szCs w:val="26"/>
          <w:lang w:val="en-US"/>
        </w:rPr>
      </w:pPr>
      <w:bookmarkStart w:id="530" w:name="_Toc399623843"/>
      <w:r w:rsidRPr="0082682E">
        <w:rPr>
          <w:rFonts w:cs="Calibri"/>
          <w:szCs w:val="26"/>
          <w:lang w:val="en-US"/>
        </w:rPr>
        <w:t>ADDITIONAL SUSBIDY REQUIREMENT FROM GOUP</w:t>
      </w:r>
      <w:bookmarkEnd w:id="530"/>
    </w:p>
    <w:p w:rsidR="003147B8" w:rsidRPr="0082682E" w:rsidRDefault="003147B8" w:rsidP="00D24299">
      <w:pPr>
        <w:pStyle w:val="Heading3"/>
        <w:tabs>
          <w:tab w:val="clear" w:pos="720"/>
          <w:tab w:val="clear" w:pos="936"/>
        </w:tabs>
        <w:spacing w:after="240"/>
        <w:ind w:left="993" w:hanging="993"/>
      </w:pPr>
      <w:r w:rsidRPr="0082682E">
        <w:t xml:space="preserve">As discussed in detail in the above para </w:t>
      </w:r>
      <w:fldSimple w:instr=" REF _Ref396209579 \r \h  \* MERGEFORMAT ">
        <w:r w:rsidR="00ED4112">
          <w:t>4.11.3</w:t>
        </w:r>
      </w:fldSimple>
      <w:r w:rsidRPr="0082682E">
        <w:t>, the balance subsidy of Rs. 719.81</w:t>
      </w:r>
      <w:r w:rsidR="001D72FA" w:rsidRPr="0082682E">
        <w:t xml:space="preserve"> </w:t>
      </w:r>
      <w:r w:rsidRPr="0082682E">
        <w:t>Crore has been considered for reduction from the ARR being trued up. The Distribution Licensees need to realise such sums from the State Government.</w:t>
      </w:r>
    </w:p>
    <w:p w:rsidR="0065332C" w:rsidRPr="0082682E" w:rsidRDefault="0065332C" w:rsidP="00D24299">
      <w:pPr>
        <w:spacing w:before="240"/>
        <w:jc w:val="center"/>
        <w:rPr>
          <w:rFonts w:cs="Calibri"/>
          <w:b/>
          <w:sz w:val="22"/>
          <w:szCs w:val="22"/>
          <w:lang w:val="en-US"/>
        </w:rPr>
      </w:pPr>
      <w:bookmarkStart w:id="531" w:name="_Toc394490693"/>
    </w:p>
    <w:p w:rsidR="0065332C" w:rsidRPr="0082682E" w:rsidRDefault="0065332C" w:rsidP="00D24299">
      <w:pPr>
        <w:spacing w:before="240"/>
        <w:jc w:val="center"/>
        <w:rPr>
          <w:rFonts w:cs="Calibri"/>
          <w:b/>
          <w:sz w:val="22"/>
          <w:szCs w:val="22"/>
          <w:lang w:val="en-US"/>
        </w:rPr>
      </w:pPr>
    </w:p>
    <w:p w:rsidR="0065332C" w:rsidRPr="0082682E" w:rsidRDefault="0065332C" w:rsidP="00D24299">
      <w:pPr>
        <w:spacing w:before="240"/>
        <w:jc w:val="center"/>
        <w:rPr>
          <w:rFonts w:cs="Calibri"/>
          <w:b/>
          <w:sz w:val="22"/>
          <w:szCs w:val="22"/>
          <w:lang w:val="en-US"/>
        </w:rPr>
      </w:pPr>
    </w:p>
    <w:p w:rsidR="003147B8" w:rsidRPr="0082682E" w:rsidRDefault="003147B8" w:rsidP="00D24299">
      <w:pPr>
        <w:spacing w:before="240"/>
        <w:jc w:val="center"/>
        <w:rPr>
          <w:rFonts w:cs="Calibri"/>
          <w:b/>
          <w:sz w:val="22"/>
          <w:szCs w:val="22"/>
          <w:lang w:val="en-US"/>
        </w:rPr>
      </w:pPr>
      <w:bookmarkStart w:id="532" w:name="_Toc39962537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23</w:t>
      </w:r>
      <w:r w:rsidR="009C43D4" w:rsidRPr="0082682E">
        <w:rPr>
          <w:rFonts w:cs="Calibri"/>
          <w:b/>
          <w:sz w:val="22"/>
          <w:szCs w:val="22"/>
          <w:lang w:val="en-US"/>
        </w:rPr>
        <w:fldChar w:fldCharType="end"/>
      </w:r>
      <w:r w:rsidRPr="0082682E">
        <w:rPr>
          <w:rFonts w:cs="Calibri"/>
          <w:b/>
          <w:sz w:val="22"/>
          <w:szCs w:val="22"/>
          <w:lang w:val="en-US"/>
        </w:rPr>
        <w:t>: COMPUTATION OF SUBSIDY REQUIREMENT FOR FY 2010-11 (Rs Crore)</w:t>
      </w:r>
      <w:bookmarkEnd w:id="531"/>
      <w:bookmarkEnd w:id="53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693"/>
        <w:gridCol w:w="1238"/>
        <w:gridCol w:w="1239"/>
        <w:gridCol w:w="1239"/>
        <w:gridCol w:w="1239"/>
        <w:gridCol w:w="1237"/>
      </w:tblGrid>
      <w:tr w:rsidR="003147B8" w:rsidRPr="0082682E" w:rsidTr="004B0510">
        <w:trPr>
          <w:trHeight w:val="600"/>
          <w:tblHeader/>
        </w:trPr>
        <w:tc>
          <w:tcPr>
            <w:tcW w:w="1516" w:type="pct"/>
            <w:vMerge w:val="restart"/>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 xml:space="preserve">Cost of Service </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Thru Rate</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c>
          <w:tcPr>
            <w:tcW w:w="69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r>
      <w:tr w:rsidR="003147B8" w:rsidRPr="0082682E" w:rsidTr="004B0510">
        <w:trPr>
          <w:trHeight w:val="300"/>
          <w:tblHeader/>
        </w:trPr>
        <w:tc>
          <w:tcPr>
            <w:tcW w:w="1516" w:type="pct"/>
            <w:vMerge/>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(MU)</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9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kWh)</w:t>
            </w:r>
          </w:p>
        </w:tc>
        <w:tc>
          <w:tcPr>
            <w:tcW w:w="696"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Crore)</w:t>
            </w:r>
          </w:p>
        </w:tc>
      </w:tr>
      <w:tr w:rsidR="003147B8" w:rsidRPr="0082682E" w:rsidTr="004B0510">
        <w:trPr>
          <w:trHeight w:val="600"/>
        </w:trPr>
        <w:tc>
          <w:tcPr>
            <w:tcW w:w="1516"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LMV-1: (a) Consumer getting supply as per "Rural Schedule"</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1620.17</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5.05</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1.75</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3.29</w:t>
            </w:r>
          </w:p>
        </w:tc>
        <w:tc>
          <w:tcPr>
            <w:tcW w:w="696"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533.66</w:t>
            </w:r>
          </w:p>
        </w:tc>
      </w:tr>
      <w:tr w:rsidR="003147B8" w:rsidRPr="0082682E" w:rsidTr="004B0510">
        <w:trPr>
          <w:trHeight w:val="300"/>
        </w:trPr>
        <w:tc>
          <w:tcPr>
            <w:tcW w:w="1516"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LMV-5: PTW</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1957.54</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5.05</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1.13</w:t>
            </w:r>
          </w:p>
        </w:tc>
        <w:tc>
          <w:tcPr>
            <w:tcW w:w="69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3.91</w:t>
            </w:r>
          </w:p>
        </w:tc>
        <w:tc>
          <w:tcPr>
            <w:tcW w:w="696"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765.84</w:t>
            </w:r>
          </w:p>
        </w:tc>
      </w:tr>
      <w:tr w:rsidR="003147B8" w:rsidRPr="0082682E" w:rsidTr="004B0510">
        <w:trPr>
          <w:trHeight w:val="300"/>
        </w:trPr>
        <w:tc>
          <w:tcPr>
            <w:tcW w:w="1516" w:type="pct"/>
            <w:shd w:val="clear" w:color="000000" w:fill="FFFFFF"/>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Loss</w:t>
            </w:r>
          </w:p>
        </w:tc>
        <w:tc>
          <w:tcPr>
            <w:tcW w:w="697" w:type="pct"/>
            <w:shd w:val="clear" w:color="000000" w:fill="FFFFFF"/>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3577.72</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6" w:type="pct"/>
            <w:shd w:val="clear" w:color="000000" w:fill="FFFFFF"/>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1299.50</w:t>
            </w:r>
          </w:p>
        </w:tc>
      </w:tr>
      <w:tr w:rsidR="003147B8" w:rsidRPr="0082682E" w:rsidTr="004B0510">
        <w:trPr>
          <w:trHeight w:val="300"/>
        </w:trPr>
        <w:tc>
          <w:tcPr>
            <w:tcW w:w="1516"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Subsidy Available</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6"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579.69</w:t>
            </w:r>
          </w:p>
        </w:tc>
      </w:tr>
      <w:tr w:rsidR="003147B8" w:rsidRPr="0082682E" w:rsidTr="004B0510">
        <w:trPr>
          <w:trHeight w:val="600"/>
        </w:trPr>
        <w:tc>
          <w:tcPr>
            <w:tcW w:w="1516" w:type="pct"/>
            <w:shd w:val="clear" w:color="000000" w:fill="FFFFFF"/>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Additional Subsidy Requirement from GoUP</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7" w:type="pct"/>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96" w:type="pct"/>
            <w:shd w:val="clear" w:color="000000" w:fill="FFFFFF"/>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719.81</w:t>
            </w:r>
          </w:p>
        </w:tc>
      </w:tr>
    </w:tbl>
    <w:p w:rsidR="003147B8" w:rsidRPr="0082682E" w:rsidRDefault="003147B8" w:rsidP="00D24299">
      <w:pPr>
        <w:spacing w:before="240" w:after="200"/>
        <w:jc w:val="left"/>
        <w:rPr>
          <w:sz w:val="22"/>
          <w:szCs w:val="22"/>
          <w:lang w:val="en-US"/>
        </w:rPr>
      </w:pPr>
    </w:p>
    <w:p w:rsidR="003147B8" w:rsidRPr="0082682E" w:rsidRDefault="003147B8" w:rsidP="00D24299">
      <w:pPr>
        <w:pStyle w:val="Heading2"/>
        <w:rPr>
          <w:rFonts w:cs="Calibri"/>
          <w:szCs w:val="26"/>
          <w:lang w:val="en-US"/>
        </w:rPr>
      </w:pPr>
      <w:bookmarkStart w:id="533" w:name="_Toc399623844"/>
      <w:r w:rsidRPr="0082682E">
        <w:rPr>
          <w:rFonts w:cs="Calibri"/>
          <w:szCs w:val="26"/>
          <w:lang w:val="en-US"/>
        </w:rPr>
        <w:t>REVENUE SIDE TRUING UP</w:t>
      </w:r>
      <w:bookmarkEnd w:id="533"/>
    </w:p>
    <w:p w:rsidR="003147B8" w:rsidRPr="0082682E" w:rsidRDefault="003147B8" w:rsidP="00D24299">
      <w:pPr>
        <w:spacing w:before="0" w:after="200"/>
        <w:jc w:val="left"/>
        <w:rPr>
          <w:sz w:val="22"/>
          <w:szCs w:val="22"/>
          <w:lang w:val="en-US"/>
        </w:rPr>
      </w:pPr>
    </w:p>
    <w:p w:rsidR="003147B8" w:rsidRPr="0082682E" w:rsidRDefault="003147B8" w:rsidP="00D24299">
      <w:pPr>
        <w:rPr>
          <w:b/>
          <w:lang w:val="en-US"/>
        </w:rPr>
      </w:pPr>
      <w:r w:rsidRPr="0082682E">
        <w:rPr>
          <w:b/>
          <w:lang w:val="en-US"/>
        </w:rPr>
        <w:t>NON TARIFF INCOMES</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non tariff income during FY 2010-11 was Rs. 6.55 Crore as compared to Rs. 58.43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detailed break-up of Non Tariff Income the Petitioner submitted as follows:</w:t>
      </w:r>
    </w:p>
    <w:p w:rsidR="003147B8" w:rsidRPr="0082682E" w:rsidRDefault="003147B8" w:rsidP="00D24299">
      <w:pPr>
        <w:spacing w:before="0"/>
        <w:jc w:val="center"/>
        <w:rPr>
          <w:rFonts w:cs="Calibri"/>
          <w:b/>
          <w:sz w:val="22"/>
          <w:szCs w:val="22"/>
          <w:lang w:val="en-US"/>
        </w:rPr>
      </w:pPr>
      <w:bookmarkStart w:id="534" w:name="_Toc394490694"/>
      <w:bookmarkStart w:id="535" w:name="_Toc39962537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24</w:t>
      </w:r>
      <w:r w:rsidR="009C43D4" w:rsidRPr="0082682E">
        <w:rPr>
          <w:rFonts w:cs="Calibri"/>
          <w:b/>
          <w:sz w:val="22"/>
          <w:szCs w:val="22"/>
          <w:lang w:val="en-US"/>
        </w:rPr>
        <w:fldChar w:fldCharType="end"/>
      </w:r>
      <w:r w:rsidRPr="0082682E">
        <w:rPr>
          <w:rFonts w:cs="Calibri"/>
          <w:b/>
          <w:sz w:val="22"/>
          <w:szCs w:val="22"/>
          <w:lang w:val="en-US"/>
        </w:rPr>
        <w:t>: NON – TARIFF INCOME SUBMITTED BY LICENSEE FOR FY 2010-11 (Rs. Crore)</w:t>
      </w:r>
      <w:bookmarkEnd w:id="534"/>
      <w:bookmarkEnd w:id="535"/>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09"/>
        <w:gridCol w:w="953"/>
      </w:tblGrid>
      <w:tr w:rsidR="003147B8" w:rsidRPr="0082682E" w:rsidTr="003147B8">
        <w:trPr>
          <w:trHeight w:val="300"/>
          <w:tblHeader/>
          <w:jc w:val="center"/>
        </w:trPr>
        <w:tc>
          <w:tcPr>
            <w:tcW w:w="0" w:type="auto"/>
            <w:shd w:val="clear" w:color="auto" w:fill="DBE5F1"/>
            <w:noWrap/>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 (Rs Crore)</w:t>
            </w:r>
          </w:p>
        </w:tc>
        <w:tc>
          <w:tcPr>
            <w:tcW w:w="0" w:type="auto"/>
            <w:shd w:val="clear" w:color="auto" w:fill="DBE5F1"/>
            <w:vAlign w:val="center"/>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2010-11</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Loans to Staff</w:t>
            </w:r>
          </w:p>
        </w:tc>
        <w:tc>
          <w:tcPr>
            <w:tcW w:w="0" w:type="auto"/>
            <w:vAlign w:val="bottom"/>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0.01</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Rebate for timely repayments</w:t>
            </w:r>
          </w:p>
        </w:tc>
        <w:tc>
          <w:tcPr>
            <w:tcW w:w="0" w:type="auto"/>
            <w:vAlign w:val="bottom"/>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0.86</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Others</w:t>
            </w:r>
          </w:p>
        </w:tc>
        <w:tc>
          <w:tcPr>
            <w:tcW w:w="0" w:type="auto"/>
            <w:vAlign w:val="bottom"/>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3.78</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Income from Contractors/Suppliers</w:t>
            </w:r>
          </w:p>
        </w:tc>
        <w:tc>
          <w:tcPr>
            <w:tcW w:w="0" w:type="auto"/>
            <w:vAlign w:val="bottom"/>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1.62</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Rental From Staff</w:t>
            </w:r>
          </w:p>
        </w:tc>
        <w:tc>
          <w:tcPr>
            <w:tcW w:w="0" w:type="auto"/>
            <w:vAlign w:val="bottom"/>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0.05</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Misc Receipts</w:t>
            </w:r>
          </w:p>
        </w:tc>
        <w:tc>
          <w:tcPr>
            <w:tcW w:w="0" w:type="auto"/>
            <w:vAlign w:val="bottom"/>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0.23</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Excess found on physical verification of stores</w:t>
            </w:r>
          </w:p>
        </w:tc>
        <w:tc>
          <w:tcPr>
            <w:tcW w:w="0" w:type="auto"/>
            <w:vAlign w:val="center"/>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300"/>
          <w:jc w:val="center"/>
        </w:trPr>
        <w:tc>
          <w:tcPr>
            <w:tcW w:w="0" w:type="auto"/>
            <w:shd w:val="clear" w:color="auto" w:fill="auto"/>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Total</w:t>
            </w:r>
          </w:p>
        </w:tc>
        <w:tc>
          <w:tcPr>
            <w:tcW w:w="0" w:type="auto"/>
            <w:vAlign w:val="bottom"/>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6.55</w:t>
            </w:r>
          </w:p>
        </w:tc>
      </w:tr>
    </w:tbl>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 and has accordingly approved Non Tariff Income of Rs. 6.55 Crore for FY 2010-11.</w:t>
      </w:r>
    </w:p>
    <w:p w:rsidR="003147B8" w:rsidRPr="0082682E" w:rsidRDefault="003147B8" w:rsidP="00D24299">
      <w:pPr>
        <w:pStyle w:val="Heading2"/>
        <w:rPr>
          <w:rFonts w:cs="Calibri"/>
          <w:szCs w:val="26"/>
          <w:lang w:val="en-US"/>
        </w:rPr>
      </w:pPr>
      <w:bookmarkStart w:id="536" w:name="_Toc399623845"/>
      <w:r w:rsidRPr="0082682E">
        <w:rPr>
          <w:rFonts w:cs="Calibri"/>
          <w:szCs w:val="26"/>
          <w:lang w:val="en-US"/>
        </w:rPr>
        <w:t>REVENUE FROM SALE OF POWER</w:t>
      </w:r>
      <w:bookmarkEnd w:id="536"/>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from sale of power during FY 2010-11 is Rs. 5857.87 Crore (out of which Rs. 120.43 Crore is towards delayed payment surcharge) towards electricity sales of 14329.77 MU against Rs. 5431.01 Crore approved by the Commission in its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revenue from sale of power as submitted by the Petitioner and has accordingly approved the actual revenue of Rs.5857.87 Crore including delayed payment surcharge as per the audited accounts for FY 2010-11 towards sales of 14329.77 MU. The summary of revenue approved in the Tariff Order, as claimed by the Petitioner and as approved by the Commission in this Order for Truing up of FY 2010-11 is shown in the Table below:</w:t>
      </w:r>
    </w:p>
    <w:p w:rsidR="003147B8" w:rsidRPr="0082682E" w:rsidRDefault="003147B8" w:rsidP="00D24299">
      <w:pPr>
        <w:spacing w:before="0"/>
        <w:jc w:val="center"/>
        <w:rPr>
          <w:rFonts w:cs="Calibri"/>
          <w:b/>
          <w:sz w:val="22"/>
          <w:szCs w:val="22"/>
          <w:lang w:val="en-US"/>
        </w:rPr>
      </w:pPr>
      <w:bookmarkStart w:id="537" w:name="_Toc394490695"/>
      <w:bookmarkStart w:id="538" w:name="_Toc39962537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25</w:t>
      </w:r>
      <w:r w:rsidR="009C43D4" w:rsidRPr="0082682E">
        <w:rPr>
          <w:rFonts w:cs="Calibri"/>
          <w:b/>
          <w:sz w:val="22"/>
          <w:szCs w:val="22"/>
          <w:lang w:val="en-US"/>
        </w:rPr>
        <w:fldChar w:fldCharType="end"/>
      </w:r>
      <w:r w:rsidRPr="0082682E">
        <w:rPr>
          <w:rFonts w:cs="Calibri"/>
          <w:b/>
          <w:sz w:val="22"/>
          <w:szCs w:val="22"/>
          <w:lang w:val="en-US"/>
        </w:rPr>
        <w:t>: REVENUE FOR FY 2010-11 (Rs. Crore)</w:t>
      </w:r>
      <w:bookmarkEnd w:id="537"/>
      <w:bookmarkEnd w:id="538"/>
    </w:p>
    <w:tbl>
      <w:tblPr>
        <w:tblW w:w="8829" w:type="dxa"/>
        <w:tblInd w:w="103" w:type="dxa"/>
        <w:tblLook w:val="04A0"/>
      </w:tblPr>
      <w:tblGrid>
        <w:gridCol w:w="3157"/>
        <w:gridCol w:w="1418"/>
        <w:gridCol w:w="1418"/>
        <w:gridCol w:w="1418"/>
        <w:gridCol w:w="1418"/>
      </w:tblGrid>
      <w:tr w:rsidR="003147B8" w:rsidRPr="0082682E" w:rsidTr="004B0510">
        <w:trPr>
          <w:trHeight w:val="913"/>
          <w:tblHeader/>
        </w:trPr>
        <w:tc>
          <w:tcPr>
            <w:tcW w:w="3157"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418"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1418"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1418"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1418"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609"/>
        </w:trPr>
        <w:tc>
          <w:tcPr>
            <w:tcW w:w="3157"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Delayed Payment Surcharge</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5431.01</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5857.87</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5857.87</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5857.87</w:t>
            </w:r>
          </w:p>
        </w:tc>
      </w:tr>
      <w:tr w:rsidR="003147B8" w:rsidRPr="0082682E" w:rsidTr="004B0510">
        <w:trPr>
          <w:trHeight w:val="304"/>
        </w:trPr>
        <w:tc>
          <w:tcPr>
            <w:tcW w:w="3157"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Non tariff Income </w:t>
            </w:r>
          </w:p>
        </w:tc>
        <w:tc>
          <w:tcPr>
            <w:tcW w:w="1418"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58.43</w:t>
            </w:r>
          </w:p>
        </w:tc>
        <w:tc>
          <w:tcPr>
            <w:tcW w:w="1418"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6.55</w:t>
            </w:r>
          </w:p>
        </w:tc>
        <w:tc>
          <w:tcPr>
            <w:tcW w:w="1418"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6.55</w:t>
            </w:r>
          </w:p>
        </w:tc>
        <w:tc>
          <w:tcPr>
            <w:tcW w:w="1418" w:type="dxa"/>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6.55</w:t>
            </w:r>
          </w:p>
        </w:tc>
      </w:tr>
      <w:tr w:rsidR="003147B8" w:rsidRPr="0082682E" w:rsidTr="004B0510">
        <w:trPr>
          <w:trHeight w:val="304"/>
        </w:trPr>
        <w:tc>
          <w:tcPr>
            <w:tcW w:w="3157" w:type="dxa"/>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Revenue</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5489.44</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5864.42</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5864.42</w:t>
            </w:r>
          </w:p>
        </w:tc>
        <w:tc>
          <w:tcPr>
            <w:tcW w:w="1418"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5864.42</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szCs w:val="26"/>
          <w:lang w:val="en-US"/>
        </w:rPr>
      </w:pPr>
      <w:bookmarkStart w:id="539" w:name="_Toc399623846"/>
      <w:r w:rsidRPr="0082682E">
        <w:rPr>
          <w:rFonts w:cs="Calibri"/>
          <w:szCs w:val="26"/>
          <w:lang w:val="en-US"/>
        </w:rPr>
        <w:t>A</w:t>
      </w:r>
      <w:r w:rsidR="00CF7448" w:rsidRPr="0082682E">
        <w:rPr>
          <w:rFonts w:cs="Calibri"/>
          <w:szCs w:val="26"/>
          <w:lang w:val="en-US"/>
        </w:rPr>
        <w:t>RR</w:t>
      </w:r>
      <w:r w:rsidRPr="0082682E">
        <w:rPr>
          <w:rFonts w:cs="Calibri"/>
          <w:szCs w:val="26"/>
          <w:lang w:val="en-US"/>
        </w:rPr>
        <w:t xml:space="preserve"> AND REVENUE GAP/ (SURPLUS) FOR FY 2010-11 AFTER TRUING UP</w:t>
      </w:r>
      <w:bookmarkEnd w:id="539"/>
    </w:p>
    <w:p w:rsidR="003147B8" w:rsidRPr="0082682E" w:rsidRDefault="003147B8" w:rsidP="00D24299">
      <w:pPr>
        <w:pStyle w:val="Heading3"/>
        <w:tabs>
          <w:tab w:val="clear" w:pos="720"/>
          <w:tab w:val="clear" w:pos="936"/>
        </w:tabs>
        <w:spacing w:after="240"/>
        <w:ind w:left="993" w:hanging="993"/>
      </w:pPr>
      <w:r w:rsidRPr="0082682E">
        <w:t>The Aggregate Revenue Requirement for FY 2010-11 after final truing up is summarized in the Table below:</w:t>
      </w:r>
    </w:p>
    <w:p w:rsidR="003147B8" w:rsidRPr="0082682E" w:rsidRDefault="003147B8" w:rsidP="00D24299">
      <w:pPr>
        <w:spacing w:before="240"/>
        <w:jc w:val="center"/>
        <w:rPr>
          <w:b/>
          <w:sz w:val="22"/>
          <w:szCs w:val="22"/>
          <w:lang w:val="en-US"/>
        </w:rPr>
      </w:pPr>
      <w:bookmarkStart w:id="540" w:name="_Toc394490696"/>
      <w:bookmarkStart w:id="541" w:name="_Toc399625374"/>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26</w:t>
      </w:r>
      <w:r w:rsidR="009C43D4" w:rsidRPr="0082682E">
        <w:rPr>
          <w:b/>
          <w:sz w:val="22"/>
          <w:szCs w:val="22"/>
          <w:lang w:val="en-US"/>
        </w:rPr>
        <w:fldChar w:fldCharType="end"/>
      </w:r>
      <w:r w:rsidRPr="0082682E">
        <w:rPr>
          <w:b/>
          <w:sz w:val="22"/>
          <w:szCs w:val="22"/>
          <w:lang w:val="en-US"/>
        </w:rPr>
        <w:t>: ARR, REVENUE AND GAP SUMMARY FOR FY 2010-11 (Rs. Crore)</w:t>
      </w:r>
      <w:bookmarkEnd w:id="540"/>
      <w:bookmarkEnd w:id="541"/>
    </w:p>
    <w:tbl>
      <w:tblPr>
        <w:tblW w:w="5000" w:type="pct"/>
        <w:jc w:val="center"/>
        <w:tblLayout w:type="fixed"/>
        <w:tblLook w:val="04A0"/>
      </w:tblPr>
      <w:tblGrid>
        <w:gridCol w:w="3258"/>
        <w:gridCol w:w="1263"/>
        <w:gridCol w:w="1349"/>
        <w:gridCol w:w="1439"/>
        <w:gridCol w:w="1576"/>
      </w:tblGrid>
      <w:tr w:rsidR="003147B8" w:rsidRPr="0082682E" w:rsidTr="004B0510">
        <w:trPr>
          <w:trHeight w:val="900"/>
          <w:tblHeader/>
          <w:jc w:val="center"/>
        </w:trPr>
        <w:tc>
          <w:tcPr>
            <w:tcW w:w="1833"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711"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Approved</w:t>
            </w:r>
          </w:p>
        </w:tc>
        <w:tc>
          <w:tcPr>
            <w:tcW w:w="759"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True-up Petition</w:t>
            </w:r>
          </w:p>
        </w:tc>
        <w:tc>
          <w:tcPr>
            <w:tcW w:w="88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Allowable</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(b)</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(c)</w:t>
            </w:r>
          </w:p>
        </w:tc>
        <w:tc>
          <w:tcPr>
            <w:tcW w:w="810" w:type="pct"/>
            <w:tcBorders>
              <w:top w:val="nil"/>
              <w:left w:val="nil"/>
              <w:bottom w:val="dotted" w:sz="4" w:space="0" w:color="auto"/>
              <w:right w:val="dotted" w:sz="4" w:space="0" w:color="auto"/>
            </w:tcBorders>
            <w:shd w:val="clear" w:color="000000" w:fill="FFFFFF"/>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(e)</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Power Purchase Expenses </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5913.46</w:t>
            </w:r>
          </w:p>
        </w:tc>
        <w:tc>
          <w:tcPr>
            <w:tcW w:w="759"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5911.52</w:t>
            </w:r>
          </w:p>
        </w:tc>
        <w:tc>
          <w:tcPr>
            <w:tcW w:w="810"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6291.00</w:t>
            </w:r>
          </w:p>
        </w:tc>
        <w:tc>
          <w:tcPr>
            <w:tcW w:w="88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6156.53</w:t>
            </w:r>
          </w:p>
        </w:tc>
      </w:tr>
      <w:tr w:rsidR="003147B8" w:rsidRPr="0082682E"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Apportionment of O&amp;M Expenses of UPPCL#</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759"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810"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44.08</w:t>
            </w:r>
          </w:p>
        </w:tc>
        <w:tc>
          <w:tcPr>
            <w:tcW w:w="88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Transmission Expenses</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283.20</w:t>
            </w:r>
          </w:p>
        </w:tc>
        <w:tc>
          <w:tcPr>
            <w:tcW w:w="759"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247.46</w:t>
            </w:r>
          </w:p>
        </w:tc>
        <w:tc>
          <w:tcPr>
            <w:tcW w:w="810"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297.09</w:t>
            </w:r>
          </w:p>
        </w:tc>
        <w:tc>
          <w:tcPr>
            <w:tcW w:w="887"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265.92</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O&amp;M Expenses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514.07</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496.51</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496.51</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467.67</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Loans</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91.81</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138.51</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82.04</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73.29</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40.98</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34.34</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34.34</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34.34</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Working Capital</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47.71</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47.95</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47.65</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Depreciation</w:t>
            </w:r>
          </w:p>
        </w:tc>
        <w:tc>
          <w:tcPr>
            <w:tcW w:w="711"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359.00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189.04</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323.69</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323.69</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Prior Period Expenses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4.01</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4.01</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Other Misc Expenses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9.40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67.38</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Expenditure</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7250.24</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7030.79</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7688.07</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7369.09</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Capitalisation</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94.94</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134.00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130.06</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130.06</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Expenditure</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7155.30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6896.79</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7558.01</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7239.02</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Return on Equity</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Non-tariff Incomes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58.43</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6.55</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6.55</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6.55</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Efficiency Gains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31.66</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Annual Revenue Requirement</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7096.86</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6890.24</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7583.12</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7232.48</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DPS</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5431.01</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5857.87</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5857.87</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5857.87</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GoUP Subsidy</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579.69</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579.69</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579.69</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579.69</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1086.17</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452.68</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1145.56</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794.91</w:t>
            </w:r>
          </w:p>
        </w:tc>
      </w:tr>
      <w:tr w:rsidR="003147B8" w:rsidRPr="0082682E"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Additional Subsidy to be provided by GoUP</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810"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719.81</w:t>
            </w:r>
          </w:p>
        </w:tc>
      </w:tr>
      <w:tr w:rsidR="003147B8" w:rsidRPr="0082682E"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711" w:type="pct"/>
            <w:tcBorders>
              <w:top w:val="dotted" w:sz="4" w:space="0" w:color="auto"/>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1086.17</w:t>
            </w:r>
          </w:p>
        </w:tc>
        <w:tc>
          <w:tcPr>
            <w:tcW w:w="759" w:type="pct"/>
            <w:tcBorders>
              <w:top w:val="dotted" w:sz="4" w:space="0" w:color="auto"/>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452.68</w:t>
            </w:r>
          </w:p>
        </w:tc>
        <w:tc>
          <w:tcPr>
            <w:tcW w:w="810" w:type="pct"/>
            <w:tcBorders>
              <w:top w:val="dotted" w:sz="4" w:space="0" w:color="auto"/>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1145.56</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75.10</w:t>
            </w:r>
          </w:p>
        </w:tc>
      </w:tr>
      <w:tr w:rsidR="003147B8" w:rsidRPr="0082682E" w:rsidTr="004B0510">
        <w:trPr>
          <w:trHeight w:val="300"/>
          <w:jc w:val="center"/>
        </w:trPr>
        <w:tc>
          <w:tcPr>
            <w:tcW w:w="5000" w:type="pct"/>
            <w:gridSpan w:val="5"/>
            <w:tcBorders>
              <w:top w:val="nil"/>
              <w:left w:val="nil"/>
              <w:bottom w:val="nil"/>
              <w:right w:val="nil"/>
            </w:tcBorders>
            <w:shd w:val="clear" w:color="auto" w:fill="auto"/>
            <w:noWrap/>
            <w:hideMark/>
          </w:tcPr>
          <w:p w:rsidR="003147B8" w:rsidRPr="0082682E" w:rsidRDefault="003147B8" w:rsidP="00D24299">
            <w:pPr>
              <w:spacing w:before="0" w:line="240" w:lineRule="auto"/>
              <w:jc w:val="left"/>
              <w:rPr>
                <w:rFonts w:ascii="Arial" w:hAnsi="Arial" w:cs="Arial"/>
                <w:i/>
                <w:iCs/>
                <w:sz w:val="20"/>
                <w:szCs w:val="20"/>
                <w:lang w:val="en-US"/>
              </w:rPr>
            </w:pPr>
            <w:r w:rsidRPr="0082682E">
              <w:rPr>
                <w:rFonts w:ascii="Arial" w:hAnsi="Arial" w:cs="Arial"/>
                <w:i/>
                <w:iCs/>
                <w:sz w:val="20"/>
                <w:szCs w:val="20"/>
                <w:lang w:val="en-US"/>
              </w:rPr>
              <w:t># Apportionment of O&amp;M Expenses of UPPCL has been allowed while computing BST</w:t>
            </w:r>
          </w:p>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r>
    </w:tbl>
    <w:p w:rsidR="003147B8" w:rsidRPr="0082682E" w:rsidRDefault="003147B8" w:rsidP="00D24299">
      <w:pPr>
        <w:pStyle w:val="Heading3"/>
        <w:tabs>
          <w:tab w:val="clear" w:pos="720"/>
          <w:tab w:val="clear" w:pos="936"/>
        </w:tabs>
        <w:spacing w:after="240"/>
        <w:ind w:left="993" w:hanging="993"/>
      </w:pPr>
      <w:r w:rsidRPr="0082682E">
        <w:t>The Petitioner requested the Commission to consider the revenue side true-up and expense side true-up as per the aforementioned sections wherein the net revenue gap has been computed at Rs. 1145.56 Crore.</w:t>
      </w:r>
    </w:p>
    <w:p w:rsidR="003147B8" w:rsidRPr="0082682E" w:rsidRDefault="003147B8" w:rsidP="00D24299">
      <w:pPr>
        <w:pStyle w:val="Heading3"/>
        <w:tabs>
          <w:tab w:val="clear" w:pos="720"/>
          <w:tab w:val="clear" w:pos="936"/>
        </w:tabs>
        <w:spacing w:after="240"/>
        <w:ind w:left="993" w:hanging="993"/>
      </w:pPr>
      <w:r w:rsidRPr="0082682E">
        <w:t>However, as observed from the above Table against the gap of Rs. 1145.56 Crore claimed by the Petitioner for truing up of FY 2010-11, the Commission has worked out the gap of Rs. 75.10 Crore while carrying out the truing up on the basis of the audited accounts. The Commission has discussed the treatment of above revenue gap subsequently in this Order.</w:t>
      </w:r>
    </w:p>
    <w:p w:rsidR="00CA4692" w:rsidRPr="0082682E" w:rsidRDefault="00CA4692" w:rsidP="00D24299">
      <w:pPr>
        <w:spacing w:before="0" w:line="240" w:lineRule="auto"/>
        <w:jc w:val="left"/>
        <w:rPr>
          <w:rFonts w:cs="Arial"/>
          <w:b/>
          <w:bCs/>
          <w:caps/>
          <w:kern w:val="32"/>
          <w:szCs w:val="32"/>
        </w:rPr>
      </w:pPr>
      <w:r w:rsidRPr="0082682E">
        <w:br w:type="page"/>
      </w:r>
    </w:p>
    <w:p w:rsidR="003147B8" w:rsidRPr="0082682E" w:rsidRDefault="003147B8" w:rsidP="00D24299">
      <w:pPr>
        <w:pStyle w:val="Heading1"/>
        <w:keepNext w:val="0"/>
      </w:pPr>
      <w:bookmarkStart w:id="542" w:name="_Toc399623847"/>
      <w:r w:rsidRPr="0082682E">
        <w:t>TRUING UP OF AGGREGATE REVENUE REQUIREMENT FOR FY 2011-12</w:t>
      </w:r>
      <w:bookmarkEnd w:id="542"/>
    </w:p>
    <w:p w:rsidR="00832DE0" w:rsidRPr="0082682E" w:rsidRDefault="003147B8" w:rsidP="00D24299">
      <w:pPr>
        <w:pStyle w:val="Heading2"/>
        <w:numPr>
          <w:ilvl w:val="1"/>
          <w:numId w:val="14"/>
        </w:numPr>
        <w:rPr>
          <w:rFonts w:cs="Calibri"/>
          <w:szCs w:val="26"/>
          <w:lang w:val="en-US"/>
        </w:rPr>
      </w:pPr>
      <w:bookmarkStart w:id="543" w:name="_Toc399623848"/>
      <w:r w:rsidRPr="0082682E">
        <w:rPr>
          <w:rFonts w:cs="Calibri"/>
          <w:szCs w:val="26"/>
          <w:lang w:val="en-US"/>
        </w:rPr>
        <w:t>INTRODUCTION</w:t>
      </w:r>
      <w:bookmarkEnd w:id="543"/>
    </w:p>
    <w:p w:rsidR="003147B8" w:rsidRPr="0082682E" w:rsidRDefault="003147B8" w:rsidP="00D24299">
      <w:pPr>
        <w:pStyle w:val="Heading3"/>
        <w:tabs>
          <w:tab w:val="clear" w:pos="720"/>
          <w:tab w:val="clear" w:pos="936"/>
        </w:tabs>
        <w:spacing w:after="240"/>
        <w:ind w:left="993" w:hanging="993"/>
      </w:pPr>
      <w:r w:rsidRPr="0082682E">
        <w:t xml:space="preserve">In this section, the Commission has analysed all the elements of actual revenue and expenses for FY 2011-12 and has undertaken the truing up of expenses and revenue after prudence check on the data made available by the Petitioner. </w:t>
      </w:r>
    </w:p>
    <w:p w:rsidR="003147B8" w:rsidRPr="0082682E" w:rsidRDefault="003147B8" w:rsidP="00D24299">
      <w:pPr>
        <w:pStyle w:val="Heading2"/>
        <w:rPr>
          <w:rFonts w:cs="Calibri"/>
          <w:szCs w:val="26"/>
          <w:lang w:val="en-US"/>
        </w:rPr>
      </w:pPr>
      <w:bookmarkStart w:id="544" w:name="_Toc399623849"/>
      <w:r w:rsidRPr="0082682E">
        <w:rPr>
          <w:rFonts w:cs="Calibri"/>
          <w:szCs w:val="26"/>
          <w:lang w:val="en-US"/>
        </w:rPr>
        <w:t>POWER PURCHASE EXPENSES</w:t>
      </w:r>
      <w:bookmarkEnd w:id="544"/>
    </w:p>
    <w:p w:rsidR="003147B8" w:rsidRPr="0082682E" w:rsidRDefault="003147B8" w:rsidP="00D24299">
      <w:pPr>
        <w:pStyle w:val="Heading3"/>
        <w:tabs>
          <w:tab w:val="clear" w:pos="720"/>
          <w:tab w:val="clear" w:pos="936"/>
        </w:tabs>
        <w:spacing w:after="240"/>
        <w:ind w:left="993" w:hanging="993"/>
      </w:pPr>
      <w:r w:rsidRPr="0082682E">
        <w:t>The Commission, in the Tariff Order for FY 2011-12 had approved the power purchase quantum of 73962.00 MU and total power purchase expenses of Rs. 26307.00 Crore at UPPCL level. The Petitioner, in its True-up Petition has submitted that the actual power purchase expenses for FY 2011-12 are Rs. 25672.34 Crore towards power procurement of 74479.61 MU at UPPCL level. There has been an under- achievement of the T&amp;D loss target by the Petitioner in FY 2011-12. The actual T&amp;D loss has been 32.27% as against 30.23% approved by the Commission for FY 2011-12 at UPPCL level.</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considered the following philosophy for computing the allowable power purchase cost: </w:t>
      </w:r>
    </w:p>
    <w:p w:rsidR="00832DE0" w:rsidRPr="0082682E" w:rsidRDefault="003147B8" w:rsidP="00D24299">
      <w:pPr>
        <w:pStyle w:val="ListParagraph"/>
        <w:numPr>
          <w:ilvl w:val="0"/>
          <w:numId w:val="13"/>
        </w:numPr>
      </w:pPr>
      <w:r w:rsidRPr="0082682E">
        <w:t xml:space="preserve">The allowable power purchase input has been calculated by grossing up the actual energy sales by the approved T&amp;D loss target of the relevant financial year. </w:t>
      </w:r>
    </w:p>
    <w:p w:rsidR="00832DE0" w:rsidRPr="0082682E" w:rsidRDefault="003147B8" w:rsidP="00D24299">
      <w:pPr>
        <w:pStyle w:val="ListParagraph"/>
        <w:numPr>
          <w:ilvl w:val="0"/>
          <w:numId w:val="13"/>
        </w:numPr>
      </w:pPr>
      <w:r w:rsidRPr="0082682E">
        <w:t>The allowable power purchase cost has been computed by multiplying the derived allowable power purchase input by the actual power purchase rate as per audited accounts.</w:t>
      </w:r>
    </w:p>
    <w:p w:rsidR="003147B8" w:rsidRPr="0082682E" w:rsidRDefault="003147B8" w:rsidP="00D24299">
      <w:pPr>
        <w:pStyle w:val="Heading3"/>
        <w:tabs>
          <w:tab w:val="clear" w:pos="720"/>
          <w:tab w:val="clear" w:pos="936"/>
        </w:tabs>
        <w:spacing w:after="240"/>
        <w:ind w:left="993" w:hanging="993"/>
      </w:pPr>
      <w:r w:rsidRPr="0082682E">
        <w:t>As per the above philosophy, the Bulk Supply Tariff as worked out by the Petitioner is shown in the Table below:</w:t>
      </w:r>
    </w:p>
    <w:p w:rsidR="003147B8" w:rsidRPr="0082682E" w:rsidRDefault="003147B8" w:rsidP="00D24299">
      <w:pPr>
        <w:spacing w:before="240"/>
        <w:jc w:val="center"/>
        <w:rPr>
          <w:rFonts w:cs="Calibri"/>
          <w:b/>
          <w:sz w:val="22"/>
          <w:szCs w:val="22"/>
          <w:lang w:val="en-US"/>
        </w:rPr>
      </w:pPr>
      <w:bookmarkStart w:id="545" w:name="_Toc399625375"/>
      <w:r w:rsidRPr="0082682E">
        <w:rPr>
          <w:rFonts w:cs="Calibri"/>
          <w:b/>
          <w:sz w:val="22"/>
          <w:szCs w:val="22"/>
          <w:lang w:val="en-US"/>
        </w:rPr>
        <w:t xml:space="preserve">Table </w:t>
      </w:r>
      <w:r w:rsidR="009C43D4" w:rsidRPr="0082682E">
        <w:rPr>
          <w:rFonts w:cs="Calibri"/>
          <w:b/>
        </w:rPr>
        <w:fldChar w:fldCharType="begin"/>
      </w:r>
      <w:r w:rsidRPr="0082682E">
        <w:rPr>
          <w:rFonts w:cs="Calibri"/>
          <w:b/>
          <w:sz w:val="22"/>
          <w:szCs w:val="22"/>
          <w:lang w:val="en-US"/>
        </w:rPr>
        <w:instrText xml:space="preserve"> STYLEREF 1 \s </w:instrText>
      </w:r>
      <w:r w:rsidR="009C43D4" w:rsidRPr="0082682E">
        <w:rPr>
          <w:rFonts w:cs="Calibri"/>
          <w:b/>
        </w:rPr>
        <w:fldChar w:fldCharType="separate"/>
      </w:r>
      <w:r w:rsidR="00ED4112">
        <w:rPr>
          <w:rFonts w:cs="Calibri"/>
          <w:b/>
          <w:noProof/>
          <w:sz w:val="22"/>
          <w:szCs w:val="22"/>
          <w:lang w:val="en-US"/>
        </w:rPr>
        <w:t>7</w:t>
      </w:r>
      <w:r w:rsidR="009C43D4" w:rsidRPr="0082682E">
        <w:rPr>
          <w:rFonts w:cs="Calibri"/>
          <w:b/>
        </w:rPr>
        <w:fldChar w:fldCharType="end"/>
      </w:r>
      <w:r w:rsidRPr="0082682E">
        <w:rPr>
          <w:rFonts w:cs="Calibri"/>
          <w:b/>
          <w:sz w:val="22"/>
          <w:szCs w:val="22"/>
          <w:lang w:val="en-US"/>
        </w:rPr>
        <w:noBreakHyphen/>
      </w:r>
      <w:r w:rsidR="009C43D4" w:rsidRPr="0082682E">
        <w:rPr>
          <w:rFonts w:cs="Calibri"/>
          <w:b/>
        </w:rPr>
        <w:fldChar w:fldCharType="begin"/>
      </w:r>
      <w:r w:rsidRPr="0082682E">
        <w:rPr>
          <w:rFonts w:cs="Calibri"/>
          <w:b/>
          <w:sz w:val="22"/>
          <w:szCs w:val="22"/>
          <w:lang w:val="en-US"/>
        </w:rPr>
        <w:instrText xml:space="preserve"> SEQ Table \* ARABIC \s 1 </w:instrText>
      </w:r>
      <w:r w:rsidR="009C43D4" w:rsidRPr="0082682E">
        <w:rPr>
          <w:rFonts w:cs="Calibri"/>
          <w:b/>
        </w:rPr>
        <w:fldChar w:fldCharType="separate"/>
      </w:r>
      <w:r w:rsidR="00ED4112">
        <w:rPr>
          <w:rFonts w:cs="Calibri"/>
          <w:b/>
          <w:noProof/>
          <w:sz w:val="22"/>
          <w:szCs w:val="22"/>
          <w:lang w:val="en-US"/>
        </w:rPr>
        <w:t>1</w:t>
      </w:r>
      <w:r w:rsidR="009C43D4" w:rsidRPr="0082682E">
        <w:rPr>
          <w:rFonts w:cs="Calibri"/>
          <w:b/>
        </w:rPr>
        <w:fldChar w:fldCharType="end"/>
      </w:r>
      <w:r w:rsidRPr="0082682E">
        <w:rPr>
          <w:rFonts w:cs="Calibri"/>
          <w:b/>
          <w:sz w:val="22"/>
          <w:szCs w:val="22"/>
          <w:lang w:val="en-US"/>
        </w:rPr>
        <w:t xml:space="preserve">: BULK </w:t>
      </w:r>
      <w:r w:rsidRPr="0082682E">
        <w:rPr>
          <w:b/>
          <w:sz w:val="22"/>
          <w:szCs w:val="22"/>
          <w:lang w:val="en-US"/>
        </w:rPr>
        <w:t>SUPPLY</w:t>
      </w:r>
      <w:r w:rsidRPr="0082682E">
        <w:rPr>
          <w:rFonts w:cs="Calibri"/>
          <w:b/>
          <w:sz w:val="22"/>
          <w:szCs w:val="22"/>
          <w:lang w:val="en-US"/>
        </w:rPr>
        <w:t xml:space="preserve"> TARIFF AS COMPUTED BY THE PETITIONER FOR FY 2011-12</w:t>
      </w:r>
      <w:bookmarkEnd w:id="545"/>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82682E" w:rsidTr="004B0510">
        <w:trPr>
          <w:trHeight w:val="300"/>
          <w:tblHeader/>
          <w:jc w:val="center"/>
        </w:trPr>
        <w:tc>
          <w:tcPr>
            <w:tcW w:w="446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Particulars</w:t>
            </w:r>
          </w:p>
        </w:tc>
        <w:tc>
          <w:tcPr>
            <w:tcW w:w="1133"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Units</w:t>
            </w:r>
          </w:p>
        </w:tc>
        <w:tc>
          <w:tcPr>
            <w:tcW w:w="1240" w:type="dxa"/>
            <w:shd w:val="clear" w:color="000000" w:fill="C5D9F1"/>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Petitioner</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74479.61</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Energy Sales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50442.92</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 per unit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Rs/kWh</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3.45</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32.27%</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Normative T&amp;D Loss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30.23%</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Actual Power Purchase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25672.34</w:t>
            </w:r>
          </w:p>
        </w:tc>
      </w:tr>
      <w:tr w:rsidR="003147B8" w:rsidRPr="0082682E" w:rsidTr="004B0510">
        <w:trPr>
          <w:trHeight w:val="77"/>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Input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72302.07</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pooled cost</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Rs. Crore</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24921.77</w:t>
            </w:r>
          </w:p>
        </w:tc>
      </w:tr>
      <w:tr w:rsidR="003147B8" w:rsidRPr="0082682E" w:rsidTr="004B0510">
        <w:trPr>
          <w:trHeight w:val="300"/>
          <w:jc w:val="center"/>
        </w:trPr>
        <w:tc>
          <w:tcPr>
            <w:tcW w:w="4460"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Energy Input for Discoms</w:t>
            </w:r>
          </w:p>
        </w:tc>
        <w:tc>
          <w:tcPr>
            <w:tcW w:w="1133" w:type="dxa"/>
            <w:shd w:val="clear" w:color="auto" w:fill="auto"/>
            <w:noWrap/>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MU</w:t>
            </w:r>
          </w:p>
        </w:tc>
        <w:tc>
          <w:tcPr>
            <w:tcW w:w="1240" w:type="dxa"/>
            <w:shd w:val="clear" w:color="auto" w:fill="auto"/>
            <w:noWrap/>
            <w:vAlign w:val="bottom"/>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70367.09</w:t>
            </w:r>
          </w:p>
        </w:tc>
      </w:tr>
      <w:tr w:rsidR="003147B8" w:rsidRPr="0082682E" w:rsidTr="004B0510">
        <w:trPr>
          <w:trHeight w:val="300"/>
          <w:jc w:val="center"/>
        </w:trPr>
        <w:tc>
          <w:tcPr>
            <w:tcW w:w="4460" w:type="dxa"/>
            <w:shd w:val="clear" w:color="auto" w:fill="auto"/>
            <w:noWrap/>
            <w:vAlign w:val="center"/>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Bulk Supply Tariff</w:t>
            </w:r>
          </w:p>
        </w:tc>
        <w:tc>
          <w:tcPr>
            <w:tcW w:w="1133" w:type="dxa"/>
            <w:shd w:val="clear" w:color="auto" w:fill="auto"/>
            <w:noWrap/>
            <w:vAlign w:val="bottom"/>
            <w:hideMark/>
          </w:tcPr>
          <w:p w:rsidR="003147B8" w:rsidRPr="0082682E" w:rsidRDefault="003147B8" w:rsidP="00D24299">
            <w:pPr>
              <w:spacing w:before="0" w:line="240" w:lineRule="auto"/>
              <w:jc w:val="left"/>
              <w:rPr>
                <w:b/>
                <w:bCs/>
                <w:color w:val="000000"/>
                <w:sz w:val="22"/>
                <w:szCs w:val="22"/>
                <w:lang w:val="en-US"/>
              </w:rPr>
            </w:pPr>
            <w:r w:rsidRPr="0082682E">
              <w:rPr>
                <w:b/>
                <w:bCs/>
                <w:color w:val="000000"/>
                <w:sz w:val="22"/>
                <w:szCs w:val="22"/>
                <w:lang w:val="en-US"/>
              </w:rPr>
              <w:t>Rs/kWh</w:t>
            </w:r>
          </w:p>
        </w:tc>
        <w:tc>
          <w:tcPr>
            <w:tcW w:w="1240" w:type="dxa"/>
            <w:shd w:val="clear" w:color="auto" w:fill="auto"/>
            <w:noWrap/>
            <w:vAlign w:val="bottom"/>
            <w:hideMark/>
          </w:tcPr>
          <w:p w:rsidR="003147B8" w:rsidRPr="0082682E" w:rsidRDefault="003147B8" w:rsidP="00D24299">
            <w:pPr>
              <w:spacing w:before="0" w:line="240" w:lineRule="auto"/>
              <w:jc w:val="right"/>
              <w:rPr>
                <w:b/>
                <w:bCs/>
                <w:color w:val="000000"/>
                <w:sz w:val="22"/>
                <w:szCs w:val="22"/>
                <w:lang w:val="en-US"/>
              </w:rPr>
            </w:pPr>
            <w:r w:rsidRPr="0082682E">
              <w:rPr>
                <w:b/>
                <w:bCs/>
                <w:color w:val="000000"/>
                <w:sz w:val="22"/>
                <w:szCs w:val="22"/>
                <w:lang w:val="en-US"/>
              </w:rPr>
              <w:t>3.54</w:t>
            </w:r>
          </w:p>
        </w:tc>
      </w:tr>
    </w:tbl>
    <w:p w:rsidR="003147B8" w:rsidRPr="0082682E" w:rsidRDefault="003147B8" w:rsidP="00D24299">
      <w:pPr>
        <w:tabs>
          <w:tab w:val="left" w:pos="0"/>
        </w:tabs>
        <w:spacing w:before="0" w:after="240"/>
        <w:outlineLvl w:val="2"/>
        <w:rPr>
          <w:rFonts w:cs="Arial"/>
          <w:bCs/>
          <w:szCs w:val="26"/>
        </w:rPr>
      </w:pPr>
    </w:p>
    <w:p w:rsidR="003147B8" w:rsidRPr="0082682E" w:rsidRDefault="003147B8" w:rsidP="00D24299">
      <w:pPr>
        <w:pStyle w:val="Heading3"/>
        <w:tabs>
          <w:tab w:val="clear" w:pos="720"/>
          <w:tab w:val="clear" w:pos="936"/>
        </w:tabs>
        <w:spacing w:after="240"/>
        <w:ind w:left="993" w:hanging="993"/>
      </w:pPr>
      <w:r w:rsidRPr="0082682E">
        <w:t>As detailed in previous chapters, the Petitioner has submitted the revised computations for allowable bulk supply tariff for FY 2011-12 as shown in the Table below:</w:t>
      </w:r>
    </w:p>
    <w:p w:rsidR="003147B8" w:rsidRPr="0082682E" w:rsidRDefault="003147B8" w:rsidP="00D24299">
      <w:pPr>
        <w:spacing w:before="0"/>
        <w:jc w:val="center"/>
        <w:rPr>
          <w:sz w:val="22"/>
          <w:szCs w:val="22"/>
          <w:lang w:val="en-US"/>
        </w:rPr>
      </w:pPr>
      <w:bookmarkStart w:id="546" w:name="_Toc399625376"/>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w:t>
      </w:r>
      <w:r w:rsidR="009C43D4" w:rsidRPr="0082682E">
        <w:rPr>
          <w:b/>
          <w:sz w:val="22"/>
          <w:szCs w:val="22"/>
          <w:lang w:val="en-US"/>
        </w:rPr>
        <w:fldChar w:fldCharType="end"/>
      </w:r>
      <w:r w:rsidRPr="0082682E">
        <w:rPr>
          <w:b/>
          <w:sz w:val="22"/>
          <w:szCs w:val="22"/>
          <w:lang w:val="en-US"/>
        </w:rPr>
        <w:t>: REVISED BULK SUPPLY TARIFF AS COMPUTED BY THE PETITIONER FOR FY 2011-</w:t>
      </w:r>
      <w:r w:rsidRPr="0082682E">
        <w:rPr>
          <w:rFonts w:cs="Calibri"/>
          <w:b/>
          <w:sz w:val="22"/>
          <w:szCs w:val="22"/>
          <w:lang w:val="en-US"/>
        </w:rPr>
        <w:t>12</w:t>
      </w:r>
      <w:bookmarkEnd w:id="546"/>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82682E" w:rsidTr="004B0510">
        <w:trPr>
          <w:trHeight w:val="509"/>
          <w:tblHeader/>
          <w:jc w:val="center"/>
        </w:trPr>
        <w:tc>
          <w:tcPr>
            <w:tcW w:w="4668" w:type="dxa"/>
            <w:vMerge w:val="restart"/>
            <w:shd w:val="clear" w:color="000000" w:fill="C5D9F1"/>
            <w:vAlign w:val="center"/>
            <w:hideMark/>
          </w:tcPr>
          <w:p w:rsidR="003147B8" w:rsidRPr="0082682E" w:rsidRDefault="003147B8" w:rsidP="00D24299">
            <w:pPr>
              <w:spacing w:before="0"/>
              <w:jc w:val="center"/>
              <w:rPr>
                <w:b/>
                <w:bCs/>
                <w:sz w:val="22"/>
                <w:szCs w:val="22"/>
                <w:lang w:val="en-IN" w:eastAsia="en-IN"/>
              </w:rPr>
            </w:pPr>
            <w:r w:rsidRPr="0082682E">
              <w:rPr>
                <w:b/>
                <w:bCs/>
                <w:sz w:val="22"/>
                <w:szCs w:val="22"/>
                <w:lang w:val="en-IN" w:eastAsia="en-IN"/>
              </w:rPr>
              <w:t>Particulars</w:t>
            </w:r>
          </w:p>
        </w:tc>
        <w:tc>
          <w:tcPr>
            <w:tcW w:w="1117" w:type="dxa"/>
            <w:vMerge w:val="restart"/>
            <w:shd w:val="clear" w:color="000000" w:fill="C5D9F1"/>
            <w:noWrap/>
            <w:vAlign w:val="center"/>
            <w:hideMark/>
          </w:tcPr>
          <w:p w:rsidR="003147B8" w:rsidRPr="0082682E" w:rsidRDefault="003147B8" w:rsidP="00D24299">
            <w:pPr>
              <w:spacing w:before="0"/>
              <w:jc w:val="center"/>
              <w:rPr>
                <w:b/>
                <w:bCs/>
                <w:sz w:val="22"/>
                <w:szCs w:val="22"/>
                <w:lang w:val="en-IN" w:eastAsia="en-IN"/>
              </w:rPr>
            </w:pPr>
            <w:r w:rsidRPr="0082682E">
              <w:rPr>
                <w:b/>
                <w:bCs/>
                <w:sz w:val="22"/>
                <w:szCs w:val="22"/>
                <w:lang w:val="en-IN" w:eastAsia="en-IN"/>
              </w:rPr>
              <w:t>Unit</w:t>
            </w:r>
          </w:p>
        </w:tc>
        <w:tc>
          <w:tcPr>
            <w:tcW w:w="1255" w:type="dxa"/>
            <w:vMerge w:val="restart"/>
            <w:shd w:val="clear" w:color="000000" w:fill="C5D9F1"/>
            <w:noWrap/>
            <w:vAlign w:val="center"/>
            <w:hideMark/>
          </w:tcPr>
          <w:p w:rsidR="003147B8" w:rsidRPr="0082682E" w:rsidRDefault="003147B8" w:rsidP="00D24299">
            <w:pPr>
              <w:spacing w:before="0"/>
              <w:jc w:val="center"/>
              <w:rPr>
                <w:b/>
                <w:bCs/>
                <w:sz w:val="22"/>
                <w:szCs w:val="22"/>
                <w:lang w:val="en-IN" w:eastAsia="en-IN"/>
              </w:rPr>
            </w:pPr>
            <w:r w:rsidRPr="0082682E">
              <w:rPr>
                <w:b/>
                <w:bCs/>
                <w:sz w:val="22"/>
                <w:szCs w:val="22"/>
                <w:lang w:val="en-IN" w:eastAsia="en-IN"/>
              </w:rPr>
              <w:t>Petitioner Revised Submission</w:t>
            </w:r>
          </w:p>
        </w:tc>
      </w:tr>
      <w:tr w:rsidR="003147B8" w:rsidRPr="0082682E" w:rsidTr="004B0510">
        <w:trPr>
          <w:trHeight w:val="309"/>
          <w:jc w:val="center"/>
        </w:trPr>
        <w:tc>
          <w:tcPr>
            <w:tcW w:w="4668" w:type="dxa"/>
            <w:vMerge/>
            <w:vAlign w:val="center"/>
            <w:hideMark/>
          </w:tcPr>
          <w:p w:rsidR="003147B8" w:rsidRPr="0082682E" w:rsidRDefault="003147B8" w:rsidP="00D24299">
            <w:pPr>
              <w:spacing w:before="0"/>
              <w:jc w:val="center"/>
              <w:rPr>
                <w:b/>
                <w:bCs/>
                <w:sz w:val="22"/>
                <w:szCs w:val="22"/>
                <w:lang w:val="en-IN" w:eastAsia="en-IN"/>
              </w:rPr>
            </w:pPr>
          </w:p>
        </w:tc>
        <w:tc>
          <w:tcPr>
            <w:tcW w:w="1117" w:type="dxa"/>
            <w:vMerge/>
            <w:vAlign w:val="center"/>
            <w:hideMark/>
          </w:tcPr>
          <w:p w:rsidR="003147B8" w:rsidRPr="0082682E" w:rsidRDefault="003147B8" w:rsidP="00D24299">
            <w:pPr>
              <w:spacing w:before="0"/>
              <w:jc w:val="center"/>
              <w:rPr>
                <w:b/>
                <w:bCs/>
                <w:kern w:val="32"/>
                <w:szCs w:val="32"/>
                <w:lang w:val="en-IN" w:eastAsia="en-IN"/>
              </w:rPr>
            </w:pPr>
          </w:p>
        </w:tc>
        <w:tc>
          <w:tcPr>
            <w:tcW w:w="1255" w:type="dxa"/>
            <w:vMerge/>
            <w:vAlign w:val="center"/>
            <w:hideMark/>
          </w:tcPr>
          <w:p w:rsidR="003147B8" w:rsidRPr="0082682E" w:rsidRDefault="003147B8" w:rsidP="00D24299">
            <w:pPr>
              <w:spacing w:before="0"/>
              <w:jc w:val="center"/>
              <w:rPr>
                <w:b/>
                <w:bCs/>
                <w:kern w:val="32"/>
                <w:szCs w:val="32"/>
                <w:lang w:val="en-IN" w:eastAsia="en-IN"/>
              </w:rPr>
            </w:pP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74,480</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4,108</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Transmission Loss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5.52%</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Energy available at Discom End</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MU</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70,372</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(including PGCIL charges)</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 Crore</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25,672</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Rs/kWh</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3.45</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Allowable Power Purchase Cost at Discom end</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 Crore</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25,672</w:t>
            </w:r>
          </w:p>
        </w:tc>
      </w:tr>
      <w:tr w:rsidR="003147B8" w:rsidRPr="0082682E" w:rsidTr="004B0510">
        <w:trPr>
          <w:trHeight w:val="300"/>
          <w:jc w:val="center"/>
        </w:trPr>
        <w:tc>
          <w:tcPr>
            <w:tcW w:w="4668" w:type="dxa"/>
            <w:shd w:val="clear" w:color="000000" w:fill="FFFFFF"/>
            <w:vAlign w:val="center"/>
            <w:hideMark/>
          </w:tcPr>
          <w:p w:rsidR="003147B8" w:rsidRPr="0082682E" w:rsidRDefault="003147B8" w:rsidP="00D24299">
            <w:pPr>
              <w:spacing w:before="0"/>
              <w:jc w:val="left"/>
              <w:rPr>
                <w:sz w:val="22"/>
                <w:szCs w:val="22"/>
                <w:lang w:val="en-IN" w:eastAsia="en-IN"/>
              </w:rPr>
            </w:pPr>
            <w:r w:rsidRPr="0082682E">
              <w:rPr>
                <w:sz w:val="22"/>
                <w:szCs w:val="22"/>
                <w:lang w:val="en-IN" w:eastAsia="en-IN"/>
              </w:rPr>
              <w:t>Power Purchase Cost per unit at Discom end (BST)</w:t>
            </w:r>
          </w:p>
        </w:tc>
        <w:tc>
          <w:tcPr>
            <w:tcW w:w="1117"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Rs/kWh</w:t>
            </w:r>
          </w:p>
        </w:tc>
        <w:tc>
          <w:tcPr>
            <w:tcW w:w="1255" w:type="dxa"/>
            <w:shd w:val="clear" w:color="000000" w:fill="FFFFFF"/>
            <w:noWrap/>
            <w:vAlign w:val="center"/>
            <w:hideMark/>
          </w:tcPr>
          <w:p w:rsidR="003147B8" w:rsidRPr="0082682E" w:rsidRDefault="003147B8" w:rsidP="00D24299">
            <w:pPr>
              <w:spacing w:before="0"/>
              <w:jc w:val="right"/>
              <w:rPr>
                <w:sz w:val="22"/>
                <w:szCs w:val="22"/>
                <w:lang w:val="en-IN" w:eastAsia="en-IN"/>
              </w:rPr>
            </w:pPr>
            <w:r w:rsidRPr="0082682E">
              <w:rPr>
                <w:sz w:val="22"/>
                <w:szCs w:val="22"/>
                <w:lang w:val="en-IN" w:eastAsia="en-IN"/>
              </w:rPr>
              <w:t>3.65</w:t>
            </w:r>
          </w:p>
        </w:tc>
      </w:tr>
    </w:tbl>
    <w:p w:rsidR="003147B8" w:rsidRPr="0082682E" w:rsidRDefault="003147B8" w:rsidP="00D24299">
      <w:pPr>
        <w:pStyle w:val="Heading3"/>
        <w:tabs>
          <w:tab w:val="clear" w:pos="720"/>
          <w:tab w:val="clear" w:pos="936"/>
        </w:tabs>
        <w:spacing w:after="240"/>
        <w:ind w:left="993" w:hanging="993"/>
      </w:pPr>
      <w:r w:rsidRPr="0082682E">
        <w:t>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w:t>
      </w:r>
    </w:p>
    <w:p w:rsidR="003147B8" w:rsidRPr="0082682E" w:rsidRDefault="003147B8" w:rsidP="00D24299">
      <w:pPr>
        <w:pStyle w:val="Heading3"/>
        <w:tabs>
          <w:tab w:val="clear" w:pos="720"/>
          <w:tab w:val="clear" w:pos="936"/>
        </w:tabs>
        <w:spacing w:after="240"/>
        <w:ind w:left="993" w:hanging="993"/>
      </w:pPr>
      <w:r w:rsidRPr="0082682E">
        <w:t>The Petitioner based on the target distribution losses and the actual sales has computed the allowable power purchase input at the Discom periphery as shown in the Table below:</w:t>
      </w:r>
    </w:p>
    <w:p w:rsidR="003147B8" w:rsidRPr="0082682E" w:rsidRDefault="003147B8" w:rsidP="00D24299">
      <w:pPr>
        <w:spacing w:before="240"/>
        <w:jc w:val="center"/>
        <w:rPr>
          <w:b/>
          <w:sz w:val="22"/>
          <w:szCs w:val="22"/>
          <w:lang w:val="en-US"/>
        </w:rPr>
      </w:pPr>
      <w:bookmarkStart w:id="547" w:name="_Toc399625377"/>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3</w:t>
      </w:r>
      <w:r w:rsidR="009C43D4" w:rsidRPr="0082682E">
        <w:rPr>
          <w:b/>
          <w:sz w:val="22"/>
          <w:szCs w:val="22"/>
          <w:lang w:val="en-US"/>
        </w:rPr>
        <w:fldChar w:fldCharType="end"/>
      </w:r>
      <w:r w:rsidRPr="0082682E">
        <w:rPr>
          <w:b/>
          <w:sz w:val="22"/>
          <w:szCs w:val="22"/>
          <w:lang w:val="en-US"/>
        </w:rPr>
        <w:t>: POWER PURCHASE COST AS COMPUTED BY PETITIONER FOR FY 2011-12</w:t>
      </w:r>
      <w:bookmarkEnd w:id="547"/>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82682E" w:rsidTr="004B0510">
        <w:trPr>
          <w:trHeight w:val="300"/>
          <w:tblHeader/>
          <w:jc w:val="center"/>
        </w:trPr>
        <w:tc>
          <w:tcPr>
            <w:tcW w:w="4648"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w:t>
            </w:r>
          </w:p>
        </w:tc>
        <w:tc>
          <w:tcPr>
            <w:tcW w:w="2119"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Actual Power Purchase (MU)</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22648.64</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16024.72</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26.49%</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21800.46</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w:t>
            </w:r>
          </w:p>
        </w:tc>
        <w:tc>
          <w:tcPr>
            <w:tcW w:w="211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3.54</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Cost (Rs. Crore)</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0"/>
                <w:lang w:val="en-US"/>
              </w:rPr>
            </w:pPr>
            <w:r w:rsidRPr="0082682E">
              <w:rPr>
                <w:rFonts w:cs="Calibri"/>
                <w:b/>
                <w:color w:val="000000"/>
                <w:sz w:val="22"/>
                <w:szCs w:val="20"/>
                <w:lang w:val="en-US"/>
              </w:rPr>
              <w:t>7721.02</w:t>
            </w:r>
          </w:p>
        </w:tc>
      </w:tr>
      <w:tr w:rsidR="003147B8" w:rsidRPr="0082682E" w:rsidTr="004B0510">
        <w:trPr>
          <w:trHeight w:val="300"/>
          <w:jc w:val="center"/>
        </w:trPr>
        <w:tc>
          <w:tcPr>
            <w:tcW w:w="4648"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3147B8" w:rsidRPr="0082682E" w:rsidRDefault="003147B8" w:rsidP="00D24299">
            <w:pPr>
              <w:spacing w:before="0" w:line="240" w:lineRule="auto"/>
              <w:jc w:val="right"/>
              <w:rPr>
                <w:rFonts w:cs="Calibri"/>
                <w:b/>
                <w:color w:val="000000"/>
                <w:sz w:val="22"/>
                <w:szCs w:val="20"/>
                <w:lang w:val="en-US"/>
              </w:rPr>
            </w:pPr>
            <w:r w:rsidRPr="0082682E">
              <w:rPr>
                <w:rFonts w:cs="Calibri"/>
                <w:b/>
                <w:color w:val="000000"/>
                <w:sz w:val="22"/>
                <w:szCs w:val="20"/>
                <w:lang w:val="en-US"/>
              </w:rPr>
              <w:t>7957.17</w:t>
            </w:r>
          </w:p>
        </w:tc>
      </w:tr>
    </w:tbl>
    <w:p w:rsidR="003147B8" w:rsidRPr="0082682E" w:rsidRDefault="003147B8" w:rsidP="00D24299">
      <w:pPr>
        <w:pStyle w:val="Heading3"/>
        <w:tabs>
          <w:tab w:val="clear" w:pos="720"/>
          <w:tab w:val="clear" w:pos="936"/>
        </w:tabs>
        <w:spacing w:after="240"/>
        <w:ind w:left="993" w:hanging="993"/>
      </w:pPr>
      <w:r w:rsidRPr="0082682E">
        <w:t>The Commission agrees with the Petitioner, that efficiency target of T&amp;D loss level, has to be considered as a controllable parameter, and therefore the power purchase cost consequent to under-achievement of T&amp;D losses needs to be disallowed.</w:t>
      </w:r>
    </w:p>
    <w:p w:rsidR="003147B8" w:rsidRPr="0082682E" w:rsidRDefault="00226E18" w:rsidP="00D24299">
      <w:pPr>
        <w:pStyle w:val="Heading3"/>
        <w:tabs>
          <w:tab w:val="clear" w:pos="720"/>
          <w:tab w:val="clear" w:pos="936"/>
        </w:tabs>
        <w:spacing w:after="240"/>
        <w:ind w:left="993" w:hanging="993"/>
      </w:pPr>
      <w:r w:rsidRPr="0082682E">
        <w:t xml:space="preserve">Regulation 4.2 </w:t>
      </w:r>
      <w:r w:rsidR="003147B8" w:rsidRPr="0082682E">
        <w:t xml:space="preserve">(11) of Distribution Tariff Regulations, 2006 specifies as below: </w:t>
      </w:r>
    </w:p>
    <w:p w:rsidR="003147B8" w:rsidRPr="0082682E" w:rsidRDefault="003147B8" w:rsidP="00D24299">
      <w:pPr>
        <w:ind w:left="1440"/>
        <w:rPr>
          <w:i/>
        </w:rPr>
      </w:pPr>
      <w:r w:rsidRPr="0082682E">
        <w:rPr>
          <w:i/>
        </w:rPr>
        <w:t>“4.2 Power Purchase Cost:</w:t>
      </w:r>
    </w:p>
    <w:p w:rsidR="003147B8" w:rsidRPr="0082682E" w:rsidRDefault="003147B8" w:rsidP="00D24299">
      <w:pPr>
        <w:ind w:left="1440"/>
        <w:rPr>
          <w:i/>
        </w:rPr>
      </w:pPr>
      <w:r w:rsidRPr="0082682E">
        <w:rPr>
          <w:i/>
        </w:rPr>
        <w:t xml:space="preserve">11. In the regime of Availability Based Tariff (ABT), the cost of power purchase through UI shall be allowed to be passed through in tariff of the subsequent year subject to the following conditions: </w:t>
      </w:r>
    </w:p>
    <w:p w:rsidR="003147B8" w:rsidRPr="0082682E" w:rsidRDefault="003147B8" w:rsidP="00D24299">
      <w:pPr>
        <w:ind w:left="1440"/>
        <w:rPr>
          <w:i/>
        </w:rPr>
      </w:pPr>
      <w:r w:rsidRPr="0082682E">
        <w:rPr>
          <w:i/>
        </w:rPr>
        <w:t>a) The average rate for power purchased through UI should not exceed the maximum rate for power purchased under the Merit Order of the licensee as approved by the Commission.</w:t>
      </w:r>
    </w:p>
    <w:p w:rsidR="003147B8" w:rsidRPr="0082682E" w:rsidRDefault="003147B8" w:rsidP="00D24299">
      <w:pPr>
        <w:ind w:left="1440"/>
        <w:rPr>
          <w:i/>
        </w:rPr>
      </w:pPr>
      <w:r w:rsidRPr="0082682E">
        <w:rPr>
          <w:i/>
        </w:rPr>
        <w:t>b) The total cost of electricity units purchased through UI shall be restricted to 10% of total power purchase cost approved by the Commission.</w:t>
      </w:r>
    </w:p>
    <w:p w:rsidR="003147B8" w:rsidRPr="0082682E" w:rsidRDefault="003147B8" w:rsidP="00D24299">
      <w:pPr>
        <w:ind w:left="1440"/>
        <w:rPr>
          <w:i/>
        </w:rPr>
      </w:pPr>
      <w:r w:rsidRPr="0082682E">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82682E" w:rsidRDefault="003147B8" w:rsidP="00D24299">
      <w:pPr>
        <w:pStyle w:val="Heading3"/>
        <w:tabs>
          <w:tab w:val="clear" w:pos="720"/>
          <w:tab w:val="clear" w:pos="936"/>
        </w:tabs>
        <w:spacing w:after="240"/>
        <w:ind w:left="993" w:hanging="993"/>
      </w:pPr>
      <w:r w:rsidRPr="0082682E">
        <w:t>The Commission has obtained the rates and energy procured through unscheduled interchange (UI). It has been observed that the Petitioner for FY 2011-12 has purchased 2196.27 MU through UI at an average rate of Rs. 4.79 per kWh which is under the the maximum rate of Rs. 5.70 per kWh for power purchased under the Merit Order of the licensee as approved by the Commission for FY 2011-12. In view of the above, the Commission has allowed the power purchased through UI.</w:t>
      </w:r>
    </w:p>
    <w:p w:rsidR="003147B8" w:rsidRPr="0082682E" w:rsidRDefault="003147B8" w:rsidP="00D24299">
      <w:pPr>
        <w:pStyle w:val="Heading3"/>
        <w:tabs>
          <w:tab w:val="clear" w:pos="720"/>
          <w:tab w:val="clear" w:pos="936"/>
        </w:tabs>
        <w:spacing w:after="240"/>
        <w:ind w:left="993" w:hanging="993"/>
      </w:pPr>
      <w:r w:rsidRPr="0082682E">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 term borrowings on behalf of Distribution Companies to meet the power purchase liabilities of Discoms.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3147B8" w:rsidRPr="0082682E" w:rsidRDefault="003147B8" w:rsidP="00D24299">
      <w:pPr>
        <w:pStyle w:val="Heading3"/>
        <w:tabs>
          <w:tab w:val="clear" w:pos="720"/>
          <w:tab w:val="clear" w:pos="936"/>
        </w:tabs>
        <w:spacing w:after="240"/>
        <w:ind w:left="993" w:hanging="993"/>
      </w:pPr>
      <w:r w:rsidRPr="0082682E">
        <w:t>The apportionment of the O&amp;M expenses of UPPCL for FY 2011-12 as submitted by the Petitioner is shown in the Table below:</w:t>
      </w:r>
    </w:p>
    <w:p w:rsidR="003147B8" w:rsidRPr="0082682E" w:rsidRDefault="003147B8" w:rsidP="00D24299">
      <w:pPr>
        <w:spacing w:before="0"/>
        <w:jc w:val="center"/>
        <w:rPr>
          <w:b/>
          <w:sz w:val="22"/>
          <w:szCs w:val="22"/>
          <w:lang w:val="en-US"/>
        </w:rPr>
      </w:pPr>
      <w:bookmarkStart w:id="548" w:name="_Toc39962537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t>: ALLOCATION OF THE O&amp;M EXPENSES OF UPPCL FOR FY 2011-12 AS SUBMITTED BY THE PETITIONER</w:t>
      </w:r>
      <w:bookmarkEnd w:id="548"/>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82682E" w:rsidTr="004B0510">
        <w:trPr>
          <w:trHeight w:val="300"/>
          <w:tblHeader/>
          <w:jc w:val="center"/>
        </w:trPr>
        <w:tc>
          <w:tcPr>
            <w:tcW w:w="1826" w:type="dxa"/>
            <w:vMerge w:val="restart"/>
            <w:shd w:val="clear" w:color="000000" w:fill="B8CCE4"/>
            <w:vAlign w:val="center"/>
            <w:hideMark/>
          </w:tcPr>
          <w:p w:rsidR="003147B8" w:rsidRPr="0082682E" w:rsidRDefault="003147B8" w:rsidP="00D24299">
            <w:pPr>
              <w:spacing w:before="0" w:line="240" w:lineRule="auto"/>
              <w:jc w:val="center"/>
              <w:rPr>
                <w:rFonts w:cs="Calibri"/>
                <w:b/>
                <w:color w:val="000000"/>
                <w:sz w:val="22"/>
                <w:szCs w:val="20"/>
                <w:lang w:val="en-US"/>
              </w:rPr>
            </w:pPr>
            <w:r w:rsidRPr="0082682E">
              <w:rPr>
                <w:rFonts w:cs="Calibri"/>
                <w:b/>
                <w:color w:val="000000"/>
                <w:sz w:val="22"/>
                <w:szCs w:val="20"/>
                <w:lang w:val="en-US"/>
              </w:rPr>
              <w:t>Name of Discom</w:t>
            </w:r>
          </w:p>
        </w:tc>
        <w:tc>
          <w:tcPr>
            <w:tcW w:w="7383" w:type="dxa"/>
            <w:gridSpan w:val="2"/>
            <w:shd w:val="clear" w:color="000000" w:fill="B8CCE4"/>
            <w:vAlign w:val="center"/>
            <w:hideMark/>
          </w:tcPr>
          <w:p w:rsidR="003147B8" w:rsidRPr="0082682E" w:rsidRDefault="003147B8" w:rsidP="00D24299">
            <w:pPr>
              <w:spacing w:before="0" w:line="240" w:lineRule="auto"/>
              <w:jc w:val="center"/>
              <w:rPr>
                <w:rFonts w:cs="Calibri"/>
                <w:b/>
                <w:color w:val="000000"/>
                <w:sz w:val="22"/>
                <w:szCs w:val="20"/>
                <w:lang w:val="en-US"/>
              </w:rPr>
            </w:pPr>
            <w:r w:rsidRPr="0082682E">
              <w:rPr>
                <w:rFonts w:cs="Calibri"/>
                <w:b/>
                <w:color w:val="000000"/>
                <w:sz w:val="22"/>
                <w:szCs w:val="20"/>
                <w:lang w:val="en-US"/>
              </w:rPr>
              <w:t>FY 2011-12</w:t>
            </w:r>
          </w:p>
        </w:tc>
      </w:tr>
      <w:tr w:rsidR="003147B8" w:rsidRPr="0082682E" w:rsidTr="004B0510">
        <w:trPr>
          <w:trHeight w:val="77"/>
          <w:tblHeader/>
          <w:jc w:val="center"/>
        </w:trPr>
        <w:tc>
          <w:tcPr>
            <w:tcW w:w="1826" w:type="dxa"/>
            <w:vMerge/>
            <w:vAlign w:val="center"/>
            <w:hideMark/>
          </w:tcPr>
          <w:p w:rsidR="003147B8" w:rsidRPr="0082682E" w:rsidRDefault="003147B8" w:rsidP="00D24299">
            <w:pPr>
              <w:spacing w:before="0" w:line="240" w:lineRule="auto"/>
              <w:jc w:val="center"/>
              <w:rPr>
                <w:rFonts w:cs="Calibri"/>
                <w:b/>
                <w:color w:val="000000"/>
                <w:sz w:val="22"/>
                <w:szCs w:val="20"/>
                <w:lang w:val="en-US"/>
              </w:rPr>
            </w:pPr>
          </w:p>
        </w:tc>
        <w:tc>
          <w:tcPr>
            <w:tcW w:w="3748" w:type="dxa"/>
            <w:shd w:val="clear" w:color="000000" w:fill="B8CCE4"/>
            <w:vAlign w:val="center"/>
            <w:hideMark/>
          </w:tcPr>
          <w:p w:rsidR="003147B8" w:rsidRPr="0082682E" w:rsidRDefault="003147B8" w:rsidP="00D24299">
            <w:pPr>
              <w:spacing w:before="0" w:line="240" w:lineRule="auto"/>
              <w:jc w:val="center"/>
              <w:rPr>
                <w:rFonts w:cs="Calibri"/>
                <w:b/>
                <w:color w:val="000000"/>
                <w:sz w:val="22"/>
                <w:szCs w:val="20"/>
                <w:lang w:val="en-US"/>
              </w:rPr>
            </w:pPr>
            <w:r w:rsidRPr="0082682E">
              <w:rPr>
                <w:rFonts w:cs="Calibri"/>
                <w:b/>
                <w:color w:val="000000"/>
                <w:sz w:val="22"/>
                <w:szCs w:val="20"/>
                <w:lang w:val="en-US"/>
              </w:rPr>
              <w:t>Energy at Discom End (MU)</w:t>
            </w:r>
          </w:p>
        </w:tc>
        <w:tc>
          <w:tcPr>
            <w:tcW w:w="3635" w:type="dxa"/>
            <w:shd w:val="clear" w:color="000000" w:fill="B8CCE4"/>
            <w:vAlign w:val="center"/>
            <w:hideMark/>
          </w:tcPr>
          <w:p w:rsidR="003147B8" w:rsidRPr="0082682E" w:rsidRDefault="003147B8" w:rsidP="00D24299">
            <w:pPr>
              <w:spacing w:before="0" w:line="240" w:lineRule="auto"/>
              <w:jc w:val="center"/>
              <w:rPr>
                <w:rFonts w:cs="Calibri"/>
                <w:b/>
                <w:color w:val="000000"/>
                <w:sz w:val="22"/>
                <w:szCs w:val="20"/>
                <w:lang w:val="en-US"/>
              </w:rPr>
            </w:pPr>
            <w:r w:rsidRPr="0082682E">
              <w:rPr>
                <w:rFonts w:cs="Calibri"/>
                <w:b/>
                <w:color w:val="000000"/>
                <w:sz w:val="22"/>
                <w:szCs w:val="20"/>
                <w:lang w:val="en-US"/>
              </w:rPr>
              <w:t>O&amp;M Expanses Allocated (Rs. Crore)</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DVVNL</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16,052</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34.23</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MVVNL</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12,537</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26.73</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PVVNL</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22,649</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48.29</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PuVVNL</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15,704</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33.48</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Kesco</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3,089</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6.59</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NPCL</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337</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0.72</w:t>
            </w:r>
          </w:p>
        </w:tc>
      </w:tr>
      <w:tr w:rsidR="003147B8" w:rsidRPr="0082682E" w:rsidTr="004B0510">
        <w:trPr>
          <w:trHeight w:val="300"/>
          <w:jc w:val="center"/>
        </w:trPr>
        <w:tc>
          <w:tcPr>
            <w:tcW w:w="1826" w:type="dxa"/>
            <w:shd w:val="clear" w:color="auto" w:fill="auto"/>
            <w:vAlign w:val="center"/>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Total</w:t>
            </w:r>
          </w:p>
        </w:tc>
        <w:tc>
          <w:tcPr>
            <w:tcW w:w="3748"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70,367</w:t>
            </w:r>
          </w:p>
        </w:tc>
        <w:tc>
          <w:tcPr>
            <w:tcW w:w="3635" w:type="dxa"/>
            <w:shd w:val="clear" w:color="auto" w:fill="auto"/>
            <w:vAlign w:val="bottom"/>
            <w:hideMark/>
          </w:tcPr>
          <w:p w:rsidR="003147B8" w:rsidRPr="0082682E" w:rsidRDefault="003147B8" w:rsidP="00D24299">
            <w:pPr>
              <w:spacing w:before="0" w:line="240" w:lineRule="auto"/>
              <w:jc w:val="right"/>
              <w:rPr>
                <w:rFonts w:cs="Calibri"/>
                <w:color w:val="000000"/>
                <w:sz w:val="22"/>
                <w:szCs w:val="20"/>
                <w:lang w:val="en-US"/>
              </w:rPr>
            </w:pPr>
            <w:r w:rsidRPr="0082682E">
              <w:rPr>
                <w:color w:val="000000"/>
                <w:sz w:val="22"/>
                <w:szCs w:val="22"/>
                <w:lang w:val="en-US"/>
              </w:rPr>
              <w:t>150.04</w:t>
            </w:r>
          </w:p>
        </w:tc>
      </w:tr>
    </w:tbl>
    <w:p w:rsidR="003147B8" w:rsidRPr="0082682E" w:rsidRDefault="003147B8" w:rsidP="00D24299">
      <w:pPr>
        <w:pStyle w:val="Heading3"/>
        <w:tabs>
          <w:tab w:val="clear" w:pos="720"/>
          <w:tab w:val="clear" w:pos="936"/>
        </w:tabs>
        <w:spacing w:after="240"/>
        <w:ind w:left="993" w:hanging="993"/>
      </w:pPr>
      <w:bookmarkStart w:id="549" w:name="_Ref396210724"/>
      <w:r w:rsidRPr="0082682E">
        <w:t xml:space="preserve">The Commission has verified the above amount from the Audited Accounts of UPPCL and has allowed such expenses based on actuals for FY 2011-12. As the above expenses has been incurred by UPPCL, which is mostly for procuring the power for the Discoms, the above expenses </w:t>
      </w:r>
      <w:r w:rsidR="00FF02D2" w:rsidRPr="0082682E">
        <w:t xml:space="preserve">for </w:t>
      </w:r>
      <w:r w:rsidRPr="0082682E">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549"/>
      <w:r w:rsidRPr="0082682E">
        <w:t xml:space="preserve"> </w:t>
      </w:r>
    </w:p>
    <w:p w:rsidR="003147B8" w:rsidRPr="0082682E" w:rsidRDefault="003147B8" w:rsidP="00D24299">
      <w:pPr>
        <w:pStyle w:val="Heading3"/>
        <w:tabs>
          <w:tab w:val="clear" w:pos="720"/>
          <w:tab w:val="clear" w:pos="936"/>
        </w:tabs>
        <w:spacing w:after="240"/>
        <w:ind w:left="993" w:hanging="993"/>
      </w:pPr>
      <w:r w:rsidRPr="0082682E">
        <w:t>The table below summarises the sales, transmission losses and energy balance, power purchase quantum and cost submitted by the Petitioner and as approved by the Commission at UPPCL level and the Bulk Supply Tariff for FY 2011-12:</w:t>
      </w:r>
    </w:p>
    <w:p w:rsidR="003147B8" w:rsidRPr="0082682E" w:rsidRDefault="003147B8" w:rsidP="00D24299">
      <w:pPr>
        <w:spacing w:before="240"/>
        <w:jc w:val="center"/>
        <w:rPr>
          <w:b/>
          <w:sz w:val="22"/>
          <w:szCs w:val="22"/>
          <w:lang w:val="en-US"/>
        </w:rPr>
      </w:pPr>
      <w:bookmarkStart w:id="550" w:name="_Toc399625379"/>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5</w:t>
      </w:r>
      <w:r w:rsidR="009C43D4" w:rsidRPr="0082682E">
        <w:rPr>
          <w:b/>
          <w:sz w:val="22"/>
          <w:szCs w:val="22"/>
          <w:lang w:val="en-US"/>
        </w:rPr>
        <w:fldChar w:fldCharType="end"/>
      </w:r>
      <w:r w:rsidRPr="0082682E">
        <w:rPr>
          <w:b/>
          <w:sz w:val="22"/>
          <w:szCs w:val="22"/>
          <w:lang w:val="en-US"/>
        </w:rPr>
        <w:t xml:space="preserve">: ENERGY BALANCE AND </w:t>
      </w:r>
      <w:r w:rsidR="00FF02D2" w:rsidRPr="0082682E">
        <w:rPr>
          <w:b/>
          <w:sz w:val="22"/>
          <w:szCs w:val="22"/>
          <w:lang w:val="en-US"/>
        </w:rPr>
        <w:t xml:space="preserve">BULK SUPPLY TARIFF </w:t>
      </w:r>
      <w:r w:rsidRPr="0082682E">
        <w:rPr>
          <w:b/>
          <w:sz w:val="22"/>
          <w:szCs w:val="22"/>
          <w:lang w:val="en-US"/>
        </w:rPr>
        <w:t>APPROVED FOR FY 2011-12</w:t>
      </w:r>
      <w:bookmarkEnd w:id="550"/>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38"/>
        <w:gridCol w:w="1013"/>
        <w:gridCol w:w="1053"/>
        <w:gridCol w:w="1013"/>
        <w:gridCol w:w="1053"/>
        <w:gridCol w:w="1115"/>
      </w:tblGrid>
      <w:tr w:rsidR="003147B8" w:rsidRPr="0082682E" w:rsidTr="004B0510">
        <w:trPr>
          <w:trHeight w:val="77"/>
          <w:tblHeader/>
          <w:jc w:val="center"/>
        </w:trPr>
        <w:tc>
          <w:tcPr>
            <w:tcW w:w="2064"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Particulars</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Unit</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Tariff Order</w:t>
            </w:r>
          </w:p>
        </w:tc>
        <w:tc>
          <w:tcPr>
            <w:tcW w:w="587" w:type="pct"/>
            <w:shd w:val="clear" w:color="000000" w:fill="DBE5F1"/>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True up Petition</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Actual</w:t>
            </w:r>
          </w:p>
        </w:tc>
        <w:tc>
          <w:tcPr>
            <w:tcW w:w="587" w:type="pct"/>
            <w:shd w:val="clear" w:color="000000" w:fill="DBE5F1"/>
            <w:hideMark/>
          </w:tcPr>
          <w:p w:rsidR="003147B8" w:rsidRPr="0082682E" w:rsidRDefault="003147B8" w:rsidP="00D24299">
            <w:pPr>
              <w:spacing w:before="0" w:line="240" w:lineRule="auto"/>
              <w:jc w:val="center"/>
              <w:rPr>
                <w:b/>
                <w:bCs/>
                <w:color w:val="000000"/>
                <w:sz w:val="22"/>
                <w:szCs w:val="22"/>
                <w:lang w:val="en-US"/>
              </w:rPr>
            </w:pPr>
            <w:r w:rsidRPr="0082682E">
              <w:rPr>
                <w:b/>
                <w:bCs/>
                <w:color w:val="000000"/>
                <w:sz w:val="22"/>
                <w:szCs w:val="22"/>
                <w:lang w:val="en-US"/>
              </w:rPr>
              <w:t>Approved</w:t>
            </w:r>
          </w:p>
        </w:tc>
      </w:tr>
      <w:tr w:rsidR="003147B8" w:rsidRPr="0082682E" w:rsidTr="004B0510">
        <w:trPr>
          <w:trHeight w:val="77"/>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73962.00</w:t>
            </w:r>
          </w:p>
        </w:tc>
        <w:tc>
          <w:tcPr>
            <w:tcW w:w="587" w:type="pct"/>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74480</w:t>
            </w:r>
          </w:p>
        </w:tc>
        <w:tc>
          <w:tcPr>
            <w:tcW w:w="587"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74479.61</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73456.22</w:t>
            </w:r>
          </w:p>
        </w:tc>
      </w:tr>
      <w:tr w:rsidR="003147B8" w:rsidRPr="0082682E" w:rsidTr="004B0510">
        <w:trPr>
          <w:trHeight w:val="77"/>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Inter-State Transmission Losses #</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1261.00</w:t>
            </w:r>
          </w:p>
        </w:tc>
        <w:tc>
          <w:tcPr>
            <w:tcW w:w="587" w:type="pct"/>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4108</w:t>
            </w:r>
          </w:p>
        </w:tc>
        <w:tc>
          <w:tcPr>
            <w:tcW w:w="587"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color w:val="000000"/>
                <w:sz w:val="22"/>
                <w:szCs w:val="22"/>
                <w:lang w:val="en-US"/>
              </w:rPr>
              <w:t>0.00</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0.00</w:t>
            </w:r>
          </w:p>
        </w:tc>
      </w:tr>
      <w:tr w:rsidR="003147B8" w:rsidRPr="0082682E" w:rsidTr="004B0510">
        <w:trPr>
          <w:trHeight w:val="77"/>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Inter-State Transmission Losses #</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1.70%</w:t>
            </w:r>
          </w:p>
        </w:tc>
        <w:tc>
          <w:tcPr>
            <w:tcW w:w="587" w:type="pct"/>
            <w:vAlign w:val="center"/>
          </w:tcPr>
          <w:p w:rsidR="003147B8" w:rsidRPr="0082682E" w:rsidRDefault="003147B8" w:rsidP="00D24299">
            <w:pPr>
              <w:keepLines/>
              <w:spacing w:before="200" w:line="240" w:lineRule="auto"/>
              <w:ind w:left="360"/>
              <w:jc w:val="left"/>
              <w:outlineLvl w:val="1"/>
              <w:rPr>
                <w:sz w:val="22"/>
                <w:szCs w:val="22"/>
                <w:lang w:val="en-US"/>
              </w:rPr>
            </w:pPr>
          </w:p>
        </w:tc>
        <w:tc>
          <w:tcPr>
            <w:tcW w:w="587"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color w:val="000000"/>
                <w:sz w:val="22"/>
                <w:szCs w:val="22"/>
                <w:lang w:val="en-US"/>
              </w:rPr>
              <w:t>0.00%</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0.00%</w:t>
            </w:r>
          </w:p>
        </w:tc>
      </w:tr>
      <w:tr w:rsidR="003147B8" w:rsidRPr="0082682E" w:rsidTr="004B0510">
        <w:trPr>
          <w:trHeight w:val="77"/>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Intra-State Transmission Losses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3053.00</w:t>
            </w:r>
          </w:p>
        </w:tc>
        <w:tc>
          <w:tcPr>
            <w:tcW w:w="587" w:type="pct"/>
            <w:vAlign w:val="center"/>
          </w:tcPr>
          <w:p w:rsidR="003147B8" w:rsidRPr="0082682E" w:rsidRDefault="003147B8" w:rsidP="00D24299">
            <w:pPr>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4108.11</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3084.71</w:t>
            </w:r>
          </w:p>
        </w:tc>
      </w:tr>
      <w:tr w:rsidR="003147B8" w:rsidRPr="0082682E" w:rsidTr="004B0510">
        <w:trPr>
          <w:trHeight w:val="77"/>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Intra-State Transmission Losses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4.20%</w:t>
            </w:r>
          </w:p>
        </w:tc>
        <w:tc>
          <w:tcPr>
            <w:tcW w:w="587" w:type="pct"/>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5.52%</w:t>
            </w:r>
            <w:r w:rsidRPr="0082682E">
              <w:rPr>
                <w:sz w:val="22"/>
                <w:szCs w:val="22"/>
                <w:vertAlign w:val="superscript"/>
                <w:lang w:val="en-US"/>
              </w:rPr>
              <w:t>##</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5.52%</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4.20%</w:t>
            </w:r>
          </w:p>
        </w:tc>
      </w:tr>
      <w:tr w:rsidR="003147B8" w:rsidRPr="0082682E" w:rsidTr="004B0510">
        <w:trPr>
          <w:trHeight w:val="77"/>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Energy available at Discom End</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MU</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69648.00</w:t>
            </w:r>
          </w:p>
        </w:tc>
        <w:tc>
          <w:tcPr>
            <w:tcW w:w="587" w:type="pct"/>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70,372</w:t>
            </w:r>
            <w:r w:rsidRPr="0082682E">
              <w:rPr>
                <w:sz w:val="22"/>
                <w:szCs w:val="22"/>
                <w:vertAlign w:val="superscript"/>
                <w:lang w:val="en-US"/>
              </w:rPr>
              <w:t>##</w:t>
            </w:r>
          </w:p>
        </w:tc>
        <w:tc>
          <w:tcPr>
            <w:tcW w:w="587"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color w:val="000000"/>
                <w:sz w:val="22"/>
                <w:szCs w:val="22"/>
                <w:lang w:val="en-US"/>
              </w:rPr>
              <w:t>70371.50</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70371.50</w:t>
            </w:r>
          </w:p>
        </w:tc>
      </w:tr>
      <w:tr w:rsidR="003147B8" w:rsidRPr="0082682E" w:rsidTr="004B0510">
        <w:trPr>
          <w:trHeight w:val="300"/>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(including PGCIL charges)</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26307.00</w:t>
            </w:r>
          </w:p>
        </w:tc>
        <w:tc>
          <w:tcPr>
            <w:tcW w:w="587" w:type="pct"/>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25,672</w:t>
            </w:r>
          </w:p>
        </w:tc>
        <w:tc>
          <w:tcPr>
            <w:tcW w:w="587"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25672.34</w:t>
            </w:r>
          </w:p>
        </w:tc>
        <w:tc>
          <w:tcPr>
            <w:tcW w:w="587" w:type="pct"/>
            <w:shd w:val="clear" w:color="auto" w:fill="auto"/>
            <w:noWrap/>
            <w:vAlign w:val="center"/>
            <w:hideMark/>
          </w:tcPr>
          <w:p w:rsidR="003147B8" w:rsidRPr="0082682E" w:rsidRDefault="003147B8" w:rsidP="00D24299">
            <w:pPr>
              <w:spacing w:before="0" w:line="240" w:lineRule="auto"/>
              <w:jc w:val="right"/>
              <w:rPr>
                <w:sz w:val="22"/>
                <w:szCs w:val="22"/>
                <w:lang w:val="en-US"/>
              </w:rPr>
            </w:pPr>
            <w:r w:rsidRPr="0082682E">
              <w:rPr>
                <w:sz w:val="22"/>
                <w:szCs w:val="22"/>
                <w:lang w:val="en-US"/>
              </w:rPr>
              <w:t>25672.34</w:t>
            </w:r>
          </w:p>
        </w:tc>
      </w:tr>
      <w:tr w:rsidR="003147B8" w:rsidRPr="0082682E" w:rsidTr="004B0510">
        <w:trPr>
          <w:trHeight w:val="300"/>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Rs/kWh</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3.56</w:t>
            </w:r>
          </w:p>
        </w:tc>
        <w:tc>
          <w:tcPr>
            <w:tcW w:w="587" w:type="pct"/>
            <w:shd w:val="clear" w:color="000000" w:fill="FFFFFF"/>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3.45</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3.45</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3.45</w:t>
            </w:r>
          </w:p>
        </w:tc>
      </w:tr>
      <w:tr w:rsidR="003147B8" w:rsidRPr="0082682E" w:rsidTr="004B0510">
        <w:trPr>
          <w:trHeight w:val="300"/>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O&amp;M Expenses of UPPCL</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587" w:type="pct"/>
            <w:shd w:val="clear" w:color="000000" w:fill="FFFFFF"/>
            <w:vAlign w:val="center"/>
          </w:tcPr>
          <w:p w:rsidR="003147B8" w:rsidRPr="0082682E" w:rsidRDefault="003147B8" w:rsidP="00D24299">
            <w:pPr>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150.04</w:t>
            </w:r>
          </w:p>
        </w:tc>
        <w:tc>
          <w:tcPr>
            <w:tcW w:w="587" w:type="pct"/>
            <w:shd w:val="clear" w:color="auto" w:fill="auto"/>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150.04</w:t>
            </w:r>
          </w:p>
        </w:tc>
      </w:tr>
      <w:tr w:rsidR="003147B8" w:rsidRPr="0082682E" w:rsidTr="004B0510">
        <w:trPr>
          <w:trHeight w:val="300"/>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Allowable Power Purchase Cost at Discom end</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 Crore</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587" w:type="pct"/>
            <w:shd w:val="clear" w:color="000000" w:fill="FFFFFF"/>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25,672</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 </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25469.63</w:t>
            </w:r>
          </w:p>
        </w:tc>
      </w:tr>
      <w:tr w:rsidR="003147B8" w:rsidRPr="0082682E" w:rsidTr="004B0510">
        <w:trPr>
          <w:trHeight w:val="300"/>
          <w:jc w:val="center"/>
        </w:trPr>
        <w:tc>
          <w:tcPr>
            <w:tcW w:w="2064" w:type="pct"/>
            <w:shd w:val="clear" w:color="000000" w:fill="FFFFFF"/>
            <w:vAlign w:val="bottom"/>
            <w:hideMark/>
          </w:tcPr>
          <w:p w:rsidR="003147B8" w:rsidRPr="0082682E" w:rsidRDefault="003147B8" w:rsidP="00D24299">
            <w:pPr>
              <w:spacing w:before="0" w:line="240" w:lineRule="auto"/>
              <w:jc w:val="left"/>
              <w:rPr>
                <w:color w:val="000000"/>
                <w:sz w:val="22"/>
                <w:szCs w:val="22"/>
                <w:lang w:val="en-US"/>
              </w:rPr>
            </w:pPr>
            <w:r w:rsidRPr="0082682E">
              <w:rPr>
                <w:color w:val="000000"/>
                <w:sz w:val="22"/>
                <w:szCs w:val="22"/>
                <w:lang w:val="en-US"/>
              </w:rPr>
              <w:t>Power Purchase Cost per unit at Discom end (BST)</w:t>
            </w:r>
          </w:p>
        </w:tc>
        <w:tc>
          <w:tcPr>
            <w:tcW w:w="587" w:type="pct"/>
            <w:shd w:val="clear" w:color="000000" w:fill="FFFFFF"/>
            <w:noWrap/>
            <w:vAlign w:val="bottom"/>
            <w:hideMark/>
          </w:tcPr>
          <w:p w:rsidR="003147B8" w:rsidRPr="0082682E" w:rsidRDefault="003147B8" w:rsidP="00D24299">
            <w:pPr>
              <w:spacing w:before="0" w:line="240" w:lineRule="auto"/>
              <w:jc w:val="center"/>
              <w:rPr>
                <w:color w:val="000000"/>
                <w:sz w:val="22"/>
                <w:szCs w:val="22"/>
                <w:lang w:val="en-US"/>
              </w:rPr>
            </w:pPr>
            <w:r w:rsidRPr="0082682E">
              <w:rPr>
                <w:color w:val="000000"/>
                <w:sz w:val="22"/>
                <w:szCs w:val="22"/>
                <w:lang w:val="en-US"/>
              </w:rPr>
              <w:t>Rs/kWh</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3.78</w:t>
            </w:r>
          </w:p>
        </w:tc>
        <w:tc>
          <w:tcPr>
            <w:tcW w:w="587" w:type="pct"/>
            <w:shd w:val="clear" w:color="000000" w:fill="FFFFFF"/>
            <w:vAlign w:val="center"/>
          </w:tcPr>
          <w:p w:rsidR="003147B8" w:rsidRPr="0082682E" w:rsidRDefault="003147B8" w:rsidP="00D24299">
            <w:pPr>
              <w:spacing w:before="0" w:line="240" w:lineRule="auto"/>
              <w:jc w:val="right"/>
              <w:rPr>
                <w:sz w:val="22"/>
                <w:szCs w:val="22"/>
                <w:lang w:val="en-US"/>
              </w:rPr>
            </w:pPr>
            <w:r w:rsidRPr="0082682E">
              <w:rPr>
                <w:sz w:val="22"/>
                <w:szCs w:val="22"/>
                <w:lang w:val="en-US"/>
              </w:rPr>
              <w:t>3.65</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3.67</w:t>
            </w:r>
          </w:p>
        </w:tc>
        <w:tc>
          <w:tcPr>
            <w:tcW w:w="587" w:type="pct"/>
            <w:shd w:val="clear" w:color="000000" w:fill="FFFFFF"/>
            <w:noWrap/>
            <w:vAlign w:val="center"/>
            <w:hideMark/>
          </w:tcPr>
          <w:p w:rsidR="003147B8" w:rsidRPr="0082682E" w:rsidRDefault="003147B8" w:rsidP="00D24299">
            <w:pPr>
              <w:spacing w:before="0" w:line="240" w:lineRule="auto"/>
              <w:jc w:val="right"/>
              <w:rPr>
                <w:color w:val="000000"/>
                <w:sz w:val="22"/>
                <w:szCs w:val="22"/>
                <w:lang w:val="en-US"/>
              </w:rPr>
            </w:pPr>
            <w:r w:rsidRPr="0082682E">
              <w:rPr>
                <w:color w:val="000000"/>
                <w:sz w:val="22"/>
                <w:szCs w:val="22"/>
                <w:lang w:val="en-US"/>
              </w:rPr>
              <w:t>3.62</w:t>
            </w:r>
          </w:p>
        </w:tc>
      </w:tr>
    </w:tbl>
    <w:p w:rsidR="003147B8" w:rsidRPr="0082682E" w:rsidRDefault="003147B8" w:rsidP="00D24299">
      <w:pPr>
        <w:spacing w:before="0"/>
        <w:jc w:val="left"/>
        <w:rPr>
          <w:i/>
          <w:sz w:val="22"/>
          <w:szCs w:val="22"/>
          <w:lang w:val="en-US"/>
        </w:rPr>
      </w:pPr>
      <w:r w:rsidRPr="0082682E">
        <w:rPr>
          <w:i/>
          <w:sz w:val="22"/>
          <w:szCs w:val="22"/>
          <w:lang w:val="en-US"/>
        </w:rPr>
        <w:t xml:space="preserve"># As the Petitioner has not submitted the actual figures, the same has been derived by reverse calculation </w:t>
      </w:r>
    </w:p>
    <w:p w:rsidR="003147B8" w:rsidRPr="0082682E" w:rsidRDefault="003147B8" w:rsidP="00D24299">
      <w:pPr>
        <w:spacing w:before="0"/>
        <w:rPr>
          <w:i/>
          <w:sz w:val="22"/>
        </w:rPr>
      </w:pPr>
      <w:r w:rsidRPr="0082682E">
        <w:rPr>
          <w:i/>
          <w:sz w:val="22"/>
        </w:rPr>
        <w:t xml:space="preserve">## </w:t>
      </w:r>
      <w:r w:rsidR="00FF02D2" w:rsidRPr="0082682E">
        <w:rPr>
          <w:i/>
          <w:sz w:val="22"/>
        </w:rPr>
        <w:t xml:space="preserve">In the absence of the breakup of </w:t>
      </w:r>
      <w:r w:rsidRPr="0082682E">
        <w:rPr>
          <w:i/>
          <w:sz w:val="22"/>
        </w:rPr>
        <w:t>Intra-State and Inter-State Transmission Losses</w:t>
      </w:r>
      <w:r w:rsidR="00FF02D2" w:rsidRPr="0082682E">
        <w:rPr>
          <w:i/>
          <w:sz w:val="22"/>
        </w:rPr>
        <w:t xml:space="preserve"> the entire transmission loss has been considered as Intra-State loss.</w:t>
      </w:r>
    </w:p>
    <w:p w:rsidR="003147B8" w:rsidRPr="0082682E" w:rsidRDefault="003147B8" w:rsidP="00D24299">
      <w:pPr>
        <w:spacing w:before="0" w:after="200"/>
        <w:jc w:val="left"/>
        <w:rPr>
          <w:i/>
          <w:sz w:val="22"/>
          <w:szCs w:val="22"/>
          <w:lang w:val="en-US"/>
        </w:rPr>
      </w:pPr>
    </w:p>
    <w:p w:rsidR="003147B8" w:rsidRPr="0082682E" w:rsidRDefault="003147B8" w:rsidP="00D24299">
      <w:pPr>
        <w:pStyle w:val="Heading3"/>
        <w:tabs>
          <w:tab w:val="clear" w:pos="720"/>
          <w:tab w:val="clear" w:pos="936"/>
        </w:tabs>
        <w:spacing w:after="240"/>
        <w:ind w:left="993" w:hanging="993"/>
      </w:pPr>
      <w:r w:rsidRPr="0082682E">
        <w:t>The Commission in the Tariff Order for FY 2011-12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2011-12:</w:t>
      </w:r>
    </w:p>
    <w:p w:rsidR="003147B8" w:rsidRPr="0082682E" w:rsidRDefault="003147B8" w:rsidP="00D24299">
      <w:pPr>
        <w:spacing w:before="240"/>
        <w:jc w:val="center"/>
        <w:rPr>
          <w:b/>
          <w:sz w:val="22"/>
          <w:szCs w:val="22"/>
          <w:lang w:val="en-US"/>
        </w:rPr>
      </w:pPr>
      <w:bookmarkStart w:id="551" w:name="_Toc399625380"/>
      <w:bookmarkStart w:id="552" w:name="_Toc394490698"/>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6</w:t>
      </w:r>
      <w:r w:rsidR="009C43D4" w:rsidRPr="0082682E">
        <w:rPr>
          <w:b/>
          <w:sz w:val="22"/>
          <w:szCs w:val="22"/>
          <w:lang w:val="en-US"/>
        </w:rPr>
        <w:fldChar w:fldCharType="end"/>
      </w:r>
      <w:r w:rsidRPr="0082682E">
        <w:rPr>
          <w:b/>
          <w:sz w:val="22"/>
          <w:szCs w:val="22"/>
          <w:lang w:val="en-US"/>
        </w:rPr>
        <w:t>: ALLOWABLE POWER PURCHASE COST FOR FY 2011-12</w:t>
      </w:r>
      <w:bookmarkEnd w:id="551"/>
      <w:r w:rsidRPr="0082682E">
        <w:rPr>
          <w:b/>
          <w:sz w:val="22"/>
          <w:szCs w:val="22"/>
          <w:lang w:val="en-US"/>
        </w:rPr>
        <w:t xml:space="preserve"> </w:t>
      </w:r>
      <w:bookmarkEnd w:id="552"/>
    </w:p>
    <w:tbl>
      <w:tblPr>
        <w:tblW w:w="838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44"/>
        <w:gridCol w:w="1337"/>
        <w:gridCol w:w="1739"/>
        <w:gridCol w:w="1460"/>
      </w:tblGrid>
      <w:tr w:rsidR="003147B8" w:rsidRPr="0082682E" w:rsidTr="004B0510">
        <w:trPr>
          <w:trHeight w:val="300"/>
          <w:jc w:val="center"/>
        </w:trPr>
        <w:tc>
          <w:tcPr>
            <w:tcW w:w="3844"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Particulars (FY 2011-12)</w:t>
            </w:r>
          </w:p>
        </w:tc>
        <w:tc>
          <w:tcPr>
            <w:tcW w:w="1337"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Approved</w:t>
            </w:r>
          </w:p>
        </w:tc>
        <w:tc>
          <w:tcPr>
            <w:tcW w:w="1739"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True up Petition</w:t>
            </w:r>
          </w:p>
        </w:tc>
        <w:tc>
          <w:tcPr>
            <w:tcW w:w="1460" w:type="dxa"/>
            <w:shd w:val="clear" w:color="000000" w:fill="DBE5F1"/>
            <w:hideMark/>
          </w:tcPr>
          <w:p w:rsidR="003147B8" w:rsidRPr="0082682E" w:rsidRDefault="003147B8" w:rsidP="00D24299">
            <w:pPr>
              <w:spacing w:before="0" w:line="240" w:lineRule="auto"/>
              <w:jc w:val="center"/>
              <w:rPr>
                <w:rFonts w:cs="Calibri"/>
                <w:b/>
                <w:bCs/>
                <w:color w:val="000000"/>
                <w:sz w:val="22"/>
                <w:szCs w:val="20"/>
                <w:lang w:val="en-US"/>
              </w:rPr>
            </w:pPr>
            <w:r w:rsidRPr="0082682E">
              <w:rPr>
                <w:rFonts w:cs="Calibri"/>
                <w:b/>
                <w:bCs/>
                <w:color w:val="000000"/>
                <w:sz w:val="22"/>
                <w:szCs w:val="20"/>
                <w:lang w:val="en-US"/>
              </w:rPr>
              <w:t>Allowed</w:t>
            </w:r>
          </w:p>
        </w:tc>
      </w:tr>
      <w:tr w:rsidR="003147B8" w:rsidRPr="0082682E" w:rsidTr="004B0510">
        <w:trPr>
          <w:trHeight w:val="300"/>
          <w:jc w:val="center"/>
        </w:trPr>
        <w:tc>
          <w:tcPr>
            <w:tcW w:w="3844"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Actual Power Purchase (MU)</w:t>
            </w:r>
          </w:p>
        </w:tc>
        <w:tc>
          <w:tcPr>
            <w:tcW w:w="1337"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21,809.00</w:t>
            </w:r>
          </w:p>
        </w:tc>
        <w:tc>
          <w:tcPr>
            <w:tcW w:w="173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22648.64</w:t>
            </w:r>
          </w:p>
        </w:tc>
        <w:tc>
          <w:tcPr>
            <w:tcW w:w="146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22,648.64</w:t>
            </w:r>
          </w:p>
        </w:tc>
      </w:tr>
      <w:tr w:rsidR="003147B8" w:rsidRPr="0082682E" w:rsidTr="004B0510">
        <w:trPr>
          <w:trHeight w:val="300"/>
          <w:jc w:val="center"/>
        </w:trPr>
        <w:tc>
          <w:tcPr>
            <w:tcW w:w="3844"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Sales (MU)</w:t>
            </w:r>
          </w:p>
        </w:tc>
        <w:tc>
          <w:tcPr>
            <w:tcW w:w="1337"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16,031.00</w:t>
            </w:r>
          </w:p>
        </w:tc>
        <w:tc>
          <w:tcPr>
            <w:tcW w:w="173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16024.72</w:t>
            </w:r>
          </w:p>
        </w:tc>
        <w:tc>
          <w:tcPr>
            <w:tcW w:w="146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16,024.72</w:t>
            </w:r>
          </w:p>
        </w:tc>
      </w:tr>
      <w:tr w:rsidR="003147B8" w:rsidRPr="0082682E" w:rsidTr="004B0510">
        <w:trPr>
          <w:trHeight w:val="300"/>
          <w:jc w:val="center"/>
        </w:trPr>
        <w:tc>
          <w:tcPr>
            <w:tcW w:w="3844"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Distribution Loss Target (%)</w:t>
            </w:r>
          </w:p>
        </w:tc>
        <w:tc>
          <w:tcPr>
            <w:tcW w:w="1337"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26.49%</w:t>
            </w:r>
          </w:p>
        </w:tc>
        <w:tc>
          <w:tcPr>
            <w:tcW w:w="1739" w:type="dxa"/>
            <w:shd w:val="clear" w:color="auto" w:fill="auto"/>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26.49%</w:t>
            </w:r>
          </w:p>
        </w:tc>
        <w:tc>
          <w:tcPr>
            <w:tcW w:w="146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26.49%</w:t>
            </w:r>
          </w:p>
        </w:tc>
      </w:tr>
      <w:tr w:rsidR="003147B8" w:rsidRPr="0082682E" w:rsidTr="004B0510">
        <w:trPr>
          <w:trHeight w:val="300"/>
          <w:jc w:val="center"/>
        </w:trPr>
        <w:tc>
          <w:tcPr>
            <w:tcW w:w="3844"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Allowable Power Purchase (MU)</w:t>
            </w:r>
          </w:p>
        </w:tc>
        <w:tc>
          <w:tcPr>
            <w:tcW w:w="1337"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p>
        </w:tc>
        <w:tc>
          <w:tcPr>
            <w:tcW w:w="1739"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21800.46</w:t>
            </w:r>
          </w:p>
        </w:tc>
        <w:tc>
          <w:tcPr>
            <w:tcW w:w="1460"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21799.37</w:t>
            </w:r>
          </w:p>
        </w:tc>
      </w:tr>
      <w:tr w:rsidR="003147B8" w:rsidRPr="0082682E" w:rsidTr="004B0510">
        <w:trPr>
          <w:trHeight w:val="300"/>
          <w:jc w:val="center"/>
        </w:trPr>
        <w:tc>
          <w:tcPr>
            <w:tcW w:w="3844" w:type="dxa"/>
            <w:shd w:val="clear" w:color="auto" w:fill="auto"/>
            <w:noWrap/>
            <w:vAlign w:val="bottom"/>
            <w:hideMark/>
          </w:tcPr>
          <w:p w:rsidR="003147B8" w:rsidRPr="0082682E" w:rsidRDefault="003147B8" w:rsidP="00D24299">
            <w:pPr>
              <w:spacing w:before="0" w:line="240" w:lineRule="auto"/>
              <w:jc w:val="left"/>
              <w:rPr>
                <w:rFonts w:cs="Calibri"/>
                <w:color w:val="000000"/>
                <w:sz w:val="22"/>
                <w:szCs w:val="20"/>
                <w:lang w:val="en-US"/>
              </w:rPr>
            </w:pPr>
            <w:r w:rsidRPr="0082682E">
              <w:rPr>
                <w:rFonts w:cs="Calibri"/>
                <w:color w:val="000000"/>
                <w:sz w:val="22"/>
                <w:szCs w:val="20"/>
                <w:lang w:val="en-US"/>
              </w:rPr>
              <w:t>Trued up Bulk Supply Tariff</w:t>
            </w:r>
          </w:p>
        </w:tc>
        <w:tc>
          <w:tcPr>
            <w:tcW w:w="1337"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p>
        </w:tc>
        <w:tc>
          <w:tcPr>
            <w:tcW w:w="1739" w:type="dxa"/>
            <w:shd w:val="clear" w:color="auto" w:fill="auto"/>
            <w:hideMark/>
          </w:tcPr>
          <w:p w:rsidR="003147B8" w:rsidRPr="0082682E" w:rsidRDefault="003147B8" w:rsidP="00D24299">
            <w:pPr>
              <w:spacing w:before="0" w:line="240" w:lineRule="auto"/>
              <w:jc w:val="right"/>
              <w:rPr>
                <w:rFonts w:cs="Calibri"/>
                <w:color w:val="000000"/>
                <w:sz w:val="22"/>
                <w:szCs w:val="20"/>
                <w:lang w:val="en-US"/>
              </w:rPr>
            </w:pPr>
            <w:r w:rsidRPr="0082682E">
              <w:rPr>
                <w:rFonts w:cs="Calibri"/>
                <w:color w:val="000000"/>
                <w:sz w:val="22"/>
                <w:szCs w:val="20"/>
                <w:lang w:val="en-US"/>
              </w:rPr>
              <w:t>3.65</w:t>
            </w:r>
          </w:p>
        </w:tc>
        <w:tc>
          <w:tcPr>
            <w:tcW w:w="1460" w:type="dxa"/>
            <w:shd w:val="clear" w:color="auto" w:fill="auto"/>
            <w:noWrap/>
            <w:vAlign w:val="center"/>
            <w:hideMark/>
          </w:tcPr>
          <w:p w:rsidR="003147B8" w:rsidRPr="0082682E" w:rsidRDefault="003147B8" w:rsidP="00D24299">
            <w:pPr>
              <w:spacing w:before="0" w:line="240" w:lineRule="auto"/>
              <w:jc w:val="right"/>
              <w:rPr>
                <w:rFonts w:cs="Calibri"/>
                <w:b/>
                <w:bCs/>
                <w:color w:val="000000"/>
                <w:kern w:val="32"/>
                <w:szCs w:val="20"/>
              </w:rPr>
            </w:pPr>
            <w:r w:rsidRPr="0082682E">
              <w:rPr>
                <w:rFonts w:cs="Calibri"/>
                <w:color w:val="000000"/>
                <w:sz w:val="22"/>
                <w:szCs w:val="20"/>
                <w:lang w:val="en-US"/>
              </w:rPr>
              <w:t>3.62</w:t>
            </w:r>
          </w:p>
        </w:tc>
      </w:tr>
      <w:tr w:rsidR="003147B8" w:rsidRPr="0082682E" w:rsidTr="004B0510">
        <w:trPr>
          <w:trHeight w:val="300"/>
          <w:jc w:val="center"/>
        </w:trPr>
        <w:tc>
          <w:tcPr>
            <w:tcW w:w="3844" w:type="dxa"/>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0"/>
                <w:lang w:val="en-US"/>
              </w:rPr>
            </w:pPr>
            <w:r w:rsidRPr="0082682E">
              <w:rPr>
                <w:rFonts w:cs="Calibri"/>
                <w:b/>
                <w:bCs/>
                <w:color w:val="000000"/>
                <w:sz w:val="22"/>
                <w:szCs w:val="20"/>
                <w:lang w:val="en-US"/>
              </w:rPr>
              <w:t>Allowable Power Purchase (Rs Crore)</w:t>
            </w:r>
          </w:p>
        </w:tc>
        <w:tc>
          <w:tcPr>
            <w:tcW w:w="1337" w:type="dxa"/>
            <w:shd w:val="clear" w:color="auto" w:fill="auto"/>
            <w:noWrap/>
            <w:vAlign w:val="center"/>
            <w:hideMark/>
          </w:tcPr>
          <w:p w:rsidR="003147B8" w:rsidRPr="0082682E" w:rsidRDefault="003147B8" w:rsidP="00D24299">
            <w:pPr>
              <w:spacing w:before="0" w:line="240" w:lineRule="auto"/>
              <w:jc w:val="right"/>
              <w:rPr>
                <w:rFonts w:cs="Calibri"/>
                <w:color w:val="000000"/>
                <w:sz w:val="22"/>
                <w:szCs w:val="20"/>
                <w:lang w:val="en-US"/>
              </w:rPr>
            </w:pPr>
          </w:p>
        </w:tc>
        <w:tc>
          <w:tcPr>
            <w:tcW w:w="1739" w:type="dxa"/>
            <w:shd w:val="clear" w:color="auto" w:fill="auto"/>
            <w:noWrap/>
            <w:vAlign w:val="bottom"/>
            <w:hideMark/>
          </w:tcPr>
          <w:p w:rsidR="003147B8" w:rsidRPr="0082682E" w:rsidRDefault="003147B8" w:rsidP="00D24299">
            <w:pPr>
              <w:spacing w:before="0" w:line="240" w:lineRule="auto"/>
              <w:jc w:val="right"/>
              <w:rPr>
                <w:rFonts w:cs="Calibri"/>
                <w:b/>
                <w:color w:val="000000"/>
                <w:sz w:val="22"/>
                <w:szCs w:val="20"/>
                <w:lang w:val="en-US"/>
              </w:rPr>
            </w:pPr>
            <w:r w:rsidRPr="0082682E">
              <w:rPr>
                <w:rFonts w:cs="Calibri"/>
                <w:b/>
                <w:color w:val="000000"/>
                <w:sz w:val="22"/>
                <w:szCs w:val="20"/>
                <w:lang w:val="en-US"/>
              </w:rPr>
              <w:t>7957.17</w:t>
            </w:r>
          </w:p>
        </w:tc>
        <w:tc>
          <w:tcPr>
            <w:tcW w:w="1460" w:type="dxa"/>
            <w:shd w:val="clear" w:color="auto" w:fill="auto"/>
            <w:noWrap/>
            <w:vAlign w:val="bottom"/>
            <w:hideMark/>
          </w:tcPr>
          <w:p w:rsidR="003147B8" w:rsidRPr="0082682E" w:rsidRDefault="003147B8" w:rsidP="00D24299">
            <w:pPr>
              <w:spacing w:before="0" w:line="240" w:lineRule="auto"/>
              <w:jc w:val="right"/>
              <w:rPr>
                <w:rFonts w:cs="Calibri"/>
                <w:b/>
                <w:color w:val="000000"/>
                <w:sz w:val="22"/>
                <w:szCs w:val="20"/>
                <w:lang w:val="en-US"/>
              </w:rPr>
            </w:pPr>
            <w:r w:rsidRPr="0082682E">
              <w:rPr>
                <w:rFonts w:cs="Calibri"/>
                <w:b/>
                <w:color w:val="000000"/>
                <w:sz w:val="22"/>
                <w:szCs w:val="20"/>
                <w:lang w:val="en-US"/>
              </w:rPr>
              <w:t>7889.87*</w:t>
            </w:r>
          </w:p>
        </w:tc>
      </w:tr>
    </w:tbl>
    <w:p w:rsidR="003147B8" w:rsidRPr="0082682E" w:rsidRDefault="003147B8" w:rsidP="00D24299">
      <w:pPr>
        <w:spacing w:before="0" w:after="200"/>
        <w:ind w:firstLine="360"/>
        <w:jc w:val="left"/>
        <w:rPr>
          <w:rFonts w:cs="Calibri"/>
          <w:i/>
          <w:sz w:val="22"/>
          <w:szCs w:val="22"/>
          <w:lang w:val="en-US"/>
        </w:rPr>
      </w:pPr>
      <w:r w:rsidRPr="0082682E">
        <w:rPr>
          <w:rFonts w:cs="Calibri"/>
          <w:i/>
          <w:sz w:val="20"/>
          <w:szCs w:val="22"/>
          <w:lang w:val="en-US"/>
        </w:rPr>
        <w:t>* Including O&amp;M Expenses of UPPCL</w:t>
      </w:r>
    </w:p>
    <w:p w:rsidR="003147B8" w:rsidRPr="0082682E" w:rsidRDefault="003147B8" w:rsidP="00D24299">
      <w:pPr>
        <w:pStyle w:val="Heading2"/>
        <w:rPr>
          <w:rFonts w:cs="Calibri"/>
          <w:szCs w:val="26"/>
          <w:lang w:val="en-US"/>
        </w:rPr>
      </w:pPr>
      <w:bookmarkStart w:id="553" w:name="_Toc399623850"/>
      <w:r w:rsidRPr="0082682E">
        <w:rPr>
          <w:rFonts w:cs="Calibri"/>
          <w:szCs w:val="26"/>
          <w:lang w:val="en-US"/>
        </w:rPr>
        <w:t>TRANSMISSION CHARGES</w:t>
      </w:r>
      <w:bookmarkEnd w:id="553"/>
    </w:p>
    <w:p w:rsidR="003147B8" w:rsidRPr="0082682E" w:rsidRDefault="003147B8" w:rsidP="00D24299">
      <w:pPr>
        <w:pStyle w:val="Heading3"/>
        <w:tabs>
          <w:tab w:val="clear" w:pos="720"/>
          <w:tab w:val="clear" w:pos="936"/>
        </w:tabs>
        <w:spacing w:after="240"/>
        <w:ind w:left="993" w:hanging="993"/>
      </w:pPr>
      <w:r w:rsidRPr="0082682E">
        <w:t>Th</w:t>
      </w:r>
      <w:r w:rsidRPr="0082682E">
        <w:rPr>
          <w:bCs w:val="0"/>
        </w:rPr>
        <w:t xml:space="preserve">e Petitioner submitted that in the Tariff Order for FY 2011-12, the Commission had </w:t>
      </w:r>
      <w:r w:rsidRPr="0082682E">
        <w:t>approved</w:t>
      </w:r>
      <w:r w:rsidRPr="0082682E">
        <w:rPr>
          <w:bCs w:val="0"/>
        </w:rPr>
        <w:t xml:space="preserve"> </w:t>
      </w:r>
      <w:r w:rsidRPr="0082682E">
        <w:t>the Transmission Charges of Rs. 357.54 Crore towards a projected power purchase of 21809 MU.</w:t>
      </w:r>
      <w:r w:rsidR="00226E18" w:rsidRPr="0082682E">
        <w:t xml:space="preserve"> The Petitioner submitted that </w:t>
      </w:r>
      <w:r w:rsidRPr="0082682E">
        <w:t xml:space="preserve">as per the audited accounts it has incurred Rs. 285.37 Crore towards transmission charges. The Petitioner further submitted that the allowable power purchase input for FY 2011-12 works out to 21800.46 MU and therefore for the purpose of claiming the trued up transmission charges the allowable power purchase input has been taken into consideration. The Petitioner submitted that the per unit rate of Transmission Charge has been considered equivalent to the rate submitted by UPPTCL in its True-up Petition filed before the Commission. The Petitioner further submitted that the allowable Transmission Charges for FY 2011-12 works out Rs. 331.00 Crore. </w:t>
      </w:r>
    </w:p>
    <w:p w:rsidR="003147B8" w:rsidRPr="0082682E" w:rsidRDefault="003147B8" w:rsidP="00D24299">
      <w:pPr>
        <w:pStyle w:val="Heading3"/>
        <w:tabs>
          <w:tab w:val="clear" w:pos="720"/>
          <w:tab w:val="clear" w:pos="936"/>
        </w:tabs>
        <w:spacing w:after="240"/>
        <w:ind w:left="993" w:hanging="993"/>
      </w:pPr>
      <w:r w:rsidRPr="0082682E">
        <w:t>Accordingly, the Petitioner has claimed allowable transmission charges of 331.00 Crore against the approved transmission charges of Rs.357.54 Crore.</w:t>
      </w:r>
    </w:p>
    <w:p w:rsidR="003147B8" w:rsidRPr="0082682E" w:rsidRDefault="003147B8" w:rsidP="00D24299">
      <w:pPr>
        <w:pStyle w:val="Heading3"/>
        <w:tabs>
          <w:tab w:val="clear" w:pos="720"/>
          <w:tab w:val="clear" w:pos="936"/>
        </w:tabs>
        <w:spacing w:after="240"/>
        <w:ind w:left="993" w:hanging="993"/>
      </w:pPr>
      <w:r w:rsidRPr="0082682E">
        <w:t xml:space="preserve">The Commission in its Tariff Order had prescribed the distribution loss targets for the Petitioner. The Commission has computed the allowable power purchase by grossing up the actual energy sales by the approved distribution loss target. Thus, to derive the allowable transmission charges the allowable power purchase input has been multiplied by the trued up transmission tariff as per Commission’s </w:t>
      </w:r>
      <w:r w:rsidR="00FA40DF" w:rsidRPr="0082682E">
        <w:t xml:space="preserve">Tariff </w:t>
      </w:r>
      <w:r w:rsidRPr="0082682E">
        <w:t xml:space="preserve">Order for </w:t>
      </w:r>
      <w:r w:rsidR="00FA40DF" w:rsidRPr="0082682E">
        <w:t xml:space="preserve">FY 2014-15 and </w:t>
      </w:r>
      <w:r w:rsidRPr="0082682E">
        <w:t xml:space="preserve">truing up of ARR </w:t>
      </w:r>
      <w:r w:rsidR="00FA40DF" w:rsidRPr="0082682E">
        <w:t>of</w:t>
      </w:r>
      <w:r w:rsidRPr="0082682E">
        <w:t xml:space="preserve"> UPPTCL </w:t>
      </w:r>
      <w:r w:rsidR="00FA40DF" w:rsidRPr="0082682E">
        <w:t xml:space="preserve">for </w:t>
      </w:r>
      <w:r w:rsidRPr="0082682E">
        <w:t>FY 2011-12.</w:t>
      </w:r>
    </w:p>
    <w:p w:rsidR="003147B8" w:rsidRPr="0082682E" w:rsidRDefault="003147B8" w:rsidP="00D24299">
      <w:pPr>
        <w:pStyle w:val="Heading3"/>
        <w:tabs>
          <w:tab w:val="clear" w:pos="720"/>
          <w:tab w:val="clear" w:pos="936"/>
        </w:tabs>
        <w:spacing w:after="240"/>
        <w:ind w:left="993" w:hanging="993"/>
      </w:pPr>
      <w:r w:rsidRPr="0082682E">
        <w:t>Accordingly, the Table below provides the allowable transmission charges for the Petitioner for FY 2011-12:</w:t>
      </w:r>
    </w:p>
    <w:p w:rsidR="003147B8" w:rsidRPr="0082682E" w:rsidRDefault="003147B8" w:rsidP="00D24299">
      <w:pPr>
        <w:spacing w:before="240"/>
        <w:jc w:val="center"/>
        <w:rPr>
          <w:b/>
          <w:sz w:val="22"/>
          <w:szCs w:val="22"/>
          <w:lang w:val="en-US"/>
        </w:rPr>
      </w:pPr>
      <w:bookmarkStart w:id="554" w:name="_Toc394490699"/>
      <w:bookmarkStart w:id="555" w:name="_Toc399625381"/>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t>: ALLOWABLE TRANSMISSION CHARGES FOR FY 2011-12</w:t>
      </w:r>
      <w:bookmarkEnd w:id="554"/>
      <w:bookmarkEnd w:id="555"/>
    </w:p>
    <w:tbl>
      <w:tblPr>
        <w:tblW w:w="838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55"/>
        <w:gridCol w:w="1339"/>
        <w:gridCol w:w="1771"/>
        <w:gridCol w:w="1415"/>
      </w:tblGrid>
      <w:tr w:rsidR="003147B8" w:rsidRPr="0082682E" w:rsidTr="004B0510">
        <w:trPr>
          <w:trHeight w:val="300"/>
          <w:tblHeader/>
          <w:jc w:val="center"/>
        </w:trPr>
        <w:tc>
          <w:tcPr>
            <w:tcW w:w="385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1339"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Approved</w:t>
            </w:r>
          </w:p>
        </w:tc>
        <w:tc>
          <w:tcPr>
            <w:tcW w:w="1771"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 up Petition</w:t>
            </w:r>
          </w:p>
        </w:tc>
        <w:tc>
          <w:tcPr>
            <w:tcW w:w="1415" w:type="dxa"/>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Allowed</w:t>
            </w:r>
          </w:p>
        </w:tc>
      </w:tr>
      <w:tr w:rsidR="003147B8" w:rsidRPr="0082682E" w:rsidTr="004B0510">
        <w:trPr>
          <w:trHeight w:val="300"/>
          <w:jc w:val="center"/>
        </w:trPr>
        <w:tc>
          <w:tcPr>
            <w:tcW w:w="3855"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Units Wheeled (MU)</w:t>
            </w:r>
          </w:p>
        </w:tc>
        <w:tc>
          <w:tcPr>
            <w:tcW w:w="1339"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21,809.00</w:t>
            </w:r>
          </w:p>
        </w:tc>
        <w:tc>
          <w:tcPr>
            <w:tcW w:w="1771"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21,800.46</w:t>
            </w:r>
          </w:p>
        </w:tc>
        <w:tc>
          <w:tcPr>
            <w:tcW w:w="1415"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21799.37</w:t>
            </w:r>
          </w:p>
        </w:tc>
      </w:tr>
      <w:tr w:rsidR="003147B8" w:rsidRPr="0082682E" w:rsidTr="004B0510">
        <w:trPr>
          <w:trHeight w:val="300"/>
          <w:jc w:val="center"/>
        </w:trPr>
        <w:tc>
          <w:tcPr>
            <w:tcW w:w="3855" w:type="dxa"/>
            <w:shd w:val="clear" w:color="auto" w:fill="auto"/>
            <w:noWrap/>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Trued up Transmission Charge (Rs/kWh)</w:t>
            </w:r>
          </w:p>
        </w:tc>
        <w:tc>
          <w:tcPr>
            <w:tcW w:w="1339"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0.1590</w:t>
            </w:r>
          </w:p>
        </w:tc>
        <w:tc>
          <w:tcPr>
            <w:tcW w:w="1771"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0.1518</w:t>
            </w:r>
          </w:p>
        </w:tc>
        <w:tc>
          <w:tcPr>
            <w:tcW w:w="1415" w:type="dxa"/>
            <w:shd w:val="clear" w:color="auto" w:fill="auto"/>
            <w:noWrap/>
            <w:vAlign w:val="center"/>
            <w:hideMark/>
          </w:tcPr>
          <w:p w:rsidR="003147B8" w:rsidRPr="0082682E" w:rsidRDefault="003147B8" w:rsidP="00D24299">
            <w:pPr>
              <w:spacing w:before="0"/>
              <w:jc w:val="right"/>
              <w:rPr>
                <w:rFonts w:cs="Calibri"/>
                <w:color w:val="000000"/>
                <w:sz w:val="20"/>
                <w:szCs w:val="20"/>
                <w:lang w:val="en-US"/>
              </w:rPr>
            </w:pPr>
            <w:r w:rsidRPr="0082682E">
              <w:rPr>
                <w:rFonts w:cs="Calibri"/>
                <w:color w:val="000000"/>
                <w:sz w:val="20"/>
                <w:szCs w:val="20"/>
                <w:lang w:val="en-US"/>
              </w:rPr>
              <w:t>0.1447</w:t>
            </w:r>
          </w:p>
        </w:tc>
      </w:tr>
      <w:tr w:rsidR="003147B8" w:rsidRPr="0082682E" w:rsidTr="004B0510">
        <w:trPr>
          <w:trHeight w:val="300"/>
          <w:jc w:val="center"/>
        </w:trPr>
        <w:tc>
          <w:tcPr>
            <w:tcW w:w="3855" w:type="dxa"/>
            <w:shd w:val="clear" w:color="auto" w:fill="auto"/>
            <w:noWrap/>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Transmission Charges (Rs Crore)</w:t>
            </w:r>
          </w:p>
        </w:tc>
        <w:tc>
          <w:tcPr>
            <w:tcW w:w="1339" w:type="dxa"/>
            <w:shd w:val="clear" w:color="auto" w:fill="auto"/>
            <w:noWrap/>
            <w:vAlign w:val="center"/>
            <w:hideMark/>
          </w:tcPr>
          <w:p w:rsidR="003147B8" w:rsidRPr="0082682E" w:rsidRDefault="003147B8" w:rsidP="00D24299">
            <w:pPr>
              <w:spacing w:before="0"/>
              <w:jc w:val="right"/>
              <w:rPr>
                <w:rFonts w:cs="Calibri"/>
                <w:b/>
                <w:bCs/>
                <w:color w:val="000000"/>
                <w:sz w:val="20"/>
                <w:szCs w:val="20"/>
                <w:lang w:val="en-US"/>
              </w:rPr>
            </w:pPr>
            <w:r w:rsidRPr="0082682E">
              <w:rPr>
                <w:rFonts w:cs="Calibri"/>
                <w:b/>
                <w:bCs/>
                <w:color w:val="000000"/>
                <w:sz w:val="20"/>
                <w:szCs w:val="20"/>
                <w:lang w:val="en-US"/>
              </w:rPr>
              <w:t>357.54</w:t>
            </w:r>
          </w:p>
        </w:tc>
        <w:tc>
          <w:tcPr>
            <w:tcW w:w="1771" w:type="dxa"/>
            <w:shd w:val="clear" w:color="000000" w:fill="FFFFFF"/>
            <w:noWrap/>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331.00</w:t>
            </w:r>
          </w:p>
        </w:tc>
        <w:tc>
          <w:tcPr>
            <w:tcW w:w="1415" w:type="dxa"/>
            <w:shd w:val="clear" w:color="auto" w:fill="auto"/>
            <w:noWrap/>
            <w:vAlign w:val="center"/>
            <w:hideMark/>
          </w:tcPr>
          <w:p w:rsidR="003147B8" w:rsidRPr="0082682E" w:rsidRDefault="003147B8" w:rsidP="00D24299">
            <w:pPr>
              <w:spacing w:before="0"/>
              <w:jc w:val="right"/>
              <w:rPr>
                <w:rFonts w:cs="Calibri"/>
                <w:b/>
                <w:bCs/>
                <w:color w:val="000000"/>
                <w:sz w:val="20"/>
                <w:szCs w:val="20"/>
                <w:lang w:val="en-US"/>
              </w:rPr>
            </w:pPr>
            <w:r w:rsidRPr="0082682E">
              <w:rPr>
                <w:rFonts w:cs="Calibri"/>
                <w:b/>
                <w:bCs/>
                <w:color w:val="000000"/>
                <w:sz w:val="20"/>
                <w:szCs w:val="20"/>
                <w:lang w:val="en-US"/>
              </w:rPr>
              <w:t>315.44</w:t>
            </w:r>
          </w:p>
        </w:tc>
      </w:tr>
    </w:tbl>
    <w:p w:rsidR="003147B8" w:rsidRPr="0082682E" w:rsidRDefault="003147B8" w:rsidP="00D24299">
      <w:pPr>
        <w:spacing w:before="0"/>
        <w:jc w:val="left"/>
        <w:rPr>
          <w:rFonts w:ascii="Cambria" w:hAnsi="Cambria"/>
          <w:b/>
          <w:bCs/>
          <w:sz w:val="22"/>
          <w:szCs w:val="26"/>
          <w:lang w:val="en-US"/>
        </w:rPr>
      </w:pPr>
    </w:p>
    <w:p w:rsidR="003147B8" w:rsidRPr="0082682E" w:rsidRDefault="003147B8" w:rsidP="00D24299">
      <w:pPr>
        <w:pStyle w:val="Heading2"/>
        <w:rPr>
          <w:rFonts w:cs="Calibri"/>
          <w:szCs w:val="26"/>
          <w:lang w:val="en-US"/>
        </w:rPr>
      </w:pPr>
      <w:bookmarkStart w:id="556" w:name="_Toc399623851"/>
      <w:r w:rsidRPr="0082682E">
        <w:rPr>
          <w:rFonts w:cs="Calibri"/>
          <w:szCs w:val="26"/>
          <w:lang w:val="en-US"/>
        </w:rPr>
        <w:t>O&amp;M EXPENSES</w:t>
      </w:r>
      <w:bookmarkEnd w:id="556"/>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 xml:space="preserve">Operation and Maintenance (O&amp;M) expenses comprise of employee related costs, A&amp;G expenses and R&amp;M expenditure. </w:t>
      </w:r>
    </w:p>
    <w:p w:rsidR="003147B8" w:rsidRPr="0082682E" w:rsidRDefault="003147B8" w:rsidP="00D24299">
      <w:pPr>
        <w:pStyle w:val="Heading3"/>
        <w:tabs>
          <w:tab w:val="clear" w:pos="720"/>
          <w:tab w:val="clear" w:pos="936"/>
        </w:tabs>
        <w:spacing w:after="240"/>
        <w:ind w:left="993" w:hanging="993"/>
      </w:pPr>
      <w:r w:rsidRPr="0082682E">
        <w:t>The Petitioner’s submissions on each of the heads of O&amp;M expenditure for FY 2011-12, and the Commission’s analysis on the truing up of the O&amp;M expenditure heads are detailed below:</w:t>
      </w:r>
    </w:p>
    <w:p w:rsidR="003147B8" w:rsidRPr="0082682E" w:rsidRDefault="003147B8" w:rsidP="00D24299">
      <w:pPr>
        <w:pStyle w:val="Heading3"/>
        <w:tabs>
          <w:tab w:val="clear" w:pos="720"/>
          <w:tab w:val="clear" w:pos="936"/>
        </w:tabs>
        <w:spacing w:after="240"/>
        <w:ind w:left="993" w:hanging="993"/>
      </w:pPr>
      <w:r w:rsidRPr="0082682E">
        <w:t>The Petitioner submitted that the actual net employee expenses for FY 2011-12 is Rs. 188.77 Crore, against the approved expenses of Rs.298.88 Crore. The Petitioner requested the Commission to consider the Employee expenses as per its audited accounts.</w:t>
      </w:r>
    </w:p>
    <w:p w:rsidR="003147B8" w:rsidRPr="0082682E" w:rsidRDefault="003147B8" w:rsidP="00D24299">
      <w:pPr>
        <w:pStyle w:val="Heading3"/>
        <w:tabs>
          <w:tab w:val="clear" w:pos="720"/>
          <w:tab w:val="clear" w:pos="936"/>
        </w:tabs>
        <w:spacing w:after="240"/>
        <w:ind w:left="993" w:hanging="993"/>
      </w:pPr>
      <w:r w:rsidRPr="0082682E">
        <w:t>The Petitioner has submitted the actual net administrative and general expenses for the FY 2011-12 as Rs. 62.40 Crore as against the approved expenses of Rs. 33.46 Crore.</w:t>
      </w:r>
    </w:p>
    <w:p w:rsidR="003147B8" w:rsidRPr="0082682E" w:rsidRDefault="003147B8" w:rsidP="00D24299">
      <w:pPr>
        <w:pStyle w:val="Heading3"/>
        <w:tabs>
          <w:tab w:val="clear" w:pos="720"/>
          <w:tab w:val="clear" w:pos="936"/>
        </w:tabs>
        <w:spacing w:after="240"/>
        <w:ind w:left="993" w:hanging="993"/>
      </w:pPr>
      <w:r w:rsidRPr="0082682E">
        <w:t xml:space="preserve">The Petitioner has submitted the actual Repair and Maintenance (R&amp;M) Expenses for the FY 2011-12 as Rs. 182.88 Crore against the approved expenses of Rs. 205.89 Crore. </w:t>
      </w:r>
    </w:p>
    <w:p w:rsidR="003147B8" w:rsidRPr="0082682E" w:rsidRDefault="003147B8" w:rsidP="00D24299">
      <w:pPr>
        <w:pStyle w:val="Heading3"/>
        <w:tabs>
          <w:tab w:val="clear" w:pos="720"/>
          <w:tab w:val="clear" w:pos="936"/>
        </w:tabs>
        <w:spacing w:after="240"/>
        <w:ind w:left="993" w:hanging="993"/>
      </w:pPr>
      <w:r w:rsidRPr="0082682E">
        <w:t>The Petitioner has claimed for efficiency gains of Rs. 52.09 Crore as the actual O&amp;M expenses are below the Approved O&amp;M Expenses for FY 2011-12.The same have been computed as 50% of the difference between the approved net O&amp;M expenses and actual net O&amp;M expenses.</w:t>
      </w:r>
    </w:p>
    <w:p w:rsidR="003147B8" w:rsidRPr="0082682E" w:rsidRDefault="003147B8" w:rsidP="00D24299">
      <w:pPr>
        <w:pStyle w:val="Heading3"/>
        <w:tabs>
          <w:tab w:val="clear" w:pos="720"/>
          <w:tab w:val="clear" w:pos="936"/>
        </w:tabs>
        <w:spacing w:after="240"/>
        <w:ind w:left="993" w:hanging="993"/>
      </w:pPr>
      <w:r w:rsidRPr="0082682E">
        <w:t>In reply to the Commission’s query regarding the basis of capitalization the Petitioner submitted that the capitalisation of Employee expenses and A&amp;G expenses for FY 2011-12 has been done as per the actual based on Audited Accounts.</w:t>
      </w:r>
    </w:p>
    <w:p w:rsidR="003147B8" w:rsidRPr="0082682E" w:rsidRDefault="003147B8" w:rsidP="00D24299">
      <w:pPr>
        <w:pStyle w:val="Heading3"/>
        <w:tabs>
          <w:tab w:val="clear" w:pos="720"/>
          <w:tab w:val="clear" w:pos="936"/>
        </w:tabs>
        <w:spacing w:after="240"/>
        <w:ind w:left="993" w:hanging="993"/>
      </w:pPr>
      <w:r w:rsidRPr="0082682E">
        <w:t>The normative gross O&amp;M Expenses for FY 2011-12 have been considered by escalating the component wise normative O&amp;M expenses for FY 2010-11 by escalation index of 8.69 %</w:t>
      </w:r>
      <w:r w:rsidR="00FF02D2" w:rsidRPr="0082682E">
        <w:t xml:space="preserve"> as depicted in </w:t>
      </w:r>
      <w:fldSimple w:instr=" REF _Ref395788093 \h  \* MERGEFORMAT ">
        <w:r w:rsidR="00ED4112" w:rsidRPr="00ED4112">
          <w:t>TABLE 4</w:t>
        </w:r>
        <w:r w:rsidR="00ED4112" w:rsidRPr="00ED4112">
          <w:noBreakHyphen/>
          <w:t>9</w:t>
        </w:r>
      </w:fldSimple>
      <w:r w:rsidRPr="0082682E">
        <w:t>.</w:t>
      </w:r>
    </w:p>
    <w:p w:rsidR="003147B8" w:rsidRPr="0082682E" w:rsidRDefault="003147B8" w:rsidP="00D24299">
      <w:pPr>
        <w:pStyle w:val="Heading3"/>
        <w:tabs>
          <w:tab w:val="clear" w:pos="720"/>
          <w:tab w:val="clear" w:pos="936"/>
        </w:tabs>
        <w:spacing w:after="240"/>
        <w:ind w:left="993" w:hanging="993"/>
      </w:pPr>
      <w:r w:rsidRPr="0082682E">
        <w:t>Further, in addition to the normative O&amp;M cost based on inflation, the Distribution Tariff Regulations, 2006provide for incremental O&amp;M expenses at 2.5% on addition to assets during the previous year has also been computed.</w:t>
      </w:r>
    </w:p>
    <w:p w:rsidR="003147B8" w:rsidRPr="0082682E" w:rsidRDefault="003147B8" w:rsidP="00D24299">
      <w:pPr>
        <w:pStyle w:val="Heading3"/>
        <w:tabs>
          <w:tab w:val="clear" w:pos="720"/>
          <w:tab w:val="clear" w:pos="936"/>
        </w:tabs>
        <w:spacing w:after="240"/>
        <w:ind w:left="993" w:hanging="993"/>
      </w:pPr>
      <w:r w:rsidRPr="0082682E">
        <w:t xml:space="preserve">As depicted in the </w:t>
      </w:r>
      <w:fldSimple w:instr=" REF _Ref396155584 \h  \* MERGEFORMAT ">
        <w:r w:rsidR="00ED4112" w:rsidRPr="00ED4112">
          <w:t>Table 7</w:t>
        </w:r>
        <w:r w:rsidR="00ED4112" w:rsidRPr="00ED4112">
          <w:noBreakHyphen/>
          <w:t>9</w:t>
        </w:r>
      </w:fldSimple>
      <w:r w:rsidRPr="0082682E">
        <w:t xml:space="preserve"> below, the actual O&amp;M expenses in FY 2011-12 are higher than the normative O&amp;M expenses computed by the Commission, only the normative O&amp;M expenses for FY 2011-12 has been approved while undertaking the Truing up of FY 2011-12. </w:t>
      </w:r>
    </w:p>
    <w:p w:rsidR="003147B8" w:rsidRPr="0082682E" w:rsidRDefault="003147B8" w:rsidP="00D24299">
      <w:pPr>
        <w:pStyle w:val="Heading3"/>
        <w:tabs>
          <w:tab w:val="clear" w:pos="720"/>
          <w:tab w:val="clear" w:pos="936"/>
        </w:tabs>
        <w:spacing w:after="240"/>
        <w:ind w:left="993" w:hanging="993"/>
      </w:pPr>
      <w:r w:rsidRPr="0082682E">
        <w:t>In reply to the Commission’s query regarding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82682E" w:rsidRDefault="003147B8" w:rsidP="00D24299">
      <w:pPr>
        <w:pStyle w:val="Heading3"/>
        <w:tabs>
          <w:tab w:val="clear" w:pos="720"/>
          <w:tab w:val="clear" w:pos="936"/>
        </w:tabs>
        <w:spacing w:after="240"/>
        <w:ind w:left="993" w:hanging="993"/>
      </w:pPr>
      <w:r w:rsidRPr="0082682E">
        <w:t>Further, as discussed earlier in its reply to the Commission’s query regarding the details of expenses incurred towards apportionment O&amp;M Expenses of UPPCL, the Petitioner submitted the following Table depicting the allocation of O&amp;M Expenses of UPPCL:</w:t>
      </w:r>
    </w:p>
    <w:p w:rsidR="003147B8" w:rsidRPr="0082682E" w:rsidRDefault="003147B8" w:rsidP="00D24299">
      <w:pPr>
        <w:spacing w:before="240"/>
        <w:jc w:val="center"/>
        <w:rPr>
          <w:rFonts w:cs="Calibri"/>
          <w:b/>
          <w:sz w:val="22"/>
          <w:szCs w:val="22"/>
          <w:lang w:val="en-US"/>
        </w:rPr>
      </w:pPr>
      <w:bookmarkStart w:id="557" w:name="_Toc394490700"/>
      <w:bookmarkStart w:id="558" w:name="_Toc39962538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8</w:t>
      </w:r>
      <w:r w:rsidR="009C43D4" w:rsidRPr="0082682E">
        <w:rPr>
          <w:rFonts w:cs="Calibri"/>
          <w:b/>
          <w:sz w:val="22"/>
          <w:szCs w:val="22"/>
          <w:lang w:val="en-US"/>
        </w:rPr>
        <w:fldChar w:fldCharType="end"/>
      </w:r>
      <w:r w:rsidRPr="0082682E">
        <w:rPr>
          <w:rFonts w:cs="Calibri"/>
          <w:b/>
          <w:sz w:val="22"/>
          <w:szCs w:val="22"/>
          <w:lang w:val="en-US"/>
        </w:rPr>
        <w:t>: ALLOCATION OF O&amp;M EXPENSES AMONG DISCOMS IN FY 2011-12 (Rs. Crore)</w:t>
      </w:r>
      <w:bookmarkEnd w:id="557"/>
      <w:bookmarkEnd w:id="558"/>
    </w:p>
    <w:tbl>
      <w:tblPr>
        <w:tblW w:w="5480" w:type="dxa"/>
        <w:jc w:val="center"/>
        <w:tblInd w:w="103" w:type="dxa"/>
        <w:tblLook w:val="04A0"/>
      </w:tblPr>
      <w:tblGrid>
        <w:gridCol w:w="1440"/>
        <w:gridCol w:w="1960"/>
        <w:gridCol w:w="2080"/>
      </w:tblGrid>
      <w:tr w:rsidR="003147B8" w:rsidRPr="0082682E" w:rsidTr="004B0510">
        <w:trPr>
          <w:trHeight w:val="600"/>
          <w:tblHeader/>
          <w:jc w:val="center"/>
        </w:trPr>
        <w:tc>
          <w:tcPr>
            <w:tcW w:w="14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Name of Discom</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 Input (MU)</w:t>
            </w:r>
          </w:p>
        </w:tc>
        <w:tc>
          <w:tcPr>
            <w:tcW w:w="2080"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O&amp;M Expenses Allocated (Rs. Crore)</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16,052</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34.23</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12,537</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26.73</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22,649</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48.29</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15,704</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33.48</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3,089</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6.59</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337</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color w:val="000000"/>
                <w:sz w:val="22"/>
                <w:szCs w:val="22"/>
                <w:lang w:val="en-US"/>
              </w:rPr>
            </w:pPr>
            <w:r w:rsidRPr="0082682E">
              <w:rPr>
                <w:rFonts w:cs="Calibri"/>
                <w:color w:val="000000"/>
                <w:sz w:val="22"/>
                <w:szCs w:val="22"/>
                <w:lang w:val="en-US"/>
              </w:rPr>
              <w:t>0.72</w:t>
            </w:r>
          </w:p>
        </w:tc>
      </w:tr>
      <w:tr w:rsidR="003147B8" w:rsidRPr="0082682E"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70,367</w:t>
            </w:r>
          </w:p>
        </w:tc>
        <w:tc>
          <w:tcPr>
            <w:tcW w:w="2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jc w:val="center"/>
              <w:rPr>
                <w:rFonts w:cs="Calibri"/>
                <w:b/>
                <w:bCs/>
                <w:color w:val="000000"/>
                <w:sz w:val="22"/>
                <w:szCs w:val="22"/>
                <w:lang w:val="en-US"/>
              </w:rPr>
            </w:pPr>
            <w:r w:rsidRPr="0082682E">
              <w:rPr>
                <w:rFonts w:cs="Calibri"/>
                <w:b/>
                <w:bCs/>
                <w:color w:val="000000"/>
                <w:sz w:val="22"/>
                <w:szCs w:val="22"/>
                <w:lang w:val="en-US"/>
              </w:rPr>
              <w:t>150.04</w:t>
            </w:r>
          </w:p>
        </w:tc>
      </w:tr>
    </w:tbl>
    <w:p w:rsidR="003147B8" w:rsidRPr="0082682E" w:rsidRDefault="003147B8" w:rsidP="00D24299">
      <w:pPr>
        <w:tabs>
          <w:tab w:val="left" w:pos="0"/>
        </w:tabs>
        <w:spacing w:after="240"/>
        <w:outlineLvl w:val="2"/>
        <w:rPr>
          <w:rFonts w:cs="Arial"/>
          <w:bCs/>
          <w:szCs w:val="26"/>
        </w:rPr>
      </w:pPr>
    </w:p>
    <w:p w:rsidR="003147B8" w:rsidRPr="0082682E" w:rsidRDefault="003147B8" w:rsidP="00D24299">
      <w:pPr>
        <w:pStyle w:val="Heading3"/>
        <w:tabs>
          <w:tab w:val="clear" w:pos="720"/>
          <w:tab w:val="clear" w:pos="936"/>
        </w:tabs>
        <w:spacing w:after="240"/>
        <w:ind w:left="993" w:hanging="993"/>
      </w:pPr>
      <w:r w:rsidRPr="0082682E">
        <w:t xml:space="preserve">As detailed in para </w:t>
      </w:r>
      <w:fldSimple w:instr=" REF _Ref396210724 \r \h  \* MERGEFORMAT ">
        <w:r w:rsidR="00ED4112">
          <w:t>7.2.12</w:t>
        </w:r>
      </w:fldSimple>
      <w:r w:rsidRPr="0082682E">
        <w:t>, the above apportionment of the O&amp;M Expenses of UPPCL has been considered in the Bulk Supply Tariff.</w:t>
      </w:r>
    </w:p>
    <w:p w:rsidR="003147B8" w:rsidRPr="0082682E" w:rsidRDefault="003147B8" w:rsidP="00D24299">
      <w:pPr>
        <w:pStyle w:val="Heading3"/>
        <w:tabs>
          <w:tab w:val="clear" w:pos="720"/>
          <w:tab w:val="clear" w:pos="936"/>
        </w:tabs>
        <w:spacing w:after="240"/>
        <w:ind w:left="993" w:hanging="993"/>
      </w:pPr>
      <w:r w:rsidRPr="0082682E">
        <w:t xml:space="preserve">Further, the Petitioner has also claimed efficiency gain on account of </w:t>
      </w:r>
      <w:r w:rsidR="00F943DB" w:rsidRPr="0082682E">
        <w:t>O&amp;M Expenses</w:t>
      </w:r>
      <w:r w:rsidRPr="0082682E">
        <w:t>. As explained in earlier sections, since the total actual O&amp;M expenses for FY 2011-12 are higher than the total normative O&amp;M expenses thus, no sharing has been considered by the Commission.</w:t>
      </w:r>
    </w:p>
    <w:p w:rsidR="003147B8" w:rsidRPr="0082682E" w:rsidRDefault="003147B8" w:rsidP="00D24299">
      <w:pPr>
        <w:pStyle w:val="Heading3"/>
        <w:tabs>
          <w:tab w:val="clear" w:pos="720"/>
          <w:tab w:val="clear" w:pos="936"/>
        </w:tabs>
        <w:spacing w:after="240"/>
        <w:ind w:left="993" w:hanging="993"/>
      </w:pPr>
      <w:r w:rsidRPr="0082682E">
        <w:t>Accordingly, the summary of O&amp;M expenses approved in the Tariff Order, claimed by the Petitioner and as approved by the Commission in this Order for Truing up of FY 2011-12 is shown in the Table below</w:t>
      </w:r>
      <w:r w:rsidRPr="0082682E">
        <w:rPr>
          <w:rFonts w:cs="Calibri"/>
        </w:rPr>
        <w:t>:</w:t>
      </w:r>
    </w:p>
    <w:p w:rsidR="003147B8" w:rsidRPr="0082682E" w:rsidRDefault="003147B8" w:rsidP="00D24299">
      <w:pPr>
        <w:spacing w:before="240"/>
        <w:jc w:val="center"/>
        <w:rPr>
          <w:rFonts w:cs="Calibri"/>
          <w:b/>
          <w:sz w:val="22"/>
          <w:szCs w:val="22"/>
          <w:lang w:val="en-US"/>
        </w:rPr>
      </w:pPr>
      <w:bookmarkStart w:id="559" w:name="_Ref396155584"/>
      <w:bookmarkStart w:id="560" w:name="_Toc394490701"/>
      <w:bookmarkStart w:id="561" w:name="_Toc39962538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bookmarkEnd w:id="559"/>
      <w:r w:rsidRPr="0082682E">
        <w:rPr>
          <w:rFonts w:cs="Calibri"/>
          <w:b/>
          <w:sz w:val="22"/>
          <w:szCs w:val="22"/>
          <w:lang w:val="en-US"/>
        </w:rPr>
        <w:t>: O&amp;M EXPENSES IN FY 2011-12 (Rs. Crore)</w:t>
      </w:r>
      <w:bookmarkEnd w:id="560"/>
      <w:bookmarkEnd w:id="561"/>
    </w:p>
    <w:tbl>
      <w:tblPr>
        <w:tblW w:w="5000" w:type="pct"/>
        <w:tblLayout w:type="fixed"/>
        <w:tblLook w:val="04A0"/>
      </w:tblPr>
      <w:tblGrid>
        <w:gridCol w:w="3439"/>
        <w:gridCol w:w="1169"/>
        <w:gridCol w:w="1175"/>
        <w:gridCol w:w="1075"/>
        <w:gridCol w:w="1080"/>
        <w:gridCol w:w="947"/>
      </w:tblGrid>
      <w:tr w:rsidR="003147B8" w:rsidRPr="0082682E" w:rsidTr="004B0510">
        <w:trPr>
          <w:trHeight w:val="900"/>
          <w:tblHeader/>
        </w:trPr>
        <w:tc>
          <w:tcPr>
            <w:tcW w:w="1935"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5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61"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605"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0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Normative</w:t>
            </w:r>
          </w:p>
        </w:tc>
        <w:tc>
          <w:tcPr>
            <w:tcW w:w="53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Expenses</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351.62</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326.45</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326.45</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338.85</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338.85</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Repair &amp;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205.89</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182.88</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182.88</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139.11</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139.11</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Administrative and General Expenses</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39.37</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80.25</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80.25</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43.16</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43.16</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Operation and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596.88</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589.58</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589.58</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521.11</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521.11</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Capitalisation</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Employee Cost Capitalized</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52.74</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137.68</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137.68</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137.68</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137.68</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A&amp;G Expenses Capitalized</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5.90</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17.85</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17.85</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17.85</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17.85</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Capitalization</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58.65</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155.53</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155.54</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155.54</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155.54</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Operation and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538.23</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434.05</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434.04</w:t>
            </w:r>
          </w:p>
        </w:tc>
        <w:tc>
          <w:tcPr>
            <w:tcW w:w="60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365.57</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365.57</w:t>
            </w:r>
          </w:p>
        </w:tc>
      </w:tr>
      <w:tr w:rsidR="003147B8" w:rsidRPr="0082682E"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Efficiency Gains</w:t>
            </w:r>
          </w:p>
        </w:tc>
        <w:tc>
          <w:tcPr>
            <w:tcW w:w="658"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w:t>
            </w:r>
          </w:p>
        </w:tc>
        <w:tc>
          <w:tcPr>
            <w:tcW w:w="66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w:t>
            </w:r>
          </w:p>
        </w:tc>
        <w:tc>
          <w:tcPr>
            <w:tcW w:w="6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52.09</w:t>
            </w:r>
          </w:p>
        </w:tc>
        <w:tc>
          <w:tcPr>
            <w:tcW w:w="60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w:t>
            </w:r>
          </w:p>
        </w:tc>
        <w:tc>
          <w:tcPr>
            <w:tcW w:w="53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r>
    </w:tbl>
    <w:p w:rsidR="003147B8" w:rsidRPr="0082682E" w:rsidRDefault="003147B8" w:rsidP="00D24299">
      <w:pPr>
        <w:spacing w:before="0" w:after="200"/>
        <w:jc w:val="center"/>
        <w:rPr>
          <w:rFonts w:cs="Calibri"/>
          <w:b/>
          <w:sz w:val="22"/>
          <w:szCs w:val="22"/>
          <w:lang w:val="en-US"/>
        </w:rPr>
      </w:pPr>
    </w:p>
    <w:p w:rsidR="003147B8" w:rsidRPr="0082682E" w:rsidRDefault="003147B8" w:rsidP="00D24299">
      <w:pPr>
        <w:pStyle w:val="Heading2"/>
        <w:rPr>
          <w:rFonts w:cs="Calibri"/>
          <w:szCs w:val="26"/>
          <w:lang w:val="en-US"/>
        </w:rPr>
      </w:pPr>
      <w:bookmarkStart w:id="562" w:name="_Toc399623852"/>
      <w:r w:rsidRPr="0082682E">
        <w:rPr>
          <w:rFonts w:cs="Calibri"/>
          <w:szCs w:val="26"/>
          <w:lang w:val="en-US"/>
        </w:rPr>
        <w:t>INTEREST AND FINANCE CHARGES</w:t>
      </w:r>
      <w:bookmarkEnd w:id="562"/>
    </w:p>
    <w:p w:rsidR="003147B8" w:rsidRPr="0082682E" w:rsidRDefault="003147B8" w:rsidP="00D24299">
      <w:pPr>
        <w:spacing w:before="0" w:after="200"/>
        <w:ind w:firstLine="180"/>
        <w:jc w:val="left"/>
        <w:rPr>
          <w:b/>
          <w:sz w:val="22"/>
          <w:szCs w:val="22"/>
          <w:lang w:val="en-US"/>
        </w:rPr>
      </w:pPr>
    </w:p>
    <w:p w:rsidR="003147B8" w:rsidRPr="0082682E" w:rsidRDefault="003147B8" w:rsidP="00D24299">
      <w:pPr>
        <w:rPr>
          <w:b/>
          <w:lang w:val="en-US"/>
        </w:rPr>
      </w:pPr>
      <w:r w:rsidRPr="0082682E">
        <w:rPr>
          <w:b/>
          <w:lang w:val="en-US"/>
        </w:rPr>
        <w:t>Interest on Long Term Loans</w:t>
      </w:r>
    </w:p>
    <w:p w:rsidR="003147B8" w:rsidRPr="0082682E" w:rsidRDefault="003147B8" w:rsidP="00D24299">
      <w:pPr>
        <w:pStyle w:val="Heading3"/>
        <w:tabs>
          <w:tab w:val="clear" w:pos="720"/>
          <w:tab w:val="clear" w:pos="936"/>
        </w:tabs>
        <w:spacing w:after="240"/>
        <w:ind w:left="993" w:hanging="993"/>
      </w:pPr>
      <w:r w:rsidRPr="0082682E">
        <w:t>The Petitioner has claimed the net Interest on Long Term Loan for FY 2011-12 as Rs. 111.81 Crore as against the approved expenses of Rs. 129.91 Crore. The Petitioner submitted the interest capitalization for FY 2011-12 as Rs. 3.45 Crore as against Rs. 11.45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The Commission vide its preliminary deficiency note asked the Petitioner to submit the details of actual loans along with computation of Interest on Loan as claimed by the Petitioner for FY 2011-12 in its True up Petition. In reply to the Commission’s query the Petitioner submitted the Commission issued the true up Order for FY 2000-01 to 2007-08 on 21</w:t>
      </w:r>
      <w:r w:rsidR="00A447EA" w:rsidRPr="0082682E">
        <w:rPr>
          <w:vertAlign w:val="superscript"/>
        </w:rPr>
        <w:t>st</w:t>
      </w:r>
      <w:r w:rsidR="00876CA6" w:rsidRPr="0082682E">
        <w:t xml:space="preserve"> </w:t>
      </w:r>
      <w:r w:rsidRPr="0082682E">
        <w:t>May, 2013 in which the Commission had adopted a normative approach to tariff with a gearing of 70:30. The Petitioner submitted that the same was reaffirmed by the Commission in the suo-motu Tariff Order for FY 2013-14.</w:t>
      </w:r>
    </w:p>
    <w:p w:rsidR="003147B8" w:rsidRPr="0082682E" w:rsidRDefault="003147B8" w:rsidP="00D24299">
      <w:pPr>
        <w:pStyle w:val="Heading3"/>
        <w:tabs>
          <w:tab w:val="clear" w:pos="720"/>
          <w:tab w:val="clear" w:pos="936"/>
        </w:tabs>
        <w:spacing w:after="240"/>
        <w:ind w:left="993" w:hanging="993"/>
      </w:pPr>
      <w:r w:rsidRPr="0082682E">
        <w:t>The Petitioner further submitted that it is agreeable to the approach followed  by the Commission in this regard. Accordingly, based on the normative approach, the Petitioner re-worked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13</w:t>
      </w:r>
      <w:r w:rsidR="00D21084" w:rsidRPr="0082682E">
        <w:t>6.45</w:t>
      </w:r>
      <w:r w:rsidRPr="0082682E">
        <w:t xml:space="preserve"> Crore.</w:t>
      </w:r>
    </w:p>
    <w:p w:rsidR="003147B8" w:rsidRPr="0082682E" w:rsidRDefault="003147B8" w:rsidP="00D24299">
      <w:pPr>
        <w:pStyle w:val="Heading3"/>
        <w:tabs>
          <w:tab w:val="clear" w:pos="720"/>
          <w:tab w:val="clear" w:pos="936"/>
        </w:tabs>
        <w:spacing w:after="240"/>
        <w:ind w:left="993" w:hanging="993"/>
      </w:pPr>
      <w:r w:rsidRPr="0082682E">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82682E" w:rsidRDefault="003147B8" w:rsidP="00D24299">
      <w:pPr>
        <w:pStyle w:val="Heading3"/>
        <w:tabs>
          <w:tab w:val="clear" w:pos="720"/>
          <w:tab w:val="clear" w:pos="936"/>
        </w:tabs>
        <w:spacing w:after="240"/>
        <w:ind w:left="993" w:hanging="993"/>
      </w:pPr>
      <w:r w:rsidRPr="0082682E">
        <w:t>For the above purpose, the Commission, has derived the actual capital investments undertaken by the Licensee in FY 2011-12, based on the audited accounts. The details are provided in the Table below:</w:t>
      </w:r>
    </w:p>
    <w:p w:rsidR="003147B8" w:rsidRPr="0082682E" w:rsidRDefault="003147B8" w:rsidP="00D24299">
      <w:pPr>
        <w:spacing w:before="0"/>
        <w:jc w:val="center"/>
        <w:rPr>
          <w:rFonts w:cs="Calibri"/>
          <w:b/>
          <w:sz w:val="22"/>
          <w:szCs w:val="22"/>
          <w:lang w:val="en-US"/>
        </w:rPr>
      </w:pPr>
      <w:bookmarkStart w:id="563" w:name="_Toc394490702"/>
      <w:bookmarkStart w:id="564" w:name="_Toc39962538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10</w:t>
      </w:r>
      <w:r w:rsidR="009C43D4" w:rsidRPr="0082682E">
        <w:rPr>
          <w:rFonts w:cs="Calibri"/>
          <w:b/>
          <w:sz w:val="22"/>
          <w:szCs w:val="22"/>
          <w:lang w:val="en-US"/>
        </w:rPr>
        <w:fldChar w:fldCharType="end"/>
      </w:r>
      <w:r w:rsidRPr="0082682E">
        <w:rPr>
          <w:rFonts w:cs="Calibri"/>
          <w:b/>
          <w:sz w:val="22"/>
          <w:szCs w:val="22"/>
          <w:lang w:val="en-US"/>
        </w:rPr>
        <w:t>: CAPITAL INVESTMENTS IN FY 2011-12 (Rs. Crore)</w:t>
      </w:r>
      <w:bookmarkEnd w:id="563"/>
      <w:bookmarkEnd w:id="564"/>
    </w:p>
    <w:tbl>
      <w:tblPr>
        <w:tblW w:w="9240" w:type="dxa"/>
        <w:jc w:val="center"/>
        <w:tblInd w:w="103" w:type="dxa"/>
        <w:tblLook w:val="04A0"/>
      </w:tblPr>
      <w:tblGrid>
        <w:gridCol w:w="3305"/>
        <w:gridCol w:w="1868"/>
        <w:gridCol w:w="1015"/>
        <w:gridCol w:w="960"/>
        <w:gridCol w:w="960"/>
        <w:gridCol w:w="1132"/>
      </w:tblGrid>
      <w:tr w:rsidR="003147B8" w:rsidRPr="0082682E" w:rsidTr="004B0510">
        <w:trPr>
          <w:trHeight w:val="300"/>
          <w:tblHeader/>
          <w:jc w:val="center"/>
        </w:trPr>
        <w:tc>
          <w:tcPr>
            <w:tcW w:w="334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88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Derivation</w:t>
            </w:r>
          </w:p>
        </w:tc>
        <w:tc>
          <w:tcPr>
            <w:tcW w:w="4020" w:type="dxa"/>
            <w:gridSpan w:val="4"/>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2011-12</w:t>
            </w:r>
          </w:p>
        </w:tc>
      </w:tr>
      <w:tr w:rsidR="003147B8" w:rsidRPr="0082682E" w:rsidTr="004B0510">
        <w:trPr>
          <w:trHeight w:val="600"/>
          <w:tblHeader/>
          <w:jc w:val="center"/>
        </w:trPr>
        <w:tc>
          <w:tcPr>
            <w:tcW w:w="3340"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sz w:val="22"/>
                <w:szCs w:val="22"/>
                <w:lang w:val="en-US"/>
              </w:rPr>
            </w:pPr>
          </w:p>
        </w:tc>
        <w:tc>
          <w:tcPr>
            <w:tcW w:w="1880"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sz w:val="22"/>
                <w:szCs w:val="22"/>
                <w:lang w:val="en-US"/>
              </w:rPr>
            </w:pPr>
          </w:p>
        </w:tc>
        <w:tc>
          <w:tcPr>
            <w:tcW w:w="1020"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960"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960"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080" w:type="dxa"/>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jc w:val="center"/>
        </w:trPr>
        <w:tc>
          <w:tcPr>
            <w:tcW w:w="3340" w:type="dxa"/>
            <w:tcBorders>
              <w:top w:val="nil"/>
              <w:left w:val="dotted" w:sz="4" w:space="0" w:color="auto"/>
              <w:bottom w:val="dotted" w:sz="4" w:space="0" w:color="auto"/>
              <w:right w:val="dotted" w:sz="4" w:space="0" w:color="auto"/>
            </w:tcBorders>
            <w:shd w:val="clear" w:color="auto" w:fill="auto"/>
            <w:hideMark/>
          </w:tcPr>
          <w:p w:rsidR="00B678F3" w:rsidRPr="0082682E" w:rsidRDefault="003147B8" w:rsidP="00D24299">
            <w:pPr>
              <w:spacing w:before="0" w:line="240" w:lineRule="auto"/>
              <w:jc w:val="left"/>
              <w:rPr>
                <w:rFonts w:cs="Calibri"/>
                <w:b/>
                <w:bCs/>
                <w:caps/>
                <w:kern w:val="32"/>
                <w:sz w:val="22"/>
                <w:szCs w:val="22"/>
                <w:lang w:val="en-US"/>
              </w:rPr>
            </w:pPr>
            <w:r w:rsidRPr="0082682E">
              <w:rPr>
                <w:rFonts w:cs="Calibri"/>
                <w:sz w:val="22"/>
                <w:szCs w:val="22"/>
                <w:lang w:val="en-US"/>
              </w:rPr>
              <w:t>Opening WIP  as on 1</w:t>
            </w:r>
            <w:r w:rsidR="00A447EA" w:rsidRPr="0082682E">
              <w:rPr>
                <w:rFonts w:cs="Calibri"/>
                <w:sz w:val="22"/>
                <w:szCs w:val="22"/>
                <w:vertAlign w:val="superscript"/>
                <w:lang w:val="en-US"/>
              </w:rPr>
              <w:t>st</w:t>
            </w:r>
            <w:r w:rsidR="00876CA6" w:rsidRPr="0082682E">
              <w:rPr>
                <w:rFonts w:cs="Calibri"/>
                <w:sz w:val="22"/>
                <w:szCs w:val="22"/>
                <w:lang w:val="en-US"/>
              </w:rPr>
              <w:t xml:space="preserve"> </w:t>
            </w:r>
            <w:r w:rsidRPr="0082682E">
              <w:rPr>
                <w:rFonts w:cs="Calibri"/>
                <w:sz w:val="22"/>
                <w:szCs w:val="22"/>
                <w:lang w:val="en-US"/>
              </w:rPr>
              <w:t>April</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A</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138</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176.92</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176.92</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176.92</w:t>
            </w:r>
          </w:p>
        </w:tc>
      </w:tr>
      <w:tr w:rsidR="003147B8" w:rsidRPr="0082682E" w:rsidTr="004B0510">
        <w:trPr>
          <w:trHeight w:val="85"/>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Investments</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B</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569</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1125.57</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1125.57</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1125.57</w:t>
            </w:r>
          </w:p>
        </w:tc>
      </w:tr>
      <w:tr w:rsidR="003147B8" w:rsidRPr="0082682E" w:rsidTr="004B0510">
        <w:trPr>
          <w:trHeight w:val="85"/>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Employee Expenses Capitalisation </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C</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53</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137.68</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137.68</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137.68</w:t>
            </w:r>
          </w:p>
        </w:tc>
      </w:tr>
      <w:tr w:rsidR="003147B8" w:rsidRPr="0082682E" w:rsidTr="004B0510">
        <w:trPr>
          <w:trHeight w:val="300"/>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A&amp;G Expenses Capitalisation</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D</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6</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17.85</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17.85</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17.85</w:t>
            </w:r>
          </w:p>
        </w:tc>
      </w:tr>
      <w:tr w:rsidR="003147B8" w:rsidRPr="0082682E" w:rsidTr="004B0510">
        <w:trPr>
          <w:trHeight w:val="600"/>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Interest Capitalisation on Interest on long term loans</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E</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11</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3.42</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3.42</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3.42</w:t>
            </w:r>
          </w:p>
        </w:tc>
      </w:tr>
      <w:tr w:rsidR="003147B8" w:rsidRPr="0082682E" w:rsidTr="004B0510">
        <w:trPr>
          <w:trHeight w:val="300"/>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Total Investments</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F= A+B+C+D+E</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777</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1461.43</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1461.43</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1461.43</w:t>
            </w:r>
          </w:p>
        </w:tc>
      </w:tr>
      <w:tr w:rsidR="003147B8" w:rsidRPr="0082682E" w:rsidTr="004B0510">
        <w:trPr>
          <w:trHeight w:val="600"/>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Transferred to GFA (Total Capitalisation)</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G</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328</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1205.38</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1205.38</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1205.38</w:t>
            </w:r>
          </w:p>
        </w:tc>
      </w:tr>
      <w:tr w:rsidR="003147B8" w:rsidRPr="0082682E" w:rsidTr="004B0510">
        <w:trPr>
          <w:trHeight w:val="300"/>
          <w:jc w:val="center"/>
        </w:trPr>
        <w:tc>
          <w:tcPr>
            <w:tcW w:w="3340" w:type="dxa"/>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b/>
                <w:bCs/>
                <w:sz w:val="22"/>
                <w:szCs w:val="22"/>
                <w:lang w:val="en-US"/>
              </w:rPr>
            </w:pPr>
            <w:r w:rsidRPr="0082682E">
              <w:rPr>
                <w:rFonts w:cs="Calibri"/>
                <w:b/>
                <w:bCs/>
                <w:sz w:val="22"/>
                <w:szCs w:val="22"/>
                <w:lang w:val="en-US"/>
              </w:rPr>
              <w:t>Closing WIP</w:t>
            </w:r>
          </w:p>
        </w:tc>
        <w:tc>
          <w:tcPr>
            <w:tcW w:w="18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H=  F-G</w:t>
            </w:r>
          </w:p>
        </w:tc>
        <w:tc>
          <w:tcPr>
            <w:tcW w:w="102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450</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256.05</w:t>
            </w:r>
          </w:p>
        </w:tc>
        <w:tc>
          <w:tcPr>
            <w:tcW w:w="96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256.05</w:t>
            </w:r>
          </w:p>
        </w:tc>
        <w:tc>
          <w:tcPr>
            <w:tcW w:w="1080"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b/>
                <w:bCs/>
                <w:sz w:val="22"/>
                <w:szCs w:val="22"/>
                <w:lang w:val="en-US"/>
              </w:rPr>
            </w:pPr>
            <w:r w:rsidRPr="0082682E">
              <w:rPr>
                <w:rFonts w:cs="Calibri"/>
                <w:b/>
                <w:bCs/>
                <w:sz w:val="22"/>
                <w:szCs w:val="22"/>
                <w:lang w:val="en-US"/>
              </w:rPr>
              <w:t>256.05</w:t>
            </w:r>
          </w:p>
        </w:tc>
      </w:tr>
    </w:tbl>
    <w:p w:rsidR="003147B8" w:rsidRPr="0082682E" w:rsidRDefault="003147B8" w:rsidP="00D24299">
      <w:pPr>
        <w:pStyle w:val="Heading3"/>
        <w:tabs>
          <w:tab w:val="clear" w:pos="720"/>
          <w:tab w:val="clear" w:pos="936"/>
        </w:tabs>
        <w:spacing w:after="240"/>
        <w:ind w:left="993" w:hanging="993"/>
      </w:pPr>
      <w:r w:rsidRPr="0082682E">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82682E" w:rsidRDefault="00226E18" w:rsidP="00D24299">
      <w:pPr>
        <w:pStyle w:val="Heading3"/>
        <w:tabs>
          <w:tab w:val="clear" w:pos="720"/>
          <w:tab w:val="clear" w:pos="936"/>
        </w:tabs>
        <w:spacing w:after="240"/>
        <w:ind w:left="993" w:hanging="993"/>
      </w:pPr>
      <w:r w:rsidRPr="0082682E">
        <w:t xml:space="preserve">The Commission in </w:t>
      </w:r>
      <w:r w:rsidR="003147B8" w:rsidRPr="0082682E">
        <w:t xml:space="preserve">deficiency note also asked the Petitioner to submit the details of the GFA addition on account of Consumer Contribution, Grants and subsidies for FY 2011-12. In reply to the Commission’s query the Petitioner submitted the details of GFA addition on account of Consumer Contribution, Grants and subsidies. </w:t>
      </w:r>
    </w:p>
    <w:p w:rsidR="003147B8" w:rsidRPr="0082682E" w:rsidRDefault="003147B8" w:rsidP="00D24299">
      <w:pPr>
        <w:pStyle w:val="Heading3"/>
        <w:tabs>
          <w:tab w:val="clear" w:pos="720"/>
          <w:tab w:val="clear" w:pos="936"/>
        </w:tabs>
        <w:spacing w:after="240"/>
        <w:ind w:left="993" w:hanging="993"/>
      </w:pPr>
      <w:r w:rsidRPr="0082682E">
        <w:t>The Consumer contributions, capital grants and subsidies as submitted by the Petitioner and as allowed by the Commission is shown in the Table below:</w:t>
      </w:r>
    </w:p>
    <w:p w:rsidR="003147B8" w:rsidRPr="0082682E" w:rsidRDefault="003147B8" w:rsidP="00D24299">
      <w:pPr>
        <w:spacing w:before="240"/>
        <w:jc w:val="center"/>
        <w:rPr>
          <w:b/>
          <w:sz w:val="22"/>
          <w:szCs w:val="22"/>
          <w:lang w:val="en-US"/>
        </w:rPr>
      </w:pPr>
      <w:bookmarkStart w:id="565" w:name="_Toc394490703"/>
      <w:bookmarkStart w:id="566" w:name="_Toc399625385"/>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11</w:t>
      </w:r>
      <w:r w:rsidR="009C43D4" w:rsidRPr="0082682E">
        <w:rPr>
          <w:b/>
          <w:sz w:val="22"/>
          <w:szCs w:val="22"/>
          <w:lang w:val="en-US"/>
        </w:rPr>
        <w:fldChar w:fldCharType="end"/>
      </w:r>
      <w:r w:rsidRPr="0082682E">
        <w:rPr>
          <w:b/>
          <w:sz w:val="22"/>
          <w:szCs w:val="22"/>
          <w:lang w:val="en-US"/>
        </w:rPr>
        <w:t>: CONSUMER CONTRIBUTIONS, CAPITAL GRANTS AND SUBSIDIES RECEIVED AS ALLOWED BY THE COMMISSION FOR FY 2011-12 (Rs. Crore)</w:t>
      </w:r>
      <w:bookmarkEnd w:id="565"/>
      <w:bookmarkEnd w:id="566"/>
    </w:p>
    <w:tbl>
      <w:tblPr>
        <w:tblW w:w="9395" w:type="dxa"/>
        <w:jc w:val="center"/>
        <w:tblInd w:w="103" w:type="dxa"/>
        <w:tblLook w:val="04A0"/>
      </w:tblPr>
      <w:tblGrid>
        <w:gridCol w:w="4496"/>
        <w:gridCol w:w="1039"/>
        <w:gridCol w:w="1357"/>
        <w:gridCol w:w="1209"/>
        <w:gridCol w:w="1294"/>
      </w:tblGrid>
      <w:tr w:rsidR="003147B8" w:rsidRPr="0082682E" w:rsidTr="004B0510">
        <w:trPr>
          <w:trHeight w:val="306"/>
          <w:tblHeader/>
          <w:jc w:val="center"/>
        </w:trPr>
        <w:tc>
          <w:tcPr>
            <w:tcW w:w="449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4899"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2011-12</w:t>
            </w:r>
          </w:p>
        </w:tc>
      </w:tr>
      <w:tr w:rsidR="003147B8" w:rsidRPr="0082682E" w:rsidTr="004B0510">
        <w:trPr>
          <w:trHeight w:val="612"/>
          <w:tblHeader/>
          <w:jc w:val="center"/>
        </w:trPr>
        <w:tc>
          <w:tcPr>
            <w:tcW w:w="4496" w:type="dxa"/>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1039"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1357"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1209"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1294" w:type="dxa"/>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918"/>
          <w:jc w:val="center"/>
        </w:trPr>
        <w:tc>
          <w:tcPr>
            <w:tcW w:w="449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Balance of Consumer Contributions, Grants and Subsidies towards Cost of Capital Assets</w:t>
            </w:r>
          </w:p>
        </w:tc>
        <w:tc>
          <w:tcPr>
            <w:tcW w:w="103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57"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935.04</w:t>
            </w:r>
          </w:p>
        </w:tc>
        <w:tc>
          <w:tcPr>
            <w:tcW w:w="1209"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935.04</w:t>
            </w:r>
          </w:p>
        </w:tc>
        <w:tc>
          <w:tcPr>
            <w:tcW w:w="1294"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935.04</w:t>
            </w:r>
          </w:p>
        </w:tc>
      </w:tr>
      <w:tr w:rsidR="003147B8" w:rsidRPr="0082682E" w:rsidTr="004B0510">
        <w:trPr>
          <w:trHeight w:val="306"/>
          <w:jc w:val="center"/>
        </w:trPr>
        <w:tc>
          <w:tcPr>
            <w:tcW w:w="449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Additions during the year</w:t>
            </w:r>
          </w:p>
        </w:tc>
        <w:tc>
          <w:tcPr>
            <w:tcW w:w="103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57"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208.28</w:t>
            </w:r>
          </w:p>
        </w:tc>
        <w:tc>
          <w:tcPr>
            <w:tcW w:w="1209"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208.28</w:t>
            </w:r>
          </w:p>
        </w:tc>
        <w:tc>
          <w:tcPr>
            <w:tcW w:w="1294"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208.28</w:t>
            </w:r>
          </w:p>
        </w:tc>
      </w:tr>
      <w:tr w:rsidR="003147B8" w:rsidRPr="0082682E" w:rsidTr="004B0510">
        <w:trPr>
          <w:trHeight w:val="306"/>
          <w:jc w:val="center"/>
        </w:trPr>
        <w:tc>
          <w:tcPr>
            <w:tcW w:w="449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Less: Amortisation </w:t>
            </w:r>
          </w:p>
        </w:tc>
        <w:tc>
          <w:tcPr>
            <w:tcW w:w="103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1357"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59.37</w:t>
            </w:r>
          </w:p>
        </w:tc>
        <w:tc>
          <w:tcPr>
            <w:tcW w:w="1209"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59.37</w:t>
            </w:r>
          </w:p>
        </w:tc>
        <w:tc>
          <w:tcPr>
            <w:tcW w:w="1294"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59.37</w:t>
            </w:r>
          </w:p>
        </w:tc>
      </w:tr>
      <w:tr w:rsidR="003147B8" w:rsidRPr="0082682E" w:rsidTr="004B0510">
        <w:trPr>
          <w:trHeight w:val="306"/>
          <w:jc w:val="center"/>
        </w:trPr>
        <w:tc>
          <w:tcPr>
            <w:tcW w:w="4496" w:type="dxa"/>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Closing Balance</w:t>
            </w:r>
          </w:p>
        </w:tc>
        <w:tc>
          <w:tcPr>
            <w:tcW w:w="103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1357"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1083.95</w:t>
            </w:r>
          </w:p>
        </w:tc>
        <w:tc>
          <w:tcPr>
            <w:tcW w:w="1209" w:type="dxa"/>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1083.95</w:t>
            </w:r>
          </w:p>
        </w:tc>
        <w:tc>
          <w:tcPr>
            <w:tcW w:w="1294" w:type="dxa"/>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1083.95</w:t>
            </w:r>
          </w:p>
        </w:tc>
      </w:tr>
    </w:tbl>
    <w:p w:rsidR="003147B8" w:rsidRPr="0082682E" w:rsidRDefault="003147B8" w:rsidP="00D24299">
      <w:pPr>
        <w:pStyle w:val="Heading3"/>
        <w:tabs>
          <w:tab w:val="clear" w:pos="720"/>
          <w:tab w:val="clear" w:pos="936"/>
        </w:tabs>
        <w:spacing w:after="240"/>
        <w:ind w:left="993" w:hanging="993"/>
      </w:pPr>
      <w:r w:rsidRPr="0082682E">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82682E" w:rsidRDefault="003147B8" w:rsidP="00D24299">
      <w:pPr>
        <w:pStyle w:val="Heading3"/>
        <w:tabs>
          <w:tab w:val="clear" w:pos="720"/>
          <w:tab w:val="clear" w:pos="936"/>
        </w:tabs>
        <w:spacing w:after="240"/>
        <w:ind w:left="993" w:hanging="993"/>
      </w:pPr>
      <w:r w:rsidRPr="0082682E">
        <w:t>Thus, based on the above the approved financing of the capital investment is depicted in the Table below:</w:t>
      </w:r>
    </w:p>
    <w:p w:rsidR="003147B8" w:rsidRPr="0082682E" w:rsidRDefault="003147B8" w:rsidP="00D24299">
      <w:pPr>
        <w:spacing w:before="240"/>
        <w:jc w:val="center"/>
        <w:rPr>
          <w:b/>
          <w:sz w:val="22"/>
          <w:szCs w:val="22"/>
          <w:lang w:val="en-US"/>
        </w:rPr>
      </w:pPr>
      <w:bookmarkStart w:id="567" w:name="_Toc394490704"/>
      <w:bookmarkStart w:id="568" w:name="_Toc399625386"/>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12</w:t>
      </w:r>
      <w:r w:rsidR="009C43D4" w:rsidRPr="0082682E">
        <w:rPr>
          <w:b/>
          <w:sz w:val="22"/>
          <w:szCs w:val="22"/>
          <w:lang w:val="en-US"/>
        </w:rPr>
        <w:fldChar w:fldCharType="end"/>
      </w:r>
      <w:r w:rsidRPr="0082682E">
        <w:rPr>
          <w:b/>
          <w:sz w:val="22"/>
          <w:szCs w:val="22"/>
          <w:lang w:val="en-US"/>
        </w:rPr>
        <w:t>: FINANCING OF THE CAPITAL INVESTMENTS AS APPROVED BY THE COMMISSION FOR FY 2011-12 (Rs. Crore)</w:t>
      </w:r>
      <w:bookmarkEnd w:id="567"/>
      <w:bookmarkEnd w:id="568"/>
    </w:p>
    <w:tbl>
      <w:tblPr>
        <w:tblW w:w="5000" w:type="pct"/>
        <w:tblLook w:val="04A0"/>
      </w:tblPr>
      <w:tblGrid>
        <w:gridCol w:w="2857"/>
        <w:gridCol w:w="1430"/>
        <w:gridCol w:w="1151"/>
        <w:gridCol w:w="1137"/>
        <w:gridCol w:w="1116"/>
        <w:gridCol w:w="1194"/>
      </w:tblGrid>
      <w:tr w:rsidR="003147B8" w:rsidRPr="0082682E" w:rsidTr="004B0510">
        <w:trPr>
          <w:trHeight w:val="300"/>
          <w:tblHeader/>
        </w:trPr>
        <w:tc>
          <w:tcPr>
            <w:tcW w:w="1607"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3393" w:type="pct"/>
            <w:gridSpan w:val="5"/>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2011-12</w:t>
            </w:r>
          </w:p>
        </w:tc>
      </w:tr>
      <w:tr w:rsidR="003147B8" w:rsidRPr="0082682E" w:rsidTr="004B0510">
        <w:trPr>
          <w:trHeight w:val="660"/>
          <w:tblHeader/>
        </w:trPr>
        <w:tc>
          <w:tcPr>
            <w:tcW w:w="1607" w:type="pct"/>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center"/>
              <w:rPr>
                <w:rFonts w:cs="Calibri"/>
                <w:b/>
                <w:bCs/>
                <w:sz w:val="22"/>
                <w:szCs w:val="22"/>
                <w:lang w:val="en-US"/>
              </w:rPr>
            </w:pPr>
          </w:p>
        </w:tc>
        <w:tc>
          <w:tcPr>
            <w:tcW w:w="805"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Derivation</w:t>
            </w:r>
          </w:p>
        </w:tc>
        <w:tc>
          <w:tcPr>
            <w:tcW w:w="648"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640"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628"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672"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1607"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w:t>
            </w:r>
          </w:p>
        </w:tc>
        <w:tc>
          <w:tcPr>
            <w:tcW w:w="8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A</w:t>
            </w:r>
          </w:p>
        </w:tc>
        <w:tc>
          <w:tcPr>
            <w:tcW w:w="64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569</w:t>
            </w:r>
          </w:p>
        </w:tc>
        <w:tc>
          <w:tcPr>
            <w:tcW w:w="640"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1,125.57 </w:t>
            </w:r>
          </w:p>
        </w:tc>
        <w:tc>
          <w:tcPr>
            <w:tcW w:w="62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1,125.57 </w:t>
            </w:r>
          </w:p>
        </w:tc>
        <w:tc>
          <w:tcPr>
            <w:tcW w:w="672"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1,125.57 </w:t>
            </w:r>
          </w:p>
        </w:tc>
      </w:tr>
      <w:tr w:rsidR="003147B8" w:rsidRPr="0082682E" w:rsidTr="004B0510">
        <w:trPr>
          <w:trHeight w:val="300"/>
        </w:trPr>
        <w:tc>
          <w:tcPr>
            <w:tcW w:w="1607"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Less: </w:t>
            </w:r>
          </w:p>
        </w:tc>
        <w:tc>
          <w:tcPr>
            <w:tcW w:w="8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 </w:t>
            </w:r>
          </w:p>
        </w:tc>
        <w:tc>
          <w:tcPr>
            <w:tcW w:w="64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w:t>
            </w:r>
          </w:p>
        </w:tc>
        <w:tc>
          <w:tcPr>
            <w:tcW w:w="640"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w:t>
            </w:r>
          </w:p>
        </w:tc>
        <w:tc>
          <w:tcPr>
            <w:tcW w:w="62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w:t>
            </w:r>
          </w:p>
        </w:tc>
        <w:tc>
          <w:tcPr>
            <w:tcW w:w="672"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w:t>
            </w:r>
          </w:p>
        </w:tc>
      </w:tr>
      <w:tr w:rsidR="003147B8" w:rsidRPr="0082682E" w:rsidTr="004B0510">
        <w:trPr>
          <w:trHeight w:val="300"/>
        </w:trPr>
        <w:tc>
          <w:tcPr>
            <w:tcW w:w="1607"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Consumer Contribution</w:t>
            </w:r>
          </w:p>
        </w:tc>
        <w:tc>
          <w:tcPr>
            <w:tcW w:w="8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B</w:t>
            </w:r>
          </w:p>
        </w:tc>
        <w:tc>
          <w:tcPr>
            <w:tcW w:w="64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640"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208.28 </w:t>
            </w:r>
          </w:p>
        </w:tc>
        <w:tc>
          <w:tcPr>
            <w:tcW w:w="62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208.28 </w:t>
            </w:r>
          </w:p>
        </w:tc>
        <w:tc>
          <w:tcPr>
            <w:tcW w:w="672"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208.28 </w:t>
            </w:r>
          </w:p>
        </w:tc>
      </w:tr>
      <w:tr w:rsidR="003147B8" w:rsidRPr="0082682E" w:rsidTr="004B0510">
        <w:trPr>
          <w:trHeight w:val="600"/>
        </w:trPr>
        <w:tc>
          <w:tcPr>
            <w:tcW w:w="1607"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Investment funded by debt and equity</w:t>
            </w:r>
          </w:p>
        </w:tc>
        <w:tc>
          <w:tcPr>
            <w:tcW w:w="8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C=A-B</w:t>
            </w:r>
          </w:p>
        </w:tc>
        <w:tc>
          <w:tcPr>
            <w:tcW w:w="64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569</w:t>
            </w:r>
          </w:p>
        </w:tc>
        <w:tc>
          <w:tcPr>
            <w:tcW w:w="640"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62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917.29 </w:t>
            </w:r>
          </w:p>
        </w:tc>
        <w:tc>
          <w:tcPr>
            <w:tcW w:w="672"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917.29 </w:t>
            </w:r>
          </w:p>
        </w:tc>
      </w:tr>
      <w:tr w:rsidR="003147B8" w:rsidRPr="0082682E" w:rsidTr="004B0510">
        <w:trPr>
          <w:trHeight w:val="300"/>
        </w:trPr>
        <w:tc>
          <w:tcPr>
            <w:tcW w:w="1607"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 xml:space="preserve">Debt Funded </w:t>
            </w:r>
          </w:p>
        </w:tc>
        <w:tc>
          <w:tcPr>
            <w:tcW w:w="8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70%</w:t>
            </w:r>
          </w:p>
        </w:tc>
        <w:tc>
          <w:tcPr>
            <w:tcW w:w="64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398</w:t>
            </w:r>
          </w:p>
        </w:tc>
        <w:tc>
          <w:tcPr>
            <w:tcW w:w="640"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62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642.10 </w:t>
            </w:r>
          </w:p>
        </w:tc>
        <w:tc>
          <w:tcPr>
            <w:tcW w:w="672"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642.10 </w:t>
            </w:r>
          </w:p>
        </w:tc>
      </w:tr>
      <w:tr w:rsidR="003147B8" w:rsidRPr="0082682E" w:rsidTr="004B0510">
        <w:trPr>
          <w:trHeight w:val="300"/>
        </w:trPr>
        <w:tc>
          <w:tcPr>
            <w:tcW w:w="1607"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sz w:val="22"/>
                <w:szCs w:val="22"/>
                <w:lang w:val="en-US"/>
              </w:rPr>
            </w:pPr>
            <w:r w:rsidRPr="0082682E">
              <w:rPr>
                <w:rFonts w:cs="Calibri"/>
                <w:sz w:val="22"/>
                <w:szCs w:val="22"/>
                <w:lang w:val="en-US"/>
              </w:rPr>
              <w:t>Equity Funded</w:t>
            </w:r>
          </w:p>
        </w:tc>
        <w:tc>
          <w:tcPr>
            <w:tcW w:w="805"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30%</w:t>
            </w:r>
          </w:p>
        </w:tc>
        <w:tc>
          <w:tcPr>
            <w:tcW w:w="64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171</w:t>
            </w:r>
          </w:p>
        </w:tc>
        <w:tc>
          <w:tcPr>
            <w:tcW w:w="640"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center"/>
              <w:rPr>
                <w:rFonts w:cs="Calibri"/>
                <w:sz w:val="22"/>
                <w:szCs w:val="22"/>
                <w:lang w:val="en-US"/>
              </w:rPr>
            </w:pPr>
            <w:r w:rsidRPr="0082682E">
              <w:rPr>
                <w:rFonts w:cs="Calibri"/>
                <w:sz w:val="22"/>
                <w:szCs w:val="22"/>
                <w:lang w:val="en-US"/>
              </w:rPr>
              <w:t>-</w:t>
            </w:r>
          </w:p>
        </w:tc>
        <w:tc>
          <w:tcPr>
            <w:tcW w:w="628"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275.19 </w:t>
            </w:r>
          </w:p>
        </w:tc>
        <w:tc>
          <w:tcPr>
            <w:tcW w:w="672" w:type="pct"/>
            <w:tcBorders>
              <w:top w:val="nil"/>
              <w:left w:val="nil"/>
              <w:bottom w:val="dotted" w:sz="4" w:space="0" w:color="auto"/>
              <w:right w:val="dotted" w:sz="4" w:space="0" w:color="auto"/>
            </w:tcBorders>
            <w:shd w:val="clear" w:color="auto" w:fill="auto"/>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 xml:space="preserve">        275.19 </w:t>
            </w:r>
          </w:p>
        </w:tc>
      </w:tr>
    </w:tbl>
    <w:p w:rsidR="003147B8" w:rsidRPr="0082682E" w:rsidRDefault="003147B8" w:rsidP="00D24299">
      <w:pPr>
        <w:pStyle w:val="Heading3"/>
        <w:tabs>
          <w:tab w:val="clear" w:pos="720"/>
          <w:tab w:val="clear" w:pos="936"/>
        </w:tabs>
        <w:spacing w:after="240"/>
        <w:ind w:left="993" w:hanging="993"/>
      </w:pPr>
      <w:r w:rsidRPr="0082682E">
        <w:t xml:space="preserve">From the above tables it is seen, that the total investments made in distribution segment in FY 2011-12 were to the tune of Rs. 1125.57 Crore. The consumer contributions, capital subsidies and grants received during the corresponding period is Rs. 208.28 Crore. Thus, balance Rs. 917.29 Crore have been funded through debt and equity. Considering a debt equity ratio of 70:30, Rs. 642.10 Crore or 70% of the capital investment is approved to be funded through debt and balance 30% equivalent to Rs. 275.19 Crore through equity. Allowable depreciation for the year has been considered as normative loan repayment. </w:t>
      </w:r>
    </w:p>
    <w:p w:rsidR="003147B8" w:rsidRPr="0082682E" w:rsidRDefault="003147B8" w:rsidP="00D24299">
      <w:pPr>
        <w:pStyle w:val="Heading3"/>
        <w:tabs>
          <w:tab w:val="clear" w:pos="720"/>
          <w:tab w:val="clear" w:pos="936"/>
        </w:tabs>
        <w:spacing w:after="240"/>
        <w:ind w:left="993" w:hanging="993"/>
      </w:pPr>
      <w:r w:rsidRPr="0082682E">
        <w:t>The Commission has considered the closing loan balance of FY 2010-11 as the opening loan balance of FY 2011-12. The actual weighted average rate as per audited accounts has been considered for computing the interest. . However, it is observed that while claiming the rate of interest on long term loan for FY 2011-12 the Petitioner has considered the closing balance of long term loan without including the current maturities for FY 2011-12. Thus, as per the approach adopted in earlier section, the Commission has worked out interest on long term loan as 10.69 % as compared to 14.36 % claimed by the Petitioner in its revised submission.</w:t>
      </w:r>
    </w:p>
    <w:p w:rsidR="003147B8" w:rsidRPr="0082682E" w:rsidRDefault="003147B8" w:rsidP="00D24299">
      <w:pPr>
        <w:pStyle w:val="Heading3"/>
        <w:tabs>
          <w:tab w:val="clear" w:pos="720"/>
          <w:tab w:val="clear" w:pos="936"/>
        </w:tabs>
        <w:spacing w:after="240"/>
        <w:ind w:left="993" w:hanging="993"/>
      </w:pPr>
      <w:r w:rsidRPr="0082682E">
        <w:t>Considering the above, the gross interest on long term loan has been worked out as shown in the Table below. The interest capitalisation has been considered at the same rate as per audited accounts.</w:t>
      </w:r>
    </w:p>
    <w:p w:rsidR="003147B8" w:rsidRPr="0082682E" w:rsidRDefault="003147B8" w:rsidP="00D24299">
      <w:pPr>
        <w:spacing w:before="240"/>
        <w:jc w:val="center"/>
        <w:rPr>
          <w:b/>
        </w:rPr>
      </w:pPr>
      <w:bookmarkStart w:id="569" w:name="_Toc394490705"/>
      <w:bookmarkStart w:id="570" w:name="_Toc399625387"/>
      <w:r w:rsidRPr="0082682E">
        <w:rPr>
          <w:rFonts w:cs="Calibri"/>
          <w:b/>
        </w:rPr>
        <w:t xml:space="preserve">Table </w:t>
      </w:r>
      <w:r w:rsidR="009C43D4" w:rsidRPr="0082682E">
        <w:rPr>
          <w:rFonts w:cs="Calibri"/>
          <w:b/>
        </w:rPr>
        <w:fldChar w:fldCharType="begin"/>
      </w:r>
      <w:r w:rsidRPr="0082682E">
        <w:rPr>
          <w:rFonts w:cs="Calibri"/>
          <w:b/>
        </w:rPr>
        <w:instrText xml:space="preserve"> STYLEREF 1 \s </w:instrText>
      </w:r>
      <w:r w:rsidR="009C43D4" w:rsidRPr="0082682E">
        <w:rPr>
          <w:rFonts w:cs="Calibri"/>
          <w:b/>
        </w:rPr>
        <w:fldChar w:fldCharType="separate"/>
      </w:r>
      <w:r w:rsidR="00ED4112">
        <w:rPr>
          <w:rFonts w:cs="Calibri"/>
          <w:b/>
          <w:noProof/>
        </w:rPr>
        <w:t>7</w:t>
      </w:r>
      <w:r w:rsidR="009C43D4" w:rsidRPr="0082682E">
        <w:rPr>
          <w:rFonts w:cs="Calibri"/>
          <w:b/>
        </w:rPr>
        <w:fldChar w:fldCharType="end"/>
      </w:r>
      <w:r w:rsidRPr="0082682E">
        <w:rPr>
          <w:rFonts w:cs="Calibri"/>
          <w:b/>
        </w:rPr>
        <w:noBreakHyphen/>
      </w:r>
      <w:r w:rsidR="009C43D4" w:rsidRPr="0082682E">
        <w:rPr>
          <w:rFonts w:cs="Calibri"/>
          <w:b/>
        </w:rPr>
        <w:fldChar w:fldCharType="begin"/>
      </w:r>
      <w:r w:rsidRPr="0082682E">
        <w:rPr>
          <w:rFonts w:cs="Calibri"/>
          <w:b/>
        </w:rPr>
        <w:instrText xml:space="preserve"> SEQ Table \* ARABIC \s 1 </w:instrText>
      </w:r>
      <w:r w:rsidR="009C43D4" w:rsidRPr="0082682E">
        <w:rPr>
          <w:rFonts w:cs="Calibri"/>
          <w:b/>
        </w:rPr>
        <w:fldChar w:fldCharType="separate"/>
      </w:r>
      <w:r w:rsidR="00ED4112">
        <w:rPr>
          <w:rFonts w:cs="Calibri"/>
          <w:b/>
          <w:noProof/>
        </w:rPr>
        <w:t>13</w:t>
      </w:r>
      <w:r w:rsidR="009C43D4" w:rsidRPr="0082682E">
        <w:rPr>
          <w:rFonts w:cs="Calibri"/>
          <w:b/>
        </w:rPr>
        <w:fldChar w:fldCharType="end"/>
      </w:r>
      <w:r w:rsidRPr="0082682E">
        <w:rPr>
          <w:rFonts w:cs="Calibri"/>
          <w:b/>
        </w:rPr>
        <w:t>:</w:t>
      </w:r>
      <w:r w:rsidRPr="0082682E">
        <w:rPr>
          <w:b/>
        </w:rPr>
        <w:t xml:space="preserve"> INTEREST ON LONG TERM LOAN FOR FY 2011-12 (Rs Crore)</w:t>
      </w:r>
      <w:bookmarkEnd w:id="569"/>
      <w:bookmarkEnd w:id="570"/>
    </w:p>
    <w:tbl>
      <w:tblPr>
        <w:tblW w:w="5000" w:type="pct"/>
        <w:tblLayout w:type="fixed"/>
        <w:tblLook w:val="04A0"/>
      </w:tblPr>
      <w:tblGrid>
        <w:gridCol w:w="3108"/>
        <w:gridCol w:w="1086"/>
        <w:gridCol w:w="1338"/>
        <w:gridCol w:w="1667"/>
        <w:gridCol w:w="1686"/>
      </w:tblGrid>
      <w:tr w:rsidR="003147B8" w:rsidRPr="0082682E" w:rsidTr="004B0510">
        <w:trPr>
          <w:trHeight w:val="300"/>
          <w:tblHeader/>
        </w:trPr>
        <w:tc>
          <w:tcPr>
            <w:tcW w:w="1749"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3251"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2011-12</w:t>
            </w:r>
          </w:p>
        </w:tc>
      </w:tr>
      <w:tr w:rsidR="003147B8" w:rsidRPr="0082682E" w:rsidTr="004B0510">
        <w:trPr>
          <w:trHeight w:val="600"/>
          <w:tblHeader/>
        </w:trPr>
        <w:tc>
          <w:tcPr>
            <w:tcW w:w="1749" w:type="pct"/>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611"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753"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938"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949"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Opening Loan</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1,264.63 </w:t>
            </w: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831.43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831.61 </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Loan Additions (70% of Investments)</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642.10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642.10 </w:t>
            </w:r>
          </w:p>
        </w:tc>
      </w:tr>
      <w:tr w:rsidR="003147B8" w:rsidRPr="0082682E" w:rsidTr="004B0510">
        <w:trPr>
          <w:trHeight w:val="6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Repayments (Depreciation allowable for the year)</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358.82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358.74 </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Closing Loan Balance</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1,452.50 </w:t>
            </w: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1,114.71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1,114.97 </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Weighted Average Rate of Interest</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10.69%</w:t>
            </w: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14.36%</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10.69%</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Interest on long term loan</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141.36</w:t>
            </w: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147769" w:rsidP="00D24299">
            <w:pPr>
              <w:spacing w:before="0" w:line="240" w:lineRule="auto"/>
              <w:jc w:val="right"/>
              <w:rPr>
                <w:rFonts w:cs="Calibri"/>
                <w:b/>
                <w:color w:val="000000"/>
                <w:sz w:val="22"/>
                <w:szCs w:val="22"/>
                <w:lang w:val="en-US"/>
              </w:rPr>
            </w:pPr>
            <w:r w:rsidRPr="0082682E">
              <w:rPr>
                <w:rFonts w:cs="Calibri"/>
                <w:b/>
                <w:color w:val="000000"/>
                <w:sz w:val="22"/>
                <w:szCs w:val="22"/>
                <w:lang w:val="en-US"/>
              </w:rPr>
              <w:t xml:space="preserve">145.21 </w:t>
            </w: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147769" w:rsidP="00D24299">
            <w:pPr>
              <w:spacing w:before="0" w:line="240" w:lineRule="auto"/>
              <w:jc w:val="right"/>
              <w:rPr>
                <w:rFonts w:cs="Calibri"/>
                <w:b/>
                <w:color w:val="000000"/>
                <w:sz w:val="22"/>
                <w:szCs w:val="22"/>
                <w:lang w:val="en-US"/>
              </w:rPr>
            </w:pPr>
            <w:r w:rsidRPr="0082682E">
              <w:rPr>
                <w:rFonts w:cs="Calibri"/>
                <w:b/>
                <w:color w:val="000000"/>
                <w:sz w:val="22"/>
                <w:szCs w:val="22"/>
                <w:lang w:val="en-US"/>
              </w:rPr>
              <w:t xml:space="preserve">139.73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147769" w:rsidP="00D24299">
            <w:pPr>
              <w:spacing w:before="0" w:line="240" w:lineRule="auto"/>
              <w:jc w:val="right"/>
              <w:rPr>
                <w:rFonts w:cs="Calibri"/>
                <w:b/>
                <w:color w:val="000000"/>
                <w:sz w:val="22"/>
                <w:szCs w:val="22"/>
                <w:lang w:val="en-US"/>
              </w:rPr>
            </w:pPr>
            <w:r w:rsidRPr="0082682E">
              <w:rPr>
                <w:rFonts w:cs="Calibri"/>
                <w:b/>
                <w:color w:val="000000"/>
                <w:sz w:val="22"/>
                <w:szCs w:val="22"/>
                <w:lang w:val="en-US"/>
              </w:rPr>
              <w:t xml:space="preserve">104.03 </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Capitalized</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11.45</w:t>
            </w: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3.42 </w:t>
            </w: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3.29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xml:space="preserve">2.45 </w:t>
            </w:r>
          </w:p>
        </w:tc>
      </w:tr>
      <w:tr w:rsidR="003147B8" w:rsidRPr="0082682E" w:rsidTr="004B0510">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Charged</w:t>
            </w:r>
          </w:p>
        </w:tc>
        <w:tc>
          <w:tcPr>
            <w:tcW w:w="611"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129.91</w:t>
            </w:r>
          </w:p>
        </w:tc>
        <w:tc>
          <w:tcPr>
            <w:tcW w:w="753" w:type="pct"/>
            <w:tcBorders>
              <w:top w:val="nil"/>
              <w:left w:val="nil"/>
              <w:bottom w:val="dotted" w:sz="4" w:space="0" w:color="auto"/>
              <w:right w:val="dotted" w:sz="4" w:space="0" w:color="auto"/>
            </w:tcBorders>
            <w:shd w:val="clear" w:color="auto" w:fill="auto"/>
            <w:vAlign w:val="center"/>
            <w:hideMark/>
          </w:tcPr>
          <w:p w:rsidR="003147B8" w:rsidRPr="0082682E" w:rsidRDefault="00147769" w:rsidP="00D24299">
            <w:pPr>
              <w:spacing w:before="0" w:line="240" w:lineRule="auto"/>
              <w:jc w:val="right"/>
              <w:rPr>
                <w:rFonts w:cs="Calibri"/>
                <w:b/>
                <w:color w:val="000000"/>
                <w:sz w:val="22"/>
                <w:szCs w:val="22"/>
                <w:lang w:val="en-US"/>
              </w:rPr>
            </w:pPr>
            <w:r w:rsidRPr="0082682E">
              <w:rPr>
                <w:rFonts w:cs="Calibri"/>
                <w:b/>
                <w:color w:val="000000"/>
                <w:sz w:val="22"/>
                <w:szCs w:val="22"/>
                <w:lang w:val="en-US"/>
              </w:rPr>
              <w:t xml:space="preserve">141.80 </w:t>
            </w:r>
          </w:p>
        </w:tc>
        <w:tc>
          <w:tcPr>
            <w:tcW w:w="938" w:type="pct"/>
            <w:tcBorders>
              <w:top w:val="nil"/>
              <w:left w:val="nil"/>
              <w:bottom w:val="dotted" w:sz="4" w:space="0" w:color="auto"/>
              <w:right w:val="dotted" w:sz="4" w:space="0" w:color="auto"/>
            </w:tcBorders>
            <w:shd w:val="clear" w:color="auto" w:fill="auto"/>
            <w:noWrap/>
            <w:vAlign w:val="center"/>
            <w:hideMark/>
          </w:tcPr>
          <w:p w:rsidR="003147B8" w:rsidRPr="0082682E" w:rsidRDefault="00147769" w:rsidP="00D24299">
            <w:pPr>
              <w:spacing w:before="0" w:line="240" w:lineRule="auto"/>
              <w:jc w:val="right"/>
              <w:rPr>
                <w:rFonts w:cs="Calibri"/>
                <w:b/>
                <w:color w:val="000000"/>
                <w:sz w:val="22"/>
                <w:szCs w:val="22"/>
                <w:lang w:val="en-US"/>
              </w:rPr>
            </w:pPr>
            <w:r w:rsidRPr="0082682E">
              <w:rPr>
                <w:rFonts w:cs="Calibri"/>
                <w:b/>
                <w:color w:val="000000"/>
                <w:sz w:val="22"/>
                <w:szCs w:val="22"/>
                <w:lang w:val="en-US"/>
              </w:rPr>
              <w:t xml:space="preserve">136.45 </w:t>
            </w:r>
          </w:p>
        </w:tc>
        <w:tc>
          <w:tcPr>
            <w:tcW w:w="949" w:type="pct"/>
            <w:tcBorders>
              <w:top w:val="nil"/>
              <w:left w:val="nil"/>
              <w:bottom w:val="dotted" w:sz="4" w:space="0" w:color="auto"/>
              <w:right w:val="dotted" w:sz="4" w:space="0" w:color="auto"/>
            </w:tcBorders>
            <w:shd w:val="clear" w:color="auto" w:fill="auto"/>
            <w:noWrap/>
            <w:vAlign w:val="center"/>
            <w:hideMark/>
          </w:tcPr>
          <w:p w:rsidR="003147B8" w:rsidRPr="0082682E" w:rsidRDefault="00147769" w:rsidP="00D24299">
            <w:pPr>
              <w:spacing w:before="0" w:line="240" w:lineRule="auto"/>
              <w:jc w:val="right"/>
              <w:rPr>
                <w:rFonts w:cs="Calibri"/>
                <w:b/>
                <w:color w:val="000000"/>
                <w:sz w:val="22"/>
                <w:szCs w:val="22"/>
                <w:lang w:val="en-US"/>
              </w:rPr>
            </w:pPr>
            <w:r w:rsidRPr="0082682E">
              <w:rPr>
                <w:rFonts w:cs="Calibri"/>
                <w:b/>
                <w:color w:val="000000"/>
                <w:sz w:val="22"/>
                <w:szCs w:val="22"/>
                <w:lang w:val="en-US"/>
              </w:rPr>
              <w:t xml:space="preserve">101.59 </w:t>
            </w:r>
          </w:p>
        </w:tc>
      </w:tr>
      <w:tr w:rsidR="003147B8" w:rsidRPr="0082682E" w:rsidTr="004B0510">
        <w:trPr>
          <w:trHeight w:val="315"/>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Capitalisation Rate</w:t>
            </w:r>
          </w:p>
        </w:tc>
        <w:tc>
          <w:tcPr>
            <w:tcW w:w="611"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23.00%</w:t>
            </w:r>
          </w:p>
        </w:tc>
        <w:tc>
          <w:tcPr>
            <w:tcW w:w="753"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2.35%</w:t>
            </w:r>
          </w:p>
        </w:tc>
        <w:tc>
          <w:tcPr>
            <w:tcW w:w="938"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2.35%</w:t>
            </w:r>
          </w:p>
        </w:tc>
        <w:tc>
          <w:tcPr>
            <w:tcW w:w="949"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2.35%</w:t>
            </w:r>
          </w:p>
        </w:tc>
      </w:tr>
    </w:tbl>
    <w:p w:rsidR="003147B8" w:rsidRPr="0082682E" w:rsidRDefault="003147B8" w:rsidP="00D24299">
      <w:pPr>
        <w:spacing w:before="0" w:after="200"/>
        <w:ind w:firstLine="180"/>
        <w:jc w:val="left"/>
        <w:rPr>
          <w:sz w:val="22"/>
          <w:szCs w:val="22"/>
          <w:lang w:val="en-US"/>
        </w:rPr>
      </w:pPr>
    </w:p>
    <w:p w:rsidR="003147B8" w:rsidRPr="0082682E" w:rsidRDefault="003147B8" w:rsidP="00D24299">
      <w:pPr>
        <w:rPr>
          <w:b/>
          <w:lang w:val="en-US"/>
        </w:rPr>
      </w:pPr>
      <w:r w:rsidRPr="0082682E">
        <w:rPr>
          <w:b/>
          <w:lang w:val="en-US"/>
        </w:rPr>
        <w:t>Finance Charges</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items claimed under this head are towards items such as bank charges, finance charges, interest on consumer security deposits, etc. </w:t>
      </w:r>
    </w:p>
    <w:p w:rsidR="003147B8" w:rsidRPr="0082682E" w:rsidRDefault="003147B8" w:rsidP="00D24299">
      <w:pPr>
        <w:pStyle w:val="Heading3"/>
        <w:tabs>
          <w:tab w:val="clear" w:pos="720"/>
          <w:tab w:val="clear" w:pos="936"/>
        </w:tabs>
        <w:spacing w:after="240"/>
        <w:ind w:left="993" w:hanging="993"/>
      </w:pPr>
      <w:r w:rsidRPr="0082682E">
        <w:t>The Petitioner has claimed Rs. 38.78 Crore against Rs. 47.61 Crore approved by the Commission towards finance charges during FY 2011-12.</w:t>
      </w:r>
    </w:p>
    <w:p w:rsidR="003147B8" w:rsidRPr="0082682E" w:rsidRDefault="003147B8" w:rsidP="00D24299">
      <w:pPr>
        <w:pStyle w:val="Heading3"/>
        <w:tabs>
          <w:tab w:val="clear" w:pos="720"/>
          <w:tab w:val="clear" w:pos="936"/>
        </w:tabs>
        <w:spacing w:after="240"/>
        <w:ind w:left="993" w:hanging="993"/>
      </w:pPr>
      <w:r w:rsidRPr="0082682E">
        <w:t xml:space="preserve">The bank charges and interest on consumer security deposits and finance charges have been allowed at actual based on audited accounts. </w:t>
      </w:r>
    </w:p>
    <w:p w:rsidR="003147B8" w:rsidRPr="0082682E" w:rsidRDefault="003147B8" w:rsidP="00D24299">
      <w:pPr>
        <w:pStyle w:val="Heading3"/>
        <w:tabs>
          <w:tab w:val="clear" w:pos="720"/>
          <w:tab w:val="clear" w:pos="936"/>
        </w:tabs>
        <w:spacing w:after="240"/>
        <w:ind w:left="993" w:hanging="993"/>
      </w:pPr>
      <w:r w:rsidRPr="0082682E">
        <w:t>Thus, the Commission has approved finance charges amounting to Rs. 38.78 Crore as claimed by the Petitioner for FY 2011-12.</w:t>
      </w:r>
    </w:p>
    <w:p w:rsidR="003147B8" w:rsidRPr="0082682E" w:rsidRDefault="003147B8" w:rsidP="00D24299">
      <w:pPr>
        <w:spacing w:before="240"/>
        <w:jc w:val="center"/>
        <w:rPr>
          <w:b/>
          <w:sz w:val="22"/>
          <w:szCs w:val="22"/>
          <w:lang w:val="en-US"/>
        </w:rPr>
      </w:pPr>
      <w:bookmarkStart w:id="571" w:name="_Toc394490706"/>
      <w:bookmarkStart w:id="572" w:name="_Toc399625388"/>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14</w:t>
      </w:r>
      <w:r w:rsidR="009C43D4" w:rsidRPr="0082682E">
        <w:rPr>
          <w:b/>
          <w:sz w:val="22"/>
          <w:szCs w:val="22"/>
          <w:lang w:val="en-US"/>
        </w:rPr>
        <w:fldChar w:fldCharType="end"/>
      </w:r>
      <w:r w:rsidRPr="0082682E">
        <w:rPr>
          <w:b/>
          <w:sz w:val="22"/>
          <w:szCs w:val="22"/>
          <w:lang w:val="en-US"/>
        </w:rPr>
        <w:t>: ALLOWABLE FINANCE CHARGES FOR FY 2011-12 (Rs. Crore)</w:t>
      </w:r>
      <w:bookmarkEnd w:id="571"/>
      <w:bookmarkEnd w:id="57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57"/>
        <w:gridCol w:w="1434"/>
        <w:gridCol w:w="1434"/>
        <w:gridCol w:w="1434"/>
        <w:gridCol w:w="1626"/>
      </w:tblGrid>
      <w:tr w:rsidR="003147B8" w:rsidRPr="0082682E" w:rsidTr="003147B8">
        <w:trPr>
          <w:trHeight w:val="259"/>
        </w:trPr>
        <w:tc>
          <w:tcPr>
            <w:tcW w:w="1664" w:type="pct"/>
            <w:shd w:val="clear" w:color="auto" w:fill="DBE5F1"/>
            <w:noWrap/>
            <w:vAlign w:val="bottom"/>
            <w:hideMark/>
          </w:tcPr>
          <w:p w:rsidR="003147B8" w:rsidRPr="0082682E" w:rsidRDefault="003147B8" w:rsidP="00D24299">
            <w:pPr>
              <w:spacing w:before="0"/>
              <w:ind w:left="180" w:hanging="180"/>
              <w:jc w:val="center"/>
              <w:rPr>
                <w:rFonts w:cs="Calibri"/>
                <w:b/>
                <w:bCs/>
                <w:color w:val="000000"/>
                <w:sz w:val="22"/>
                <w:szCs w:val="22"/>
                <w:lang w:val="en-US"/>
              </w:rPr>
            </w:pPr>
            <w:r w:rsidRPr="0082682E">
              <w:rPr>
                <w:rFonts w:cs="Calibri"/>
                <w:b/>
                <w:bCs/>
                <w:color w:val="000000"/>
                <w:sz w:val="22"/>
                <w:szCs w:val="22"/>
                <w:lang w:val="en-US"/>
              </w:rPr>
              <w:t>Particulars</w:t>
            </w:r>
          </w:p>
        </w:tc>
        <w:tc>
          <w:tcPr>
            <w:tcW w:w="807" w:type="pct"/>
            <w:shd w:val="clear" w:color="auto" w:fill="DBE5F1"/>
            <w:noWrap/>
            <w:vAlign w:val="center"/>
            <w:hideMark/>
          </w:tcPr>
          <w:p w:rsidR="003147B8" w:rsidRPr="0082682E" w:rsidRDefault="003147B8" w:rsidP="00D24299">
            <w:pPr>
              <w:spacing w:before="0"/>
              <w:ind w:left="180" w:hanging="180"/>
              <w:jc w:val="center"/>
              <w:rPr>
                <w:rFonts w:cs="Calibri"/>
                <w:b/>
                <w:bCs/>
                <w:color w:val="000000"/>
                <w:sz w:val="22"/>
                <w:szCs w:val="22"/>
                <w:lang w:val="en-US"/>
              </w:rPr>
            </w:pPr>
            <w:r w:rsidRPr="0082682E">
              <w:rPr>
                <w:rFonts w:cs="Calibri"/>
                <w:b/>
                <w:bCs/>
                <w:color w:val="000000"/>
                <w:sz w:val="22"/>
                <w:szCs w:val="22"/>
                <w:lang w:val="en-US"/>
              </w:rPr>
              <w:t>Tariff Order</w:t>
            </w:r>
          </w:p>
        </w:tc>
        <w:tc>
          <w:tcPr>
            <w:tcW w:w="807" w:type="pct"/>
            <w:shd w:val="clear" w:color="auto" w:fill="DBE5F1"/>
            <w:noWrap/>
            <w:vAlign w:val="center"/>
            <w:hideMark/>
          </w:tcPr>
          <w:p w:rsidR="003147B8" w:rsidRPr="0082682E" w:rsidRDefault="003147B8" w:rsidP="00D24299">
            <w:pPr>
              <w:spacing w:before="0"/>
              <w:ind w:left="180" w:hanging="180"/>
              <w:jc w:val="center"/>
              <w:rPr>
                <w:rFonts w:cs="Calibri"/>
                <w:b/>
                <w:bCs/>
                <w:color w:val="000000"/>
                <w:sz w:val="22"/>
                <w:szCs w:val="22"/>
                <w:lang w:val="en-US"/>
              </w:rPr>
            </w:pPr>
            <w:r w:rsidRPr="0082682E">
              <w:rPr>
                <w:rFonts w:cs="Calibri"/>
                <w:b/>
                <w:bCs/>
                <w:color w:val="000000"/>
                <w:sz w:val="22"/>
                <w:szCs w:val="22"/>
                <w:lang w:val="en-US"/>
              </w:rPr>
              <w:t>Audited</w:t>
            </w:r>
          </w:p>
        </w:tc>
        <w:tc>
          <w:tcPr>
            <w:tcW w:w="807" w:type="pct"/>
            <w:shd w:val="clear" w:color="auto" w:fill="DBE5F1"/>
            <w:noWrap/>
            <w:vAlign w:val="center"/>
            <w:hideMark/>
          </w:tcPr>
          <w:p w:rsidR="003147B8" w:rsidRPr="0082682E" w:rsidRDefault="003147B8" w:rsidP="00D24299">
            <w:pPr>
              <w:spacing w:before="0"/>
              <w:ind w:left="180" w:hanging="180"/>
              <w:jc w:val="center"/>
              <w:rPr>
                <w:rFonts w:cs="Calibri"/>
                <w:b/>
                <w:bCs/>
                <w:color w:val="000000"/>
                <w:sz w:val="22"/>
                <w:szCs w:val="22"/>
                <w:lang w:val="en-US"/>
              </w:rPr>
            </w:pPr>
            <w:r w:rsidRPr="0082682E">
              <w:rPr>
                <w:rFonts w:cs="Calibri"/>
                <w:b/>
                <w:bCs/>
                <w:color w:val="000000"/>
                <w:sz w:val="22"/>
                <w:szCs w:val="22"/>
                <w:lang w:val="en-US"/>
              </w:rPr>
              <w:t>Petition</w:t>
            </w:r>
          </w:p>
        </w:tc>
        <w:tc>
          <w:tcPr>
            <w:tcW w:w="915" w:type="pct"/>
            <w:shd w:val="clear" w:color="auto" w:fill="DBE5F1"/>
            <w:noWrap/>
            <w:vAlign w:val="center"/>
            <w:hideMark/>
          </w:tcPr>
          <w:p w:rsidR="003147B8" w:rsidRPr="0082682E" w:rsidRDefault="003147B8" w:rsidP="00D24299">
            <w:pPr>
              <w:spacing w:before="0"/>
              <w:ind w:left="180" w:hanging="180"/>
              <w:jc w:val="center"/>
              <w:rPr>
                <w:b/>
                <w:sz w:val="22"/>
                <w:szCs w:val="22"/>
                <w:lang w:val="en-US"/>
              </w:rPr>
            </w:pPr>
            <w:r w:rsidRPr="0082682E">
              <w:rPr>
                <w:b/>
                <w:sz w:val="22"/>
                <w:szCs w:val="22"/>
                <w:lang w:val="en-US"/>
              </w:rPr>
              <w:t>Allowable</w:t>
            </w:r>
          </w:p>
        </w:tc>
      </w:tr>
      <w:tr w:rsidR="003147B8" w:rsidRPr="0082682E" w:rsidTr="004B0510">
        <w:trPr>
          <w:trHeight w:val="259"/>
        </w:trPr>
        <w:tc>
          <w:tcPr>
            <w:tcW w:w="1664" w:type="pct"/>
            <w:shd w:val="clear" w:color="auto" w:fill="auto"/>
            <w:noWrap/>
            <w:vAlign w:val="bottom"/>
            <w:hideMark/>
          </w:tcPr>
          <w:p w:rsidR="003147B8" w:rsidRPr="0082682E" w:rsidRDefault="003147B8" w:rsidP="00D24299">
            <w:pPr>
              <w:spacing w:before="0"/>
              <w:ind w:left="180" w:hanging="180"/>
              <w:jc w:val="left"/>
              <w:rPr>
                <w:rFonts w:cs="Calibri"/>
                <w:bCs/>
                <w:color w:val="000000"/>
                <w:sz w:val="22"/>
                <w:szCs w:val="22"/>
                <w:lang w:val="en-US"/>
              </w:rPr>
            </w:pPr>
            <w:r w:rsidRPr="0082682E">
              <w:rPr>
                <w:rFonts w:cs="Calibri"/>
                <w:bCs/>
                <w:color w:val="000000"/>
                <w:sz w:val="22"/>
                <w:szCs w:val="22"/>
                <w:lang w:val="en-US"/>
              </w:rPr>
              <w:t>Interest to Consumers</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35.83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38.60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38.60 </w:t>
            </w:r>
          </w:p>
        </w:tc>
        <w:tc>
          <w:tcPr>
            <w:tcW w:w="915" w:type="pct"/>
            <w:shd w:val="clear" w:color="auto" w:fill="auto"/>
            <w:noWrap/>
            <w:vAlign w:val="center"/>
            <w:hideMark/>
          </w:tcPr>
          <w:p w:rsidR="003147B8" w:rsidRPr="0082682E" w:rsidRDefault="003147B8" w:rsidP="00D24299">
            <w:pPr>
              <w:spacing w:before="0"/>
              <w:ind w:left="180" w:hanging="180"/>
              <w:jc w:val="right"/>
              <w:rPr>
                <w:sz w:val="22"/>
                <w:szCs w:val="22"/>
                <w:lang w:val="en-US"/>
              </w:rPr>
            </w:pPr>
            <w:r w:rsidRPr="0082682E">
              <w:rPr>
                <w:sz w:val="22"/>
                <w:szCs w:val="22"/>
                <w:lang w:val="en-US"/>
              </w:rPr>
              <w:t xml:space="preserve">           38.60 </w:t>
            </w:r>
          </w:p>
        </w:tc>
      </w:tr>
      <w:tr w:rsidR="003147B8" w:rsidRPr="0082682E" w:rsidTr="004B0510">
        <w:trPr>
          <w:trHeight w:val="259"/>
        </w:trPr>
        <w:tc>
          <w:tcPr>
            <w:tcW w:w="1664" w:type="pct"/>
            <w:shd w:val="clear" w:color="auto" w:fill="auto"/>
            <w:noWrap/>
            <w:vAlign w:val="bottom"/>
            <w:hideMark/>
          </w:tcPr>
          <w:p w:rsidR="003147B8" w:rsidRPr="0082682E" w:rsidRDefault="003147B8" w:rsidP="00D24299">
            <w:pPr>
              <w:spacing w:before="0"/>
              <w:ind w:left="180" w:hanging="180"/>
              <w:jc w:val="left"/>
              <w:rPr>
                <w:rFonts w:cs="Calibri"/>
                <w:bCs/>
                <w:color w:val="000000"/>
                <w:sz w:val="22"/>
                <w:szCs w:val="22"/>
                <w:lang w:val="en-US"/>
              </w:rPr>
            </w:pPr>
            <w:r w:rsidRPr="0082682E">
              <w:rPr>
                <w:rFonts w:cs="Calibri"/>
                <w:bCs/>
                <w:color w:val="000000"/>
                <w:sz w:val="22"/>
                <w:szCs w:val="22"/>
                <w:lang w:val="en-US"/>
              </w:rPr>
              <w:t>Bank Charges</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2.81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0.09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0.18 </w:t>
            </w:r>
          </w:p>
        </w:tc>
        <w:tc>
          <w:tcPr>
            <w:tcW w:w="915" w:type="pct"/>
            <w:shd w:val="clear" w:color="auto" w:fill="auto"/>
            <w:noWrap/>
            <w:vAlign w:val="center"/>
            <w:hideMark/>
          </w:tcPr>
          <w:p w:rsidR="003147B8" w:rsidRPr="0082682E" w:rsidRDefault="003147B8" w:rsidP="00D24299">
            <w:pPr>
              <w:spacing w:before="0"/>
              <w:ind w:left="180" w:hanging="180"/>
              <w:jc w:val="right"/>
              <w:rPr>
                <w:sz w:val="22"/>
                <w:szCs w:val="22"/>
                <w:lang w:val="en-US"/>
              </w:rPr>
            </w:pPr>
            <w:r w:rsidRPr="0082682E">
              <w:rPr>
                <w:sz w:val="22"/>
                <w:szCs w:val="22"/>
                <w:lang w:val="en-US"/>
              </w:rPr>
              <w:t xml:space="preserve">             0.09 </w:t>
            </w:r>
          </w:p>
        </w:tc>
      </w:tr>
      <w:tr w:rsidR="003147B8" w:rsidRPr="0082682E" w:rsidTr="004B0510">
        <w:trPr>
          <w:trHeight w:val="259"/>
        </w:trPr>
        <w:tc>
          <w:tcPr>
            <w:tcW w:w="1664" w:type="pct"/>
            <w:shd w:val="clear" w:color="auto" w:fill="auto"/>
            <w:noWrap/>
            <w:vAlign w:val="bottom"/>
            <w:hideMark/>
          </w:tcPr>
          <w:p w:rsidR="003147B8" w:rsidRPr="0082682E" w:rsidRDefault="003147B8" w:rsidP="00D24299">
            <w:pPr>
              <w:spacing w:before="0"/>
              <w:ind w:left="180" w:hanging="180"/>
              <w:jc w:val="left"/>
              <w:rPr>
                <w:rFonts w:cs="Calibri"/>
                <w:bCs/>
                <w:color w:val="000000"/>
                <w:sz w:val="22"/>
                <w:szCs w:val="22"/>
                <w:lang w:val="en-US"/>
              </w:rPr>
            </w:pPr>
            <w:r w:rsidRPr="0082682E">
              <w:rPr>
                <w:rFonts w:cs="Calibri"/>
                <w:bCs/>
                <w:color w:val="000000"/>
                <w:sz w:val="22"/>
                <w:szCs w:val="22"/>
                <w:lang w:val="en-US"/>
              </w:rPr>
              <w:t>Discount to Consumers</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   </w:t>
            </w:r>
          </w:p>
        </w:tc>
        <w:tc>
          <w:tcPr>
            <w:tcW w:w="915" w:type="pct"/>
            <w:shd w:val="clear" w:color="auto" w:fill="auto"/>
            <w:noWrap/>
            <w:vAlign w:val="center"/>
            <w:hideMark/>
          </w:tcPr>
          <w:p w:rsidR="003147B8" w:rsidRPr="0082682E" w:rsidRDefault="003147B8" w:rsidP="00D24299">
            <w:pPr>
              <w:spacing w:before="0"/>
              <w:ind w:left="180" w:hanging="180"/>
              <w:jc w:val="right"/>
              <w:rPr>
                <w:sz w:val="22"/>
                <w:szCs w:val="22"/>
                <w:lang w:val="en-US"/>
              </w:rPr>
            </w:pPr>
            <w:r w:rsidRPr="0082682E">
              <w:rPr>
                <w:sz w:val="22"/>
                <w:szCs w:val="22"/>
                <w:lang w:val="en-US"/>
              </w:rPr>
              <w:t xml:space="preserve">                  -   </w:t>
            </w:r>
          </w:p>
        </w:tc>
      </w:tr>
      <w:tr w:rsidR="003147B8" w:rsidRPr="0082682E" w:rsidTr="004B0510">
        <w:trPr>
          <w:trHeight w:val="259"/>
        </w:trPr>
        <w:tc>
          <w:tcPr>
            <w:tcW w:w="1664" w:type="pct"/>
            <w:shd w:val="clear" w:color="auto" w:fill="auto"/>
            <w:noWrap/>
            <w:vAlign w:val="bottom"/>
            <w:hideMark/>
          </w:tcPr>
          <w:p w:rsidR="003147B8" w:rsidRPr="0082682E" w:rsidRDefault="003147B8" w:rsidP="00D24299">
            <w:pPr>
              <w:spacing w:before="0"/>
              <w:ind w:left="180" w:hanging="180"/>
              <w:jc w:val="left"/>
              <w:rPr>
                <w:rFonts w:cs="Calibri"/>
                <w:bCs/>
                <w:color w:val="000000"/>
                <w:sz w:val="22"/>
                <w:szCs w:val="22"/>
                <w:lang w:val="en-US"/>
              </w:rPr>
            </w:pPr>
            <w:r w:rsidRPr="0082682E">
              <w:rPr>
                <w:rFonts w:cs="Calibri"/>
                <w:bCs/>
                <w:color w:val="000000"/>
                <w:sz w:val="22"/>
                <w:szCs w:val="22"/>
                <w:lang w:val="en-US"/>
              </w:rPr>
              <w:t>Finance Charges</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8.97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   </w:t>
            </w:r>
          </w:p>
        </w:tc>
        <w:tc>
          <w:tcPr>
            <w:tcW w:w="807" w:type="pct"/>
            <w:shd w:val="clear" w:color="auto" w:fill="auto"/>
            <w:noWrap/>
            <w:vAlign w:val="center"/>
            <w:hideMark/>
          </w:tcPr>
          <w:p w:rsidR="003147B8" w:rsidRPr="0082682E" w:rsidRDefault="003147B8" w:rsidP="00D24299">
            <w:pPr>
              <w:spacing w:before="0"/>
              <w:ind w:left="180" w:hanging="180"/>
              <w:jc w:val="right"/>
              <w:rPr>
                <w:rFonts w:cs="Calibri"/>
                <w:bCs/>
                <w:color w:val="000000"/>
                <w:sz w:val="22"/>
                <w:szCs w:val="22"/>
                <w:lang w:val="en-US"/>
              </w:rPr>
            </w:pPr>
            <w:r w:rsidRPr="0082682E">
              <w:rPr>
                <w:rFonts w:cs="Calibri"/>
                <w:bCs/>
                <w:color w:val="000000"/>
                <w:sz w:val="22"/>
                <w:szCs w:val="22"/>
                <w:lang w:val="en-US"/>
              </w:rPr>
              <w:t xml:space="preserve">               -   </w:t>
            </w:r>
          </w:p>
        </w:tc>
        <w:tc>
          <w:tcPr>
            <w:tcW w:w="915" w:type="pct"/>
            <w:shd w:val="clear" w:color="auto" w:fill="auto"/>
            <w:noWrap/>
            <w:vAlign w:val="center"/>
            <w:hideMark/>
          </w:tcPr>
          <w:p w:rsidR="003147B8" w:rsidRPr="0082682E" w:rsidRDefault="003147B8" w:rsidP="00D24299">
            <w:pPr>
              <w:spacing w:before="0"/>
              <w:ind w:left="180" w:hanging="180"/>
              <w:jc w:val="right"/>
              <w:rPr>
                <w:sz w:val="22"/>
                <w:szCs w:val="22"/>
                <w:lang w:val="en-US"/>
              </w:rPr>
            </w:pPr>
            <w:r w:rsidRPr="0082682E">
              <w:rPr>
                <w:sz w:val="22"/>
                <w:szCs w:val="22"/>
                <w:lang w:val="en-US"/>
              </w:rPr>
              <w:t xml:space="preserve">             0.09 </w:t>
            </w:r>
          </w:p>
        </w:tc>
      </w:tr>
      <w:tr w:rsidR="003147B8" w:rsidRPr="0082682E" w:rsidTr="004B0510">
        <w:trPr>
          <w:trHeight w:val="259"/>
        </w:trPr>
        <w:tc>
          <w:tcPr>
            <w:tcW w:w="1664" w:type="pct"/>
            <w:shd w:val="clear" w:color="auto" w:fill="auto"/>
            <w:noWrap/>
            <w:vAlign w:val="bottom"/>
            <w:hideMark/>
          </w:tcPr>
          <w:p w:rsidR="003147B8" w:rsidRPr="0082682E" w:rsidRDefault="003147B8" w:rsidP="00D24299">
            <w:pPr>
              <w:spacing w:before="0"/>
              <w:ind w:left="180" w:hanging="180"/>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807" w:type="pct"/>
            <w:shd w:val="clear" w:color="auto" w:fill="auto"/>
            <w:noWrap/>
            <w:vAlign w:val="center"/>
            <w:hideMark/>
          </w:tcPr>
          <w:p w:rsidR="003147B8" w:rsidRPr="0082682E" w:rsidRDefault="00147769" w:rsidP="00D24299">
            <w:pPr>
              <w:spacing w:before="0"/>
              <w:ind w:left="180" w:hanging="180"/>
              <w:jc w:val="right"/>
              <w:rPr>
                <w:rFonts w:cs="Calibri"/>
                <w:b/>
                <w:bCs/>
                <w:color w:val="000000"/>
                <w:sz w:val="22"/>
                <w:szCs w:val="22"/>
                <w:lang w:val="en-US"/>
              </w:rPr>
            </w:pPr>
            <w:r w:rsidRPr="0082682E">
              <w:rPr>
                <w:rFonts w:cs="Calibri"/>
                <w:b/>
                <w:bCs/>
                <w:color w:val="000000"/>
                <w:sz w:val="22"/>
                <w:szCs w:val="22"/>
                <w:lang w:val="en-US"/>
              </w:rPr>
              <w:t xml:space="preserve">        47.61 </w:t>
            </w:r>
          </w:p>
        </w:tc>
        <w:tc>
          <w:tcPr>
            <w:tcW w:w="807" w:type="pct"/>
            <w:shd w:val="clear" w:color="auto" w:fill="auto"/>
            <w:noWrap/>
            <w:vAlign w:val="center"/>
            <w:hideMark/>
          </w:tcPr>
          <w:p w:rsidR="003147B8" w:rsidRPr="0082682E" w:rsidRDefault="00147769" w:rsidP="00D24299">
            <w:pPr>
              <w:spacing w:before="0"/>
              <w:ind w:left="180" w:hanging="180"/>
              <w:jc w:val="right"/>
              <w:rPr>
                <w:rFonts w:cs="Calibri"/>
                <w:b/>
                <w:bCs/>
                <w:color w:val="000000"/>
                <w:sz w:val="22"/>
                <w:szCs w:val="22"/>
                <w:lang w:val="en-US"/>
              </w:rPr>
            </w:pPr>
            <w:r w:rsidRPr="0082682E">
              <w:rPr>
                <w:rFonts w:cs="Calibri"/>
                <w:b/>
                <w:bCs/>
                <w:color w:val="000000"/>
                <w:sz w:val="22"/>
                <w:szCs w:val="22"/>
                <w:lang w:val="en-US"/>
              </w:rPr>
              <w:t xml:space="preserve">        38.69 </w:t>
            </w:r>
          </w:p>
        </w:tc>
        <w:tc>
          <w:tcPr>
            <w:tcW w:w="807" w:type="pct"/>
            <w:shd w:val="clear" w:color="auto" w:fill="auto"/>
            <w:noWrap/>
            <w:vAlign w:val="center"/>
            <w:hideMark/>
          </w:tcPr>
          <w:p w:rsidR="003147B8" w:rsidRPr="0082682E" w:rsidRDefault="00147769" w:rsidP="00D24299">
            <w:pPr>
              <w:spacing w:before="0"/>
              <w:ind w:left="180" w:hanging="180"/>
              <w:jc w:val="right"/>
              <w:rPr>
                <w:rFonts w:cs="Calibri"/>
                <w:b/>
                <w:bCs/>
                <w:color w:val="000000"/>
                <w:sz w:val="22"/>
                <w:szCs w:val="22"/>
                <w:lang w:val="en-US"/>
              </w:rPr>
            </w:pPr>
            <w:r w:rsidRPr="0082682E">
              <w:rPr>
                <w:rFonts w:cs="Calibri"/>
                <w:b/>
                <w:bCs/>
                <w:color w:val="000000"/>
                <w:sz w:val="22"/>
                <w:szCs w:val="22"/>
                <w:lang w:val="en-US"/>
              </w:rPr>
              <w:t xml:space="preserve">        38.78 </w:t>
            </w:r>
          </w:p>
        </w:tc>
        <w:tc>
          <w:tcPr>
            <w:tcW w:w="915" w:type="pct"/>
            <w:shd w:val="clear" w:color="auto" w:fill="auto"/>
            <w:noWrap/>
            <w:vAlign w:val="center"/>
            <w:hideMark/>
          </w:tcPr>
          <w:p w:rsidR="003147B8" w:rsidRPr="0082682E" w:rsidRDefault="00147769" w:rsidP="00D24299">
            <w:pPr>
              <w:spacing w:before="0"/>
              <w:ind w:left="180" w:hanging="180"/>
              <w:jc w:val="right"/>
              <w:rPr>
                <w:b/>
                <w:sz w:val="22"/>
                <w:szCs w:val="22"/>
                <w:lang w:val="en-US"/>
              </w:rPr>
            </w:pPr>
            <w:r w:rsidRPr="0082682E">
              <w:rPr>
                <w:b/>
                <w:sz w:val="22"/>
                <w:szCs w:val="22"/>
                <w:lang w:val="en-US"/>
              </w:rPr>
              <w:t xml:space="preserve">           38.78 </w:t>
            </w:r>
          </w:p>
        </w:tc>
      </w:tr>
    </w:tbl>
    <w:p w:rsidR="003147B8" w:rsidRPr="0082682E" w:rsidRDefault="003147B8" w:rsidP="00D24299">
      <w:pPr>
        <w:spacing w:before="0"/>
        <w:ind w:left="180" w:hanging="180"/>
        <w:jc w:val="left"/>
        <w:rPr>
          <w:sz w:val="22"/>
          <w:szCs w:val="22"/>
          <w:lang w:val="en-US"/>
        </w:rPr>
      </w:pPr>
    </w:p>
    <w:p w:rsidR="003147B8" w:rsidRPr="0082682E" w:rsidRDefault="003147B8" w:rsidP="00D24299">
      <w:pPr>
        <w:rPr>
          <w:b/>
          <w:lang w:val="en-US"/>
        </w:rPr>
      </w:pPr>
      <w:r w:rsidRPr="0082682E">
        <w:rPr>
          <w:b/>
          <w:lang w:val="en-US"/>
        </w:rPr>
        <w:t>Interest on Working Capital:</w:t>
      </w:r>
    </w:p>
    <w:p w:rsidR="003147B8" w:rsidRPr="0082682E" w:rsidRDefault="003147B8" w:rsidP="00D24299">
      <w:pPr>
        <w:pStyle w:val="Heading3"/>
        <w:tabs>
          <w:tab w:val="clear" w:pos="720"/>
          <w:tab w:val="clear" w:pos="936"/>
        </w:tabs>
        <w:spacing w:after="240"/>
        <w:ind w:left="993" w:hanging="993"/>
      </w:pPr>
      <w:r w:rsidRPr="0082682E">
        <w:t>The Petitioner submitted that the Distribution Tariff Regulations, 2006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2011-12. Thus, the Petitioner has claimed the normative interest on working capital as Rs. 48.60 Crore against the approved expenses of Rs. 62.42 Crore.</w:t>
      </w:r>
    </w:p>
    <w:p w:rsidR="003147B8" w:rsidRPr="0082682E" w:rsidRDefault="003147B8" w:rsidP="00D24299">
      <w:pPr>
        <w:pStyle w:val="Heading3"/>
        <w:tabs>
          <w:tab w:val="clear" w:pos="720"/>
          <w:tab w:val="clear" w:pos="936"/>
        </w:tabs>
        <w:spacing w:after="240"/>
        <w:ind w:left="993" w:hanging="993"/>
      </w:pPr>
      <w:r w:rsidRPr="0082682E">
        <w:t xml:space="preserve">Based on the methodology outlined in the mentioned above Regulations the Commission in the Tariff Order for FY 2011-12 had allowed normative interest on working capital of Rs. 62.42 Crore. Following the similar approach and in accordance with the Distribution Tariff Regulations, 2006 the Commission in this Order has assessed the working capital and interest thereon based on the trued up ARR of the Petitioner. </w:t>
      </w:r>
    </w:p>
    <w:p w:rsidR="003147B8" w:rsidRPr="0082682E" w:rsidRDefault="003147B8" w:rsidP="00D24299">
      <w:pPr>
        <w:pStyle w:val="Heading3"/>
        <w:tabs>
          <w:tab w:val="clear" w:pos="720"/>
          <w:tab w:val="clear" w:pos="936"/>
        </w:tabs>
        <w:spacing w:after="240"/>
        <w:ind w:left="993" w:hanging="993"/>
      </w:pPr>
      <w:r w:rsidRPr="0082682E">
        <w:t>The summary of the interest on working capital approved by the Commission in the Tariff Order for FY 2011-12, claimed by the Petitioner and that approved by the Commission in the present Truing up Order is shown in the Table below:</w:t>
      </w:r>
    </w:p>
    <w:p w:rsidR="003147B8" w:rsidRPr="0082682E" w:rsidRDefault="003147B8" w:rsidP="00D24299">
      <w:pPr>
        <w:spacing w:before="240"/>
        <w:jc w:val="center"/>
        <w:rPr>
          <w:b/>
          <w:sz w:val="22"/>
          <w:szCs w:val="22"/>
          <w:lang w:val="en-US"/>
        </w:rPr>
      </w:pPr>
      <w:bookmarkStart w:id="573" w:name="_Toc394490707"/>
      <w:bookmarkStart w:id="574" w:name="_Toc399625389"/>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15</w:t>
      </w:r>
      <w:r w:rsidR="009C43D4" w:rsidRPr="0082682E">
        <w:rPr>
          <w:b/>
          <w:sz w:val="22"/>
          <w:szCs w:val="22"/>
          <w:lang w:val="en-US"/>
        </w:rPr>
        <w:fldChar w:fldCharType="end"/>
      </w:r>
      <w:r w:rsidRPr="0082682E">
        <w:rPr>
          <w:b/>
          <w:sz w:val="22"/>
          <w:szCs w:val="22"/>
          <w:lang w:val="en-US"/>
        </w:rPr>
        <w:t>: INTEREST ON WORKING CAPITAL FOR FY 2011-12 (Rs. Crore)</w:t>
      </w:r>
      <w:bookmarkEnd w:id="573"/>
      <w:bookmarkEnd w:id="574"/>
    </w:p>
    <w:tbl>
      <w:tblPr>
        <w:tblW w:w="5000" w:type="pct"/>
        <w:tblLook w:val="04A0"/>
      </w:tblPr>
      <w:tblGrid>
        <w:gridCol w:w="4423"/>
        <w:gridCol w:w="1061"/>
        <w:gridCol w:w="1061"/>
        <w:gridCol w:w="1061"/>
        <w:gridCol w:w="1279"/>
      </w:tblGrid>
      <w:tr w:rsidR="003147B8" w:rsidRPr="0082682E" w:rsidTr="004B0510">
        <w:trPr>
          <w:trHeight w:val="300"/>
          <w:tblHeader/>
        </w:trPr>
        <w:tc>
          <w:tcPr>
            <w:tcW w:w="2489"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2511" w:type="pct"/>
            <w:gridSpan w:val="4"/>
            <w:tcBorders>
              <w:top w:val="dotted" w:sz="4" w:space="0" w:color="auto"/>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2011-12</w:t>
            </w:r>
          </w:p>
        </w:tc>
      </w:tr>
      <w:tr w:rsidR="003147B8" w:rsidRPr="0082682E" w:rsidTr="004B0510">
        <w:trPr>
          <w:trHeight w:val="600"/>
          <w:tblHeader/>
        </w:trPr>
        <w:tc>
          <w:tcPr>
            <w:tcW w:w="2489" w:type="pct"/>
            <w:vMerge/>
            <w:tcBorders>
              <w:top w:val="dotted" w:sz="4" w:space="0" w:color="auto"/>
              <w:left w:val="dotted" w:sz="4" w:space="0" w:color="auto"/>
              <w:bottom w:val="dotted" w:sz="4" w:space="0" w:color="auto"/>
              <w:right w:val="dotted" w:sz="4" w:space="0" w:color="auto"/>
            </w:tcBorders>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597" w:type="pct"/>
            <w:tcBorders>
              <w:top w:val="nil"/>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Tariff Order</w:t>
            </w:r>
          </w:p>
        </w:tc>
        <w:tc>
          <w:tcPr>
            <w:tcW w:w="597" w:type="pct"/>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Audited</w:t>
            </w:r>
          </w:p>
        </w:tc>
        <w:tc>
          <w:tcPr>
            <w:tcW w:w="597" w:type="pct"/>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Petition</w:t>
            </w:r>
          </w:p>
        </w:tc>
        <w:tc>
          <w:tcPr>
            <w:tcW w:w="721" w:type="pct"/>
            <w:tcBorders>
              <w:top w:val="nil"/>
              <w:left w:val="nil"/>
              <w:bottom w:val="dotted" w:sz="4" w:space="0" w:color="auto"/>
              <w:right w:val="dotted" w:sz="4" w:space="0" w:color="auto"/>
            </w:tcBorders>
            <w:shd w:val="clear" w:color="000000" w:fill="DBE5F1"/>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48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One month's O &amp; M Expenses</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36.17</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30.46</w:t>
            </w:r>
          </w:p>
        </w:tc>
      </w:tr>
      <w:tr w:rsidR="003147B8" w:rsidRPr="0082682E" w:rsidTr="004B0510">
        <w:trPr>
          <w:trHeight w:val="900"/>
        </w:trPr>
        <w:tc>
          <w:tcPr>
            <w:tcW w:w="248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One-twelfth of the sum of the book value of materials in stores at the end of each month of such financial year.</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25.07</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25.07</w:t>
            </w:r>
          </w:p>
        </w:tc>
      </w:tr>
      <w:tr w:rsidR="003147B8" w:rsidRPr="0082682E" w:rsidTr="004B0510">
        <w:trPr>
          <w:trHeight w:val="600"/>
        </w:trPr>
        <w:tc>
          <w:tcPr>
            <w:tcW w:w="248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Receivables equivalent to 60 days average billing on consumers</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1090.27</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1090.27</w:t>
            </w:r>
          </w:p>
        </w:tc>
      </w:tr>
      <w:tr w:rsidR="003147B8" w:rsidRPr="0082682E" w:rsidTr="004B0510">
        <w:trPr>
          <w:trHeight w:val="300"/>
        </w:trPr>
        <w:tc>
          <w:tcPr>
            <w:tcW w:w="248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Grand Total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1151.52</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1145.81</w:t>
            </w:r>
          </w:p>
        </w:tc>
      </w:tr>
      <w:tr w:rsidR="003147B8" w:rsidRPr="0082682E" w:rsidTr="004B0510">
        <w:trPr>
          <w:trHeight w:val="300"/>
        </w:trPr>
        <w:tc>
          <w:tcPr>
            <w:tcW w:w="248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Less:</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960"/>
        </w:trPr>
        <w:tc>
          <w:tcPr>
            <w:tcW w:w="248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Total Security Deposits by the Consumers reduced by Security Deposits under section 47(1)(b) of the Electricity Act 2003</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762.69</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762.69</w:t>
            </w:r>
          </w:p>
        </w:tc>
      </w:tr>
      <w:tr w:rsidR="003147B8" w:rsidRPr="0082682E" w:rsidTr="004B0510">
        <w:trPr>
          <w:trHeight w:val="300"/>
        </w:trPr>
        <w:tc>
          <w:tcPr>
            <w:tcW w:w="2489"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Net Working Capital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388.82</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383.12</w:t>
            </w:r>
          </w:p>
        </w:tc>
      </w:tr>
      <w:tr w:rsidR="003147B8" w:rsidRPr="0082682E" w:rsidTr="004B0510">
        <w:trPr>
          <w:trHeight w:val="300"/>
        </w:trPr>
        <w:tc>
          <w:tcPr>
            <w:tcW w:w="248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color w:val="000000"/>
                <w:sz w:val="22"/>
                <w:szCs w:val="22"/>
                <w:lang w:val="en-US"/>
              </w:rPr>
            </w:pPr>
            <w:r w:rsidRPr="0082682E">
              <w:rPr>
                <w:rFonts w:cs="Calibri"/>
                <w:color w:val="000000"/>
                <w:sz w:val="22"/>
                <w:szCs w:val="22"/>
                <w:lang w:val="en-US"/>
              </w:rPr>
              <w:t>Rate of Interest on Working Capital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12.50%</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12.50%</w:t>
            </w:r>
          </w:p>
        </w:tc>
      </w:tr>
      <w:tr w:rsidR="003147B8" w:rsidRPr="0082682E" w:rsidTr="004B0510">
        <w:trPr>
          <w:trHeight w:val="300"/>
        </w:trPr>
        <w:tc>
          <w:tcPr>
            <w:tcW w:w="248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rPr>
                <w:rFonts w:cs="Calibri"/>
                <w:b/>
                <w:bCs/>
                <w:color w:val="000000"/>
                <w:sz w:val="22"/>
                <w:szCs w:val="22"/>
                <w:lang w:val="en-US"/>
              </w:rPr>
            </w:pPr>
            <w:r w:rsidRPr="0082682E">
              <w:rPr>
                <w:rFonts w:cs="Calibri"/>
                <w:b/>
                <w:bCs/>
                <w:color w:val="000000"/>
                <w:sz w:val="22"/>
                <w:szCs w:val="22"/>
                <w:lang w:val="en-US"/>
              </w:rPr>
              <w:t>Interest on Working Capital</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62.42</w:t>
            </w:r>
          </w:p>
        </w:tc>
        <w:tc>
          <w:tcPr>
            <w:tcW w:w="597"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597"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48.60</w:t>
            </w:r>
          </w:p>
        </w:tc>
        <w:tc>
          <w:tcPr>
            <w:tcW w:w="721" w:type="pct"/>
            <w:tcBorders>
              <w:top w:val="nil"/>
              <w:left w:val="nil"/>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47.89</w:t>
            </w:r>
          </w:p>
        </w:tc>
      </w:tr>
    </w:tbl>
    <w:p w:rsidR="003147B8" w:rsidRPr="0082682E" w:rsidRDefault="003147B8" w:rsidP="00D24299">
      <w:pPr>
        <w:tabs>
          <w:tab w:val="left" w:pos="0"/>
        </w:tabs>
        <w:spacing w:before="0" w:after="240"/>
        <w:ind w:left="936" w:hanging="936"/>
        <w:outlineLvl w:val="2"/>
        <w:rPr>
          <w:rFonts w:cs="Arial"/>
          <w:bCs/>
          <w:i/>
          <w:sz w:val="22"/>
          <w:szCs w:val="26"/>
        </w:rPr>
      </w:pPr>
      <w:r w:rsidRPr="0082682E">
        <w:rPr>
          <w:rFonts w:cs="Arial"/>
          <w:bCs/>
          <w:i/>
          <w:sz w:val="22"/>
          <w:szCs w:val="26"/>
        </w:rPr>
        <w:t xml:space="preserve">* In the Audited accounts separate head for Interest on working capital is not present. </w:t>
      </w:r>
    </w:p>
    <w:p w:rsidR="003147B8" w:rsidRPr="0082682E" w:rsidRDefault="003147B8" w:rsidP="00D24299">
      <w:pPr>
        <w:pStyle w:val="Heading3"/>
        <w:tabs>
          <w:tab w:val="clear" w:pos="720"/>
          <w:tab w:val="clear" w:pos="936"/>
        </w:tabs>
        <w:spacing w:after="240"/>
        <w:ind w:left="993" w:hanging="993"/>
      </w:pPr>
      <w:r w:rsidRPr="0082682E">
        <w:t>The following table summarises the interest and finance charges approved by the Commission in the Tariff Order, interest and finance charges claimed by the Petitioner and that approved by the Commission in this Order:</w:t>
      </w:r>
    </w:p>
    <w:p w:rsidR="003147B8" w:rsidRPr="0082682E" w:rsidRDefault="003147B8" w:rsidP="00D24299">
      <w:pPr>
        <w:spacing w:before="240"/>
        <w:jc w:val="center"/>
        <w:rPr>
          <w:b/>
          <w:sz w:val="22"/>
          <w:szCs w:val="22"/>
          <w:lang w:val="en-US"/>
        </w:rPr>
      </w:pPr>
      <w:bookmarkStart w:id="575" w:name="_Toc394490708"/>
      <w:bookmarkStart w:id="576" w:name="_Toc399625390"/>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16</w:t>
      </w:r>
      <w:r w:rsidR="009C43D4" w:rsidRPr="0082682E">
        <w:rPr>
          <w:b/>
          <w:sz w:val="22"/>
          <w:szCs w:val="22"/>
          <w:lang w:val="en-US"/>
        </w:rPr>
        <w:fldChar w:fldCharType="end"/>
      </w:r>
      <w:r w:rsidRPr="0082682E">
        <w:rPr>
          <w:b/>
          <w:sz w:val="22"/>
          <w:szCs w:val="22"/>
          <w:lang w:val="en-US"/>
        </w:rPr>
        <w:t>: ALLOWABLE INTEREST AND FINANCE CHARGES FOR FY 2011-12</w:t>
      </w:r>
      <w:bookmarkEnd w:id="575"/>
      <w:bookmarkEnd w:id="576"/>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95"/>
        <w:gridCol w:w="1223"/>
        <w:gridCol w:w="1223"/>
        <w:gridCol w:w="1223"/>
        <w:gridCol w:w="1221"/>
      </w:tblGrid>
      <w:tr w:rsidR="003147B8" w:rsidRPr="0082682E" w:rsidTr="00CA4692">
        <w:trPr>
          <w:trHeight w:val="900"/>
          <w:tblHeader/>
        </w:trPr>
        <w:tc>
          <w:tcPr>
            <w:tcW w:w="2248" w:type="pct"/>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88"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88"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Actuals as per audited accounts</w:t>
            </w:r>
          </w:p>
        </w:tc>
        <w:tc>
          <w:tcPr>
            <w:tcW w:w="688"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87"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A: Interest on Long Term Loans</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141.36</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145.22</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139.73</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104.03</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Interest Capitalisation</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11.45</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3.42</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3.29</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2.45</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Interest on Long Term Loans</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129.91</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141.80</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136.45</w:t>
            </w:r>
          </w:p>
        </w:tc>
        <w:tc>
          <w:tcPr>
            <w:tcW w:w="687"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101.59</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B: Finance and Other Charges</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8.97</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0.09</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Bank Charges</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2.81</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0.18</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0.18</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0.09</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 on sale of energy</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Consumer Security Deposits</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35.83</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38.60</w:t>
            </w:r>
          </w:p>
        </w:tc>
        <w:tc>
          <w:tcPr>
            <w:tcW w:w="688"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38.60</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38.60</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Finance Charges</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47.61</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38.78</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38.78</w:t>
            </w:r>
          </w:p>
        </w:tc>
        <w:tc>
          <w:tcPr>
            <w:tcW w:w="687"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38.78</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b/>
                <w:bCs/>
                <w:i/>
                <w:iCs/>
                <w:color w:val="000000"/>
                <w:sz w:val="22"/>
                <w:szCs w:val="22"/>
                <w:lang w:val="en-US"/>
              </w:rPr>
            </w:pPr>
            <w:r w:rsidRPr="0082682E">
              <w:rPr>
                <w:rFonts w:cs="Calibri"/>
                <w:b/>
                <w:bCs/>
                <w:i/>
                <w:iCs/>
                <w:color w:val="000000"/>
                <w:sz w:val="22"/>
                <w:szCs w:val="22"/>
                <w:lang w:val="en-US"/>
              </w:rPr>
              <w:t>C: Interest on Working Capital</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62.42</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0.00</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48.60</w:t>
            </w:r>
          </w:p>
        </w:tc>
        <w:tc>
          <w:tcPr>
            <w:tcW w:w="687"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47.89</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8" w:type="pct"/>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687" w:type="pct"/>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3147B8" w:rsidRPr="0082682E" w:rsidTr="004B0510">
        <w:trPr>
          <w:trHeight w:val="300"/>
        </w:trPr>
        <w:tc>
          <w:tcPr>
            <w:tcW w:w="2248" w:type="pct"/>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(A+B+C)</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239.94</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180.58</w:t>
            </w:r>
          </w:p>
        </w:tc>
        <w:tc>
          <w:tcPr>
            <w:tcW w:w="688"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223.83</w:t>
            </w:r>
          </w:p>
        </w:tc>
        <w:tc>
          <w:tcPr>
            <w:tcW w:w="687" w:type="pct"/>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188.26</w:t>
            </w:r>
          </w:p>
        </w:tc>
      </w:tr>
    </w:tbl>
    <w:p w:rsidR="00226E18" w:rsidRPr="0082682E" w:rsidRDefault="00226E18" w:rsidP="00D24299">
      <w:pPr>
        <w:pStyle w:val="Heading2"/>
        <w:numPr>
          <w:ilvl w:val="0"/>
          <w:numId w:val="0"/>
        </w:numPr>
        <w:ind w:left="780"/>
        <w:rPr>
          <w:rFonts w:cs="Calibri"/>
          <w:szCs w:val="26"/>
          <w:lang w:val="en-US"/>
        </w:rPr>
      </w:pPr>
    </w:p>
    <w:p w:rsidR="003147B8" w:rsidRPr="0082682E" w:rsidRDefault="003147B8" w:rsidP="00D24299">
      <w:pPr>
        <w:pStyle w:val="Heading2"/>
        <w:rPr>
          <w:rFonts w:cs="Calibri"/>
          <w:szCs w:val="26"/>
          <w:lang w:val="en-US"/>
        </w:rPr>
      </w:pPr>
      <w:bookmarkStart w:id="577" w:name="_Toc399623853"/>
      <w:r w:rsidRPr="0082682E">
        <w:rPr>
          <w:rFonts w:cs="Calibri"/>
          <w:szCs w:val="26"/>
          <w:lang w:val="en-US"/>
        </w:rPr>
        <w:t>DEPRECIATION</w:t>
      </w:r>
      <w:bookmarkEnd w:id="577"/>
    </w:p>
    <w:p w:rsidR="003147B8" w:rsidRPr="0082682E" w:rsidRDefault="003147B8" w:rsidP="00D24299">
      <w:pPr>
        <w:pStyle w:val="Heading3"/>
        <w:tabs>
          <w:tab w:val="clear" w:pos="720"/>
          <w:tab w:val="clear" w:pos="936"/>
        </w:tabs>
        <w:spacing w:after="240"/>
        <w:ind w:left="993" w:hanging="993"/>
      </w:pPr>
      <w:r w:rsidRPr="0082682E">
        <w:t>The Petitioner submitted that in the Tariff Order for FY 2011-12, the Commission had approved the depreciation expense of Rs. 339.00 Crore.</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depreciation expense as per audited accounts is Rs. 117.20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2011-12.</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for the purpose of true-up, the depreciation expense has been computed on the actual gross fixed asset base using the same depreciation rates which were considered by the Commission in the Tariff Order for FY 2011-12. Considering this philosophy, the entitlement towards depreciation has been computed by the Petitioner as Rs. 418.19 Crore against the approved depreciation of Rs. </w:t>
      </w:r>
      <w:r w:rsidR="00D21084" w:rsidRPr="0082682E">
        <w:t>339.00</w:t>
      </w:r>
      <w:r w:rsidRPr="0082682E">
        <w:t xml:space="preserve"> Crore in FY 2011-12. </w:t>
      </w:r>
    </w:p>
    <w:p w:rsidR="003147B8" w:rsidRPr="0082682E" w:rsidRDefault="003147B8" w:rsidP="00D24299">
      <w:pPr>
        <w:pStyle w:val="Heading3"/>
        <w:tabs>
          <w:tab w:val="clear" w:pos="720"/>
          <w:tab w:val="clear" w:pos="936"/>
        </w:tabs>
        <w:spacing w:after="240"/>
        <w:ind w:left="993" w:hanging="993"/>
      </w:pPr>
      <w:r w:rsidRPr="0082682E">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82682E" w:rsidRDefault="003147B8" w:rsidP="00D24299">
      <w:pPr>
        <w:pStyle w:val="Heading3"/>
        <w:tabs>
          <w:tab w:val="clear" w:pos="720"/>
          <w:tab w:val="clear" w:pos="936"/>
        </w:tabs>
        <w:spacing w:after="240"/>
        <w:ind w:left="993" w:hanging="993"/>
      </w:pPr>
      <w:r w:rsidRPr="0082682E">
        <w:t xml:space="preserve">The Petitioner added that since it is agreeable to this normative approach approved by the Commission hence no deviation in this approach has been sought by it. Based on the above, the </w:t>
      </w:r>
      <w:r w:rsidRPr="0082682E">
        <w:rPr>
          <w:bCs w:val="0"/>
          <w:szCs w:val="22"/>
        </w:rPr>
        <w:t>depreciation as claimed by the Petitioner for FY 2011-12 is shown in the Table below:</w:t>
      </w:r>
    </w:p>
    <w:p w:rsidR="003147B8" w:rsidRPr="0082682E" w:rsidRDefault="003147B8" w:rsidP="00D24299">
      <w:pPr>
        <w:spacing w:before="240"/>
        <w:jc w:val="center"/>
        <w:rPr>
          <w:b/>
          <w:sz w:val="22"/>
          <w:szCs w:val="22"/>
          <w:lang w:val="en-US"/>
        </w:rPr>
      </w:pPr>
      <w:bookmarkStart w:id="578" w:name="_Toc394490709"/>
      <w:bookmarkStart w:id="579" w:name="_Toc399625391"/>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17</w:t>
      </w:r>
      <w:r w:rsidR="009C43D4" w:rsidRPr="0082682E">
        <w:rPr>
          <w:b/>
          <w:sz w:val="22"/>
          <w:szCs w:val="22"/>
          <w:lang w:val="en-US"/>
        </w:rPr>
        <w:fldChar w:fldCharType="end"/>
      </w:r>
      <w:r w:rsidR="00226E18" w:rsidRPr="0082682E">
        <w:rPr>
          <w:b/>
          <w:sz w:val="22"/>
          <w:szCs w:val="22"/>
          <w:lang w:val="en-US"/>
        </w:rPr>
        <w:t xml:space="preserve">: DEPRECIATION CLAIMED BY </w:t>
      </w:r>
      <w:r w:rsidRPr="0082682E">
        <w:rPr>
          <w:b/>
          <w:sz w:val="22"/>
          <w:szCs w:val="22"/>
          <w:lang w:val="en-US"/>
        </w:rPr>
        <w:t>PVVNL FOR FY 2011-12 (Rs. Crore)</w:t>
      </w:r>
      <w:bookmarkEnd w:id="578"/>
      <w:bookmarkEnd w:id="579"/>
    </w:p>
    <w:tbl>
      <w:tblPr>
        <w:tblW w:w="10161" w:type="dxa"/>
        <w:tblInd w:w="-43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353"/>
        <w:gridCol w:w="1255"/>
        <w:gridCol w:w="1255"/>
        <w:gridCol w:w="1255"/>
        <w:gridCol w:w="1255"/>
        <w:gridCol w:w="1394"/>
        <w:gridCol w:w="1394"/>
      </w:tblGrid>
      <w:tr w:rsidR="003147B8" w:rsidRPr="0082682E" w:rsidTr="004B0510">
        <w:trPr>
          <w:trHeight w:val="304"/>
          <w:tblHeader/>
        </w:trPr>
        <w:tc>
          <w:tcPr>
            <w:tcW w:w="2353" w:type="dxa"/>
            <w:vMerge w:val="restart"/>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Particulars</w:t>
            </w:r>
          </w:p>
        </w:tc>
        <w:tc>
          <w:tcPr>
            <w:tcW w:w="1255" w:type="dxa"/>
            <w:vMerge w:val="restart"/>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Opening GFA</w:t>
            </w:r>
          </w:p>
        </w:tc>
        <w:tc>
          <w:tcPr>
            <w:tcW w:w="1255" w:type="dxa"/>
            <w:vMerge w:val="restart"/>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Additions to GFA</w:t>
            </w:r>
          </w:p>
        </w:tc>
        <w:tc>
          <w:tcPr>
            <w:tcW w:w="1255" w:type="dxa"/>
            <w:vMerge w:val="restart"/>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Deductions to GFA</w:t>
            </w:r>
          </w:p>
        </w:tc>
        <w:tc>
          <w:tcPr>
            <w:tcW w:w="1255" w:type="dxa"/>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Closing</w:t>
            </w:r>
          </w:p>
        </w:tc>
        <w:tc>
          <w:tcPr>
            <w:tcW w:w="1394" w:type="dxa"/>
            <w:vMerge w:val="restart"/>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Depreciation Rates considered</w:t>
            </w:r>
          </w:p>
        </w:tc>
        <w:tc>
          <w:tcPr>
            <w:tcW w:w="1394" w:type="dxa"/>
            <w:vMerge w:val="restart"/>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Allowable Depreciation</w:t>
            </w:r>
          </w:p>
        </w:tc>
      </w:tr>
      <w:tr w:rsidR="003147B8" w:rsidRPr="0082682E" w:rsidTr="004B0510">
        <w:trPr>
          <w:trHeight w:val="304"/>
          <w:tblHeader/>
        </w:trPr>
        <w:tc>
          <w:tcPr>
            <w:tcW w:w="2353" w:type="dxa"/>
            <w:vMerge/>
            <w:vAlign w:val="center"/>
            <w:hideMark/>
          </w:tcPr>
          <w:p w:rsidR="003147B8" w:rsidRPr="0082682E" w:rsidRDefault="003147B8" w:rsidP="00D24299">
            <w:pPr>
              <w:spacing w:before="0" w:line="240" w:lineRule="auto"/>
              <w:jc w:val="left"/>
              <w:rPr>
                <w:rFonts w:cs="Calibri"/>
                <w:b/>
                <w:bCs/>
                <w:color w:val="000000"/>
                <w:sz w:val="22"/>
                <w:szCs w:val="22"/>
                <w:lang w:val="en-IN" w:eastAsia="en-IN"/>
              </w:rPr>
            </w:pPr>
          </w:p>
        </w:tc>
        <w:tc>
          <w:tcPr>
            <w:tcW w:w="1255" w:type="dxa"/>
            <w:vMerge/>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p>
        </w:tc>
        <w:tc>
          <w:tcPr>
            <w:tcW w:w="1255" w:type="dxa"/>
            <w:vMerge/>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p>
        </w:tc>
        <w:tc>
          <w:tcPr>
            <w:tcW w:w="1255" w:type="dxa"/>
            <w:vMerge/>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p>
        </w:tc>
        <w:tc>
          <w:tcPr>
            <w:tcW w:w="1255" w:type="dxa"/>
            <w:shd w:val="clear" w:color="000000" w:fill="C6D9F1"/>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r w:rsidRPr="0082682E">
              <w:rPr>
                <w:rFonts w:cs="Calibri"/>
                <w:b/>
                <w:bCs/>
                <w:color w:val="000000"/>
                <w:sz w:val="22"/>
                <w:szCs w:val="22"/>
                <w:lang w:val="en-IN" w:eastAsia="en-IN"/>
              </w:rPr>
              <w:t>GFA</w:t>
            </w:r>
          </w:p>
        </w:tc>
        <w:tc>
          <w:tcPr>
            <w:tcW w:w="1394" w:type="dxa"/>
            <w:vMerge/>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p>
        </w:tc>
        <w:tc>
          <w:tcPr>
            <w:tcW w:w="1394" w:type="dxa"/>
            <w:vMerge/>
            <w:vAlign w:val="center"/>
            <w:hideMark/>
          </w:tcPr>
          <w:p w:rsidR="003147B8" w:rsidRPr="0082682E" w:rsidRDefault="003147B8" w:rsidP="00D24299">
            <w:pPr>
              <w:spacing w:before="0" w:line="240" w:lineRule="auto"/>
              <w:jc w:val="center"/>
              <w:rPr>
                <w:rFonts w:cs="Calibri"/>
                <w:b/>
                <w:bCs/>
                <w:color w:val="000000"/>
                <w:sz w:val="22"/>
                <w:szCs w:val="22"/>
                <w:lang w:val="en-IN" w:eastAsia="en-IN"/>
              </w:rPr>
            </w:pP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Land &amp; Land Rights</w:t>
            </w:r>
          </w:p>
        </w:tc>
        <w:tc>
          <w:tcPr>
            <w:tcW w:w="1255" w:type="dxa"/>
            <w:shd w:val="clear" w:color="000000" w:fill="FFFFFF"/>
            <w:noWrap/>
            <w:vAlign w:val="center"/>
            <w:hideMark/>
          </w:tcPr>
          <w:p w:rsidR="003147B8" w:rsidRPr="0082682E" w:rsidRDefault="003147B8" w:rsidP="00D24299">
            <w:pPr>
              <w:spacing w:before="0" w:line="240" w:lineRule="auto"/>
              <w:jc w:val="center"/>
              <w:rPr>
                <w:rFonts w:cs="Calibri"/>
                <w:color w:val="000000"/>
                <w:sz w:val="22"/>
                <w:szCs w:val="22"/>
                <w:lang w:val="en-IN" w:eastAsia="en-IN"/>
              </w:rPr>
            </w:pPr>
          </w:p>
        </w:tc>
        <w:tc>
          <w:tcPr>
            <w:tcW w:w="1255" w:type="dxa"/>
            <w:shd w:val="clear" w:color="000000" w:fill="FFFFFF"/>
            <w:noWrap/>
            <w:vAlign w:val="center"/>
            <w:hideMark/>
          </w:tcPr>
          <w:p w:rsidR="003147B8" w:rsidRPr="0082682E" w:rsidRDefault="003147B8" w:rsidP="00D24299">
            <w:pPr>
              <w:spacing w:before="0" w:line="240" w:lineRule="auto"/>
              <w:jc w:val="center"/>
              <w:rPr>
                <w:rFonts w:cs="Calibri"/>
                <w:color w:val="000000"/>
                <w:sz w:val="22"/>
                <w:szCs w:val="22"/>
                <w:lang w:val="en-IN" w:eastAsia="en-IN"/>
              </w:rPr>
            </w:pPr>
          </w:p>
        </w:tc>
        <w:tc>
          <w:tcPr>
            <w:tcW w:w="1255" w:type="dxa"/>
            <w:shd w:val="clear" w:color="000000" w:fill="FFFFFF"/>
            <w:noWrap/>
            <w:vAlign w:val="center"/>
            <w:hideMark/>
          </w:tcPr>
          <w:p w:rsidR="003147B8" w:rsidRPr="0082682E" w:rsidRDefault="003147B8" w:rsidP="00D24299">
            <w:pPr>
              <w:spacing w:before="0" w:line="240" w:lineRule="auto"/>
              <w:jc w:val="center"/>
              <w:rPr>
                <w:rFonts w:cs="Calibri"/>
                <w:color w:val="000000"/>
                <w:sz w:val="22"/>
                <w:szCs w:val="22"/>
                <w:lang w:val="en-IN" w:eastAsia="en-IN"/>
              </w:rPr>
            </w:pPr>
          </w:p>
        </w:tc>
        <w:tc>
          <w:tcPr>
            <w:tcW w:w="1255" w:type="dxa"/>
            <w:shd w:val="clear" w:color="000000" w:fill="FFFFFF"/>
            <w:noWrap/>
            <w:vAlign w:val="center"/>
            <w:hideMark/>
          </w:tcPr>
          <w:p w:rsidR="003147B8" w:rsidRPr="0082682E" w:rsidRDefault="003147B8" w:rsidP="00D24299">
            <w:pPr>
              <w:spacing w:before="0" w:line="240" w:lineRule="auto"/>
              <w:jc w:val="center"/>
              <w:rPr>
                <w:rFonts w:cs="Calibri"/>
                <w:color w:val="000000"/>
                <w:sz w:val="22"/>
                <w:szCs w:val="22"/>
                <w:lang w:val="en-IN" w:eastAsia="en-IN"/>
              </w:rPr>
            </w:pPr>
          </w:p>
        </w:tc>
        <w:tc>
          <w:tcPr>
            <w:tcW w:w="1394" w:type="dxa"/>
            <w:shd w:val="clear" w:color="000000" w:fill="FFFFFF"/>
            <w:noWrap/>
            <w:vAlign w:val="center"/>
            <w:hideMark/>
          </w:tcPr>
          <w:p w:rsidR="003147B8" w:rsidRPr="0082682E" w:rsidRDefault="003147B8" w:rsidP="00D24299">
            <w:pPr>
              <w:spacing w:before="0" w:line="240" w:lineRule="auto"/>
              <w:jc w:val="center"/>
              <w:rPr>
                <w:rFonts w:cs="Calibri"/>
                <w:color w:val="000000"/>
                <w:sz w:val="22"/>
                <w:szCs w:val="22"/>
                <w:lang w:val="en-IN" w:eastAsia="en-IN"/>
              </w:rPr>
            </w:pPr>
          </w:p>
        </w:tc>
        <w:tc>
          <w:tcPr>
            <w:tcW w:w="1394" w:type="dxa"/>
            <w:shd w:val="clear" w:color="000000" w:fill="FFFFFF"/>
            <w:noWrap/>
            <w:vAlign w:val="center"/>
            <w:hideMark/>
          </w:tcPr>
          <w:p w:rsidR="003147B8" w:rsidRPr="0082682E" w:rsidRDefault="003147B8" w:rsidP="00D24299">
            <w:pPr>
              <w:spacing w:before="0" w:line="240" w:lineRule="auto"/>
              <w:jc w:val="center"/>
              <w:rPr>
                <w:rFonts w:cs="Calibri"/>
                <w:color w:val="000000"/>
                <w:sz w:val="22"/>
                <w:szCs w:val="22"/>
                <w:lang w:val="en-IN" w:eastAsia="en-IN"/>
              </w:rPr>
            </w:pP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i) Unclassified</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1.00</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0.44</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1.44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ii) Freehold Land</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Buildings</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36.57</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12.89</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7.59</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41.87</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3.07</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Other Civil Works</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Plants &amp; Machinery</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1,106.73</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619.59</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493.78</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1,232.54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91.70</w:t>
            </w:r>
          </w:p>
        </w:tc>
      </w:tr>
      <w:tr w:rsidR="003147B8" w:rsidRPr="0082682E" w:rsidTr="004B0510">
        <w:trPr>
          <w:trHeight w:val="608"/>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Lines, Cable Network etc.</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1,489.82</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571.86</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84.84</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1,976.84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135.89</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Vehicles</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0.15</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0.11</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0.26</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0.02</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Furniture &amp; Fixtures</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1.07</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0.10</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1.17</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0.09</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Office Equipments</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1.36</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0.41</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1.77</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0.12</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Jeep &amp; Motor Car</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b/>
                <w:bCs/>
                <w:color w:val="000000"/>
                <w:sz w:val="22"/>
                <w:szCs w:val="22"/>
                <w:lang w:val="en-IN" w:eastAsia="en-IN"/>
              </w:rPr>
            </w:pPr>
            <w:r w:rsidRPr="0082682E">
              <w:rPr>
                <w:rFonts w:cs="Calibri"/>
                <w:b/>
                <w:bCs/>
                <w:color w:val="000000"/>
                <w:sz w:val="22"/>
                <w:szCs w:val="22"/>
                <w:lang w:val="en-IN" w:eastAsia="en-IN"/>
              </w:rPr>
              <w:t>Total</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2,636.71</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1,205.38</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586.21</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3,255.88</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230.89</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 </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r>
      <w:tr w:rsidR="003147B8" w:rsidRPr="0082682E" w:rsidTr="004B0510">
        <w:trPr>
          <w:trHeight w:val="608"/>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 Fixed Asset as per Transfer Scheme</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2,387.92</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2,387.92</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187.21</w:t>
            </w: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color w:val="000000"/>
                <w:sz w:val="22"/>
                <w:szCs w:val="22"/>
                <w:lang w:val="en-IN" w:eastAsia="en-IN"/>
              </w:rPr>
            </w:pPr>
            <w:r w:rsidRPr="0082682E">
              <w:rPr>
                <w:rFonts w:cs="Calibri"/>
                <w:color w:val="000000"/>
                <w:sz w:val="22"/>
                <w:szCs w:val="22"/>
                <w:lang w:val="en-IN" w:eastAsia="en-IN"/>
              </w:rPr>
              <w:t> </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p>
        </w:tc>
      </w:tr>
      <w:tr w:rsidR="003147B8" w:rsidRPr="0082682E" w:rsidTr="004B0510">
        <w:trPr>
          <w:trHeight w:val="304"/>
        </w:trPr>
        <w:tc>
          <w:tcPr>
            <w:tcW w:w="2353" w:type="dxa"/>
            <w:shd w:val="clear" w:color="000000" w:fill="FFFFFF"/>
            <w:vAlign w:val="bottom"/>
            <w:hideMark/>
          </w:tcPr>
          <w:p w:rsidR="003147B8" w:rsidRPr="0082682E" w:rsidRDefault="003147B8" w:rsidP="00D24299">
            <w:pPr>
              <w:spacing w:before="0" w:line="240" w:lineRule="auto"/>
              <w:jc w:val="left"/>
              <w:rPr>
                <w:rFonts w:cs="Calibri"/>
                <w:b/>
                <w:bCs/>
                <w:color w:val="000000"/>
                <w:sz w:val="22"/>
                <w:szCs w:val="22"/>
                <w:lang w:val="en-IN" w:eastAsia="en-IN"/>
              </w:rPr>
            </w:pPr>
            <w:r w:rsidRPr="0082682E">
              <w:rPr>
                <w:rFonts w:cs="Calibri"/>
                <w:b/>
                <w:bCs/>
                <w:color w:val="000000"/>
                <w:sz w:val="22"/>
                <w:szCs w:val="22"/>
                <w:lang w:val="en-IN" w:eastAsia="en-IN"/>
              </w:rPr>
              <w:t>GRAND TOTAL</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5,024.63</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1,205.38</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586.21</w:t>
            </w:r>
          </w:p>
        </w:tc>
        <w:tc>
          <w:tcPr>
            <w:tcW w:w="1255"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5,643.80</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color w:val="000000"/>
                <w:sz w:val="22"/>
                <w:szCs w:val="22"/>
                <w:lang w:val="en-US"/>
              </w:rPr>
            </w:pPr>
            <w:r w:rsidRPr="0082682E">
              <w:rPr>
                <w:rFonts w:eastAsia="Calibri" w:cs="Calibri"/>
                <w:color w:val="000000"/>
                <w:sz w:val="22"/>
                <w:szCs w:val="22"/>
                <w:lang w:val="en-US"/>
              </w:rPr>
              <w:t>7.84%</w:t>
            </w:r>
          </w:p>
        </w:tc>
        <w:tc>
          <w:tcPr>
            <w:tcW w:w="1394" w:type="dxa"/>
            <w:shd w:val="clear" w:color="000000" w:fill="FFFFFF"/>
            <w:noWrap/>
            <w:vAlign w:val="center"/>
            <w:hideMark/>
          </w:tcPr>
          <w:p w:rsidR="003147B8" w:rsidRPr="0082682E" w:rsidRDefault="003147B8" w:rsidP="00D24299">
            <w:pPr>
              <w:spacing w:before="0" w:line="240" w:lineRule="auto"/>
              <w:jc w:val="center"/>
              <w:rPr>
                <w:rFonts w:eastAsia="Calibri" w:cs="Calibri"/>
                <w:b/>
                <w:bCs/>
                <w:color w:val="000000"/>
                <w:sz w:val="22"/>
                <w:szCs w:val="22"/>
                <w:lang w:val="en-US"/>
              </w:rPr>
            </w:pPr>
            <w:r w:rsidRPr="0082682E">
              <w:rPr>
                <w:rFonts w:eastAsia="Calibri" w:cs="Calibri"/>
                <w:b/>
                <w:bCs/>
                <w:color w:val="000000"/>
                <w:sz w:val="22"/>
                <w:szCs w:val="22"/>
                <w:lang w:val="en-US"/>
              </w:rPr>
              <w:t>418.19</w:t>
            </w:r>
          </w:p>
        </w:tc>
      </w:tr>
    </w:tbl>
    <w:p w:rsidR="003147B8" w:rsidRPr="0082682E" w:rsidRDefault="003147B8" w:rsidP="00D24299">
      <w:pPr>
        <w:pStyle w:val="Heading3"/>
        <w:tabs>
          <w:tab w:val="clear" w:pos="720"/>
          <w:tab w:val="clear" w:pos="936"/>
        </w:tabs>
        <w:spacing w:after="240"/>
        <w:ind w:left="993" w:hanging="993"/>
      </w:pPr>
      <w:r w:rsidRPr="0082682E">
        <w:t>In reply to the Commission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82682E" w:rsidRDefault="003147B8" w:rsidP="00D24299">
      <w:pPr>
        <w:pStyle w:val="Heading3"/>
        <w:tabs>
          <w:tab w:val="clear" w:pos="720"/>
          <w:tab w:val="clear" w:pos="936"/>
        </w:tabs>
        <w:spacing w:after="240"/>
        <w:ind w:left="993" w:hanging="993"/>
      </w:pPr>
      <w:r w:rsidRPr="0082682E">
        <w:t>The Commission asked the Petitioner to confirm that the cumulative depreciation in FY 2011-12 is less than 90% of GFA for all assets, since assets cannot be depreciated beyond 90% of GFA in accordance with the Distribution Tariff Regulations, 2006 which the Petitioner had confirmed in the reply to data gaps.</w:t>
      </w:r>
    </w:p>
    <w:p w:rsidR="003147B8" w:rsidRPr="0082682E" w:rsidRDefault="003147B8" w:rsidP="00D24299">
      <w:pPr>
        <w:pStyle w:val="Heading3"/>
        <w:tabs>
          <w:tab w:val="clear" w:pos="720"/>
          <w:tab w:val="clear" w:pos="936"/>
        </w:tabs>
        <w:spacing w:after="240"/>
        <w:ind w:left="993" w:hanging="993"/>
        <w:rPr>
          <w:b/>
          <w:bCs w:val="0"/>
        </w:rPr>
      </w:pPr>
      <w:r w:rsidRPr="0082682E">
        <w:t>Considering the same philosophy as adopted by the Petitioner which is also in line with the approach followed by the Commission in the previous Truing up Order, and after verifying the audited accounts for FY 2011-12 as submitted by the Petitioner, the net entitlement towards depreciation expenses claimed by the Petitioner and that approved by the Commission for Truing up of FY 2011-12 is shown in the Table below:</w:t>
      </w:r>
    </w:p>
    <w:p w:rsidR="003147B8" w:rsidRPr="0082682E" w:rsidRDefault="003147B8" w:rsidP="00D24299">
      <w:pPr>
        <w:spacing w:before="240"/>
        <w:jc w:val="center"/>
        <w:rPr>
          <w:b/>
          <w:sz w:val="22"/>
          <w:szCs w:val="22"/>
          <w:lang w:val="en-US"/>
        </w:rPr>
      </w:pPr>
      <w:bookmarkStart w:id="580" w:name="_Toc394490710"/>
      <w:bookmarkStart w:id="581" w:name="_Toc399625392"/>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18</w:t>
      </w:r>
      <w:r w:rsidR="009C43D4" w:rsidRPr="0082682E">
        <w:rPr>
          <w:b/>
          <w:sz w:val="22"/>
          <w:szCs w:val="22"/>
          <w:lang w:val="en-US"/>
        </w:rPr>
        <w:fldChar w:fldCharType="end"/>
      </w:r>
      <w:r w:rsidRPr="0082682E">
        <w:rPr>
          <w:b/>
          <w:sz w:val="22"/>
          <w:szCs w:val="22"/>
          <w:lang w:val="en-US"/>
        </w:rPr>
        <w:t>: DEPRECIATION EXPENSES FOR FY 2011-12 (Rs. Crore)</w:t>
      </w:r>
      <w:bookmarkEnd w:id="580"/>
      <w:bookmarkEnd w:id="581"/>
    </w:p>
    <w:tbl>
      <w:tblPr>
        <w:tblW w:w="5000" w:type="pct"/>
        <w:tblLook w:val="04A0"/>
      </w:tblPr>
      <w:tblGrid>
        <w:gridCol w:w="3797"/>
        <w:gridCol w:w="1272"/>
        <w:gridCol w:w="1272"/>
        <w:gridCol w:w="1272"/>
        <w:gridCol w:w="1272"/>
      </w:tblGrid>
      <w:tr w:rsidR="003147B8" w:rsidRPr="0082682E" w:rsidTr="004B0510">
        <w:trPr>
          <w:trHeight w:val="900"/>
        </w:trPr>
        <w:tc>
          <w:tcPr>
            <w:tcW w:w="2136"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136" w:type="pct"/>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418.00</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176.57</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418.19</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418.11</w:t>
            </w:r>
          </w:p>
        </w:tc>
      </w:tr>
      <w:tr w:rsidR="003147B8" w:rsidRPr="0082682E" w:rsidTr="004B0510">
        <w:trPr>
          <w:trHeight w:val="85"/>
        </w:trPr>
        <w:tc>
          <w:tcPr>
            <w:tcW w:w="2136" w:type="pct"/>
            <w:tcBorders>
              <w:top w:val="nil"/>
              <w:left w:val="dotted" w:sz="4" w:space="0" w:color="auto"/>
              <w:bottom w:val="dotted" w:sz="4" w:space="0" w:color="auto"/>
              <w:right w:val="dotted" w:sz="4" w:space="0" w:color="auto"/>
            </w:tcBorders>
            <w:shd w:val="clear" w:color="auto" w:fill="auto"/>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79.00</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59.37</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59.37</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59.37</w:t>
            </w:r>
          </w:p>
        </w:tc>
      </w:tr>
      <w:tr w:rsidR="003147B8" w:rsidRPr="0082682E" w:rsidTr="004B0510">
        <w:trPr>
          <w:trHeight w:val="300"/>
        </w:trPr>
        <w:tc>
          <w:tcPr>
            <w:tcW w:w="2136" w:type="pct"/>
            <w:tcBorders>
              <w:top w:val="nil"/>
              <w:left w:val="dotted" w:sz="4" w:space="0" w:color="auto"/>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339.00</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117.20</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358.82</w:t>
            </w:r>
          </w:p>
        </w:tc>
        <w:tc>
          <w:tcPr>
            <w:tcW w:w="716" w:type="pct"/>
            <w:tcBorders>
              <w:top w:val="nil"/>
              <w:left w:val="nil"/>
              <w:bottom w:val="dotted" w:sz="4" w:space="0" w:color="auto"/>
              <w:right w:val="dotted" w:sz="4" w:space="0" w:color="auto"/>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358.74</w:t>
            </w:r>
          </w:p>
        </w:tc>
      </w:tr>
    </w:tbl>
    <w:p w:rsidR="003147B8" w:rsidRPr="0082682E" w:rsidRDefault="003147B8" w:rsidP="00D24299">
      <w:pPr>
        <w:pStyle w:val="Heading2"/>
        <w:rPr>
          <w:rFonts w:cs="Calibri"/>
          <w:szCs w:val="26"/>
          <w:lang w:val="en-US"/>
        </w:rPr>
      </w:pPr>
      <w:bookmarkStart w:id="582" w:name="_Toc399623854"/>
      <w:r w:rsidRPr="0082682E">
        <w:rPr>
          <w:rFonts w:cs="Calibri"/>
          <w:szCs w:val="26"/>
          <w:lang w:val="en-US"/>
        </w:rPr>
        <w:t>PRIOR PERIOD EXPENSES</w:t>
      </w:r>
      <w:bookmarkEnd w:id="582"/>
    </w:p>
    <w:p w:rsidR="003147B8" w:rsidRPr="0082682E" w:rsidRDefault="003147B8" w:rsidP="00D24299">
      <w:pPr>
        <w:pStyle w:val="Heading3"/>
        <w:tabs>
          <w:tab w:val="clear" w:pos="720"/>
          <w:tab w:val="clear" w:pos="936"/>
        </w:tabs>
        <w:spacing w:after="240"/>
        <w:ind w:left="993" w:hanging="993"/>
      </w:pPr>
      <w:r w:rsidRPr="0082682E">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2010-11. Accounting Standards (AS 5) (Revised) on ‘Net Profit or Loss for the Period, Prior Period Items and Changes in Accounting Policies’ states:</w:t>
      </w:r>
    </w:p>
    <w:p w:rsidR="003147B8" w:rsidRPr="0082682E" w:rsidRDefault="003147B8" w:rsidP="00D24299">
      <w:pPr>
        <w:ind w:left="1440"/>
        <w:rPr>
          <w:i/>
        </w:rPr>
      </w:pPr>
      <w:r w:rsidRPr="0082682E">
        <w:rPr>
          <w:lang w:val="en-US"/>
        </w:rPr>
        <w:t xml:space="preserve"> </w:t>
      </w:r>
      <w:r w:rsidRPr="0082682E">
        <w:rPr>
          <w:i/>
        </w:rPr>
        <w:t>“Prior period items are income or expenses which arise in the current period as a result of errors or omissions in the preparation of the financial statements of one or more prior periods”</w:t>
      </w:r>
    </w:p>
    <w:p w:rsidR="003147B8" w:rsidRPr="0082682E" w:rsidRDefault="003147B8" w:rsidP="00D24299">
      <w:pPr>
        <w:pStyle w:val="Heading3"/>
        <w:tabs>
          <w:tab w:val="clear" w:pos="720"/>
          <w:tab w:val="clear" w:pos="936"/>
        </w:tabs>
        <w:spacing w:after="240"/>
        <w:ind w:left="993" w:hanging="993"/>
      </w:pPr>
      <w:r w:rsidRPr="0082682E">
        <w:t>The Petitioner has submitted that it has recognized Rs. 4.42 Crore of prior period income in the audited financial statements for FY 2011-12. The Petitioner further submitted the break-up of the prior period items for FY 2011-12 as per audited accounts as shown in the Table below:</w:t>
      </w:r>
    </w:p>
    <w:p w:rsidR="003147B8" w:rsidRPr="0082682E" w:rsidRDefault="00D51BD0" w:rsidP="00D24299">
      <w:pPr>
        <w:spacing w:before="0"/>
        <w:jc w:val="center"/>
        <w:rPr>
          <w:rFonts w:cs="Calibri"/>
          <w:b/>
          <w:sz w:val="22"/>
          <w:szCs w:val="22"/>
          <w:lang w:val="en-US"/>
        </w:rPr>
      </w:pPr>
      <w:bookmarkStart w:id="583" w:name="_Toc394490711"/>
      <w:bookmarkStart w:id="584" w:name="_Toc399625393"/>
      <w:r w:rsidRPr="0082682E">
        <w:rPr>
          <w:rFonts w:cs="Calibri"/>
          <w:b/>
          <w:sz w:val="22"/>
          <w:szCs w:val="22"/>
          <w:lang w:val="en-US"/>
        </w:rPr>
        <w:t xml:space="preserve">TABLE </w:t>
      </w:r>
      <w:r w:rsidR="009C43D4" w:rsidRPr="0082682E">
        <w:rPr>
          <w:rFonts w:cs="Calibri"/>
          <w:b/>
          <w:sz w:val="22"/>
          <w:szCs w:val="22"/>
          <w:lang w:val="en-US"/>
        </w:rPr>
        <w:fldChar w:fldCharType="begin"/>
      </w:r>
      <w:r w:rsidR="003147B8"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147B8"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19</w:t>
      </w:r>
      <w:r w:rsidR="009C43D4" w:rsidRPr="0082682E">
        <w:rPr>
          <w:rFonts w:cs="Calibri"/>
          <w:b/>
          <w:sz w:val="22"/>
          <w:szCs w:val="22"/>
          <w:lang w:val="en-US"/>
        </w:rPr>
        <w:fldChar w:fldCharType="end"/>
      </w:r>
      <w:r w:rsidRPr="0082682E">
        <w:rPr>
          <w:rFonts w:cs="Calibri"/>
          <w:b/>
          <w:sz w:val="22"/>
          <w:szCs w:val="22"/>
          <w:lang w:val="en-US"/>
        </w:rPr>
        <w:t>: PRIOR PERIOD EXPENSES</w:t>
      </w:r>
      <w:r w:rsidR="00130342" w:rsidRPr="0082682E">
        <w:rPr>
          <w:rFonts w:cs="Calibri"/>
          <w:b/>
          <w:sz w:val="22"/>
          <w:szCs w:val="22"/>
          <w:lang w:val="en-US"/>
        </w:rPr>
        <w:t xml:space="preserve"> / INCOME</w:t>
      </w:r>
      <w:r w:rsidRPr="0082682E">
        <w:rPr>
          <w:rFonts w:cs="Calibri"/>
          <w:b/>
          <w:sz w:val="22"/>
          <w:szCs w:val="22"/>
          <w:lang w:val="en-US"/>
        </w:rPr>
        <w:t xml:space="preserve"> FOR FY 2011-12 CLAIMED BY PETITIONER</w:t>
      </w:r>
      <w:bookmarkEnd w:id="583"/>
      <w:bookmarkEnd w:id="584"/>
    </w:p>
    <w:tbl>
      <w:tblPr>
        <w:tblW w:w="5659"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1"/>
        <w:gridCol w:w="1148"/>
      </w:tblGrid>
      <w:tr w:rsidR="003147B8" w:rsidRPr="0082682E" w:rsidTr="004B0510">
        <w:trPr>
          <w:trHeight w:val="255"/>
          <w:tblHeader/>
          <w:jc w:val="center"/>
        </w:trPr>
        <w:tc>
          <w:tcPr>
            <w:tcW w:w="4511" w:type="dxa"/>
            <w:shd w:val="clear" w:color="auto" w:fill="C6D9F1"/>
            <w:vAlign w:val="center"/>
            <w:hideMark/>
          </w:tcPr>
          <w:p w:rsidR="003147B8" w:rsidRPr="0082682E" w:rsidRDefault="003147B8" w:rsidP="00D24299">
            <w:pPr>
              <w:spacing w:before="0"/>
              <w:jc w:val="center"/>
              <w:rPr>
                <w:rFonts w:cs="Calibri"/>
                <w:b/>
                <w:bCs/>
                <w:sz w:val="22"/>
                <w:szCs w:val="22"/>
                <w:lang w:val="en-IN" w:eastAsia="en-IN"/>
              </w:rPr>
            </w:pPr>
            <w:r w:rsidRPr="0082682E">
              <w:rPr>
                <w:rFonts w:cs="Calibri"/>
                <w:b/>
                <w:bCs/>
                <w:sz w:val="22"/>
                <w:szCs w:val="22"/>
                <w:lang w:val="en-IN" w:eastAsia="en-IN"/>
              </w:rPr>
              <w:t>Particulars</w:t>
            </w:r>
          </w:p>
        </w:tc>
        <w:tc>
          <w:tcPr>
            <w:tcW w:w="1148" w:type="dxa"/>
            <w:shd w:val="clear" w:color="auto" w:fill="C6D9F1"/>
            <w:vAlign w:val="center"/>
            <w:hideMark/>
          </w:tcPr>
          <w:p w:rsidR="003147B8" w:rsidRPr="0082682E" w:rsidRDefault="003147B8" w:rsidP="00D24299">
            <w:pPr>
              <w:spacing w:before="0"/>
              <w:jc w:val="center"/>
              <w:rPr>
                <w:rFonts w:cs="Calibri"/>
                <w:b/>
                <w:bCs/>
                <w:sz w:val="22"/>
                <w:szCs w:val="22"/>
                <w:lang w:val="en-IN" w:eastAsia="en-IN"/>
              </w:rPr>
            </w:pPr>
            <w:r w:rsidRPr="0082682E">
              <w:rPr>
                <w:rFonts w:cs="Calibri"/>
                <w:b/>
                <w:bCs/>
                <w:sz w:val="22"/>
                <w:szCs w:val="22"/>
                <w:lang w:val="en-IN" w:eastAsia="en-IN"/>
              </w:rPr>
              <w:t>Rs. Crore</w:t>
            </w:r>
          </w:p>
        </w:tc>
      </w:tr>
      <w:tr w:rsidR="003147B8" w:rsidRPr="0082682E" w:rsidTr="004B0510">
        <w:trPr>
          <w:trHeight w:val="255"/>
          <w:jc w:val="center"/>
        </w:trPr>
        <w:tc>
          <w:tcPr>
            <w:tcW w:w="4511" w:type="dxa"/>
            <w:shd w:val="clear" w:color="auto" w:fill="auto"/>
            <w:noWrap/>
            <w:vAlign w:val="bottom"/>
            <w:hideMark/>
          </w:tcPr>
          <w:p w:rsidR="003147B8" w:rsidRPr="0082682E" w:rsidRDefault="003147B8" w:rsidP="00D24299">
            <w:pPr>
              <w:spacing w:before="0"/>
              <w:jc w:val="left"/>
              <w:rPr>
                <w:rFonts w:cs="Calibri"/>
                <w:b/>
                <w:sz w:val="22"/>
                <w:szCs w:val="22"/>
                <w:lang w:val="en-IN" w:eastAsia="en-IN"/>
              </w:rPr>
            </w:pPr>
            <w:r w:rsidRPr="0082682E">
              <w:rPr>
                <w:rFonts w:cs="Calibri"/>
                <w:b/>
                <w:sz w:val="22"/>
                <w:szCs w:val="22"/>
                <w:lang w:val="en-IN" w:eastAsia="en-IN"/>
              </w:rPr>
              <w:t>Income</w:t>
            </w:r>
          </w:p>
        </w:tc>
        <w:tc>
          <w:tcPr>
            <w:tcW w:w="1148" w:type="dxa"/>
            <w:shd w:val="clear" w:color="auto" w:fill="auto"/>
            <w:vAlign w:val="center"/>
            <w:hideMark/>
          </w:tcPr>
          <w:p w:rsidR="003147B8" w:rsidRPr="0082682E" w:rsidRDefault="003147B8" w:rsidP="00D24299">
            <w:pPr>
              <w:spacing w:before="0"/>
              <w:jc w:val="center"/>
              <w:rPr>
                <w:rFonts w:cs="Calibri"/>
                <w:sz w:val="22"/>
                <w:szCs w:val="22"/>
                <w:lang w:val="en-IN" w:eastAsia="en-IN"/>
              </w:rPr>
            </w:pPr>
          </w:p>
        </w:tc>
      </w:tr>
      <w:tr w:rsidR="003147B8" w:rsidRPr="0082682E" w:rsidTr="004B0510">
        <w:trPr>
          <w:trHeight w:val="255"/>
          <w:jc w:val="center"/>
        </w:trPr>
        <w:tc>
          <w:tcPr>
            <w:tcW w:w="4511" w:type="dxa"/>
            <w:shd w:val="clear" w:color="auto" w:fill="auto"/>
            <w:vAlign w:val="bottom"/>
            <w:hideMark/>
          </w:tcPr>
          <w:p w:rsidR="003147B8" w:rsidRPr="0082682E" w:rsidRDefault="003147B8" w:rsidP="00D24299">
            <w:pPr>
              <w:spacing w:before="0"/>
              <w:jc w:val="left"/>
              <w:rPr>
                <w:rFonts w:cs="Calibri"/>
                <w:sz w:val="22"/>
                <w:szCs w:val="22"/>
                <w:lang w:val="en-IN" w:eastAsia="en-IN"/>
              </w:rPr>
            </w:pPr>
            <w:r w:rsidRPr="0082682E">
              <w:rPr>
                <w:rFonts w:cs="Calibri"/>
                <w:sz w:val="22"/>
                <w:szCs w:val="22"/>
                <w:lang w:val="en-IN" w:eastAsia="en-IN"/>
              </w:rPr>
              <w:t>Receipts from consumers</w:t>
            </w:r>
          </w:p>
        </w:tc>
        <w:tc>
          <w:tcPr>
            <w:tcW w:w="1148" w:type="dxa"/>
            <w:shd w:val="clear" w:color="auto" w:fill="auto"/>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29.23</w:t>
            </w:r>
          </w:p>
        </w:tc>
      </w:tr>
      <w:tr w:rsidR="003147B8" w:rsidRPr="0082682E" w:rsidTr="004B0510">
        <w:trPr>
          <w:trHeight w:val="255"/>
          <w:jc w:val="center"/>
        </w:trPr>
        <w:tc>
          <w:tcPr>
            <w:tcW w:w="4511" w:type="dxa"/>
            <w:shd w:val="clear" w:color="auto" w:fill="auto"/>
            <w:noWrap/>
            <w:vAlign w:val="bottom"/>
            <w:hideMark/>
          </w:tcPr>
          <w:p w:rsidR="003147B8" w:rsidRPr="0082682E" w:rsidRDefault="003147B8" w:rsidP="00D24299">
            <w:pPr>
              <w:spacing w:before="0"/>
              <w:jc w:val="center"/>
              <w:rPr>
                <w:rFonts w:cs="Calibri"/>
                <w:b/>
                <w:bCs/>
                <w:sz w:val="22"/>
                <w:szCs w:val="22"/>
                <w:lang w:val="en-IN" w:eastAsia="en-IN"/>
              </w:rPr>
            </w:pPr>
            <w:r w:rsidRPr="0082682E">
              <w:rPr>
                <w:rFonts w:cs="Calibri"/>
                <w:b/>
                <w:bCs/>
                <w:sz w:val="22"/>
                <w:szCs w:val="22"/>
                <w:lang w:val="en-IN" w:eastAsia="en-IN"/>
              </w:rPr>
              <w:t>Sub-Total A</w:t>
            </w:r>
          </w:p>
        </w:tc>
        <w:tc>
          <w:tcPr>
            <w:tcW w:w="1148" w:type="dxa"/>
            <w:shd w:val="clear" w:color="auto" w:fill="auto"/>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29.23</w:t>
            </w:r>
          </w:p>
        </w:tc>
      </w:tr>
      <w:tr w:rsidR="003147B8" w:rsidRPr="0082682E" w:rsidTr="004B0510">
        <w:trPr>
          <w:trHeight w:val="255"/>
          <w:jc w:val="center"/>
        </w:trPr>
        <w:tc>
          <w:tcPr>
            <w:tcW w:w="4511" w:type="dxa"/>
            <w:shd w:val="clear" w:color="auto" w:fill="auto"/>
            <w:noWrap/>
            <w:vAlign w:val="bottom"/>
            <w:hideMark/>
          </w:tcPr>
          <w:p w:rsidR="003147B8" w:rsidRPr="0082682E" w:rsidRDefault="003147B8" w:rsidP="00D24299">
            <w:pPr>
              <w:spacing w:before="0"/>
              <w:jc w:val="left"/>
              <w:rPr>
                <w:rFonts w:cs="Calibri"/>
                <w:b/>
                <w:bCs/>
                <w:sz w:val="22"/>
                <w:szCs w:val="22"/>
                <w:lang w:val="en-IN" w:eastAsia="en-IN"/>
              </w:rPr>
            </w:pPr>
            <w:r w:rsidRPr="0082682E">
              <w:rPr>
                <w:rFonts w:cs="Calibri"/>
                <w:b/>
                <w:bCs/>
                <w:sz w:val="22"/>
                <w:szCs w:val="22"/>
                <w:lang w:val="en-IN" w:eastAsia="en-IN"/>
              </w:rPr>
              <w:t xml:space="preserve">Expenditure </w:t>
            </w:r>
          </w:p>
        </w:tc>
        <w:tc>
          <w:tcPr>
            <w:tcW w:w="1148" w:type="dxa"/>
            <w:shd w:val="clear" w:color="auto" w:fill="auto"/>
            <w:vAlign w:val="center"/>
            <w:hideMark/>
          </w:tcPr>
          <w:p w:rsidR="003147B8" w:rsidRPr="0082682E" w:rsidRDefault="003147B8" w:rsidP="00D24299">
            <w:pPr>
              <w:spacing w:before="0"/>
              <w:jc w:val="right"/>
              <w:rPr>
                <w:rFonts w:cs="Calibri"/>
                <w:b/>
                <w:bCs/>
                <w:color w:val="000000"/>
                <w:sz w:val="22"/>
                <w:szCs w:val="22"/>
                <w:lang w:val="en-US"/>
              </w:rPr>
            </w:pPr>
          </w:p>
        </w:tc>
      </w:tr>
      <w:tr w:rsidR="003147B8" w:rsidRPr="0082682E" w:rsidTr="004B0510">
        <w:trPr>
          <w:trHeight w:val="255"/>
          <w:jc w:val="center"/>
        </w:trPr>
        <w:tc>
          <w:tcPr>
            <w:tcW w:w="4511" w:type="dxa"/>
            <w:shd w:val="clear" w:color="auto" w:fill="auto"/>
            <w:vAlign w:val="bottom"/>
            <w:hideMark/>
          </w:tcPr>
          <w:p w:rsidR="003147B8" w:rsidRPr="0082682E" w:rsidRDefault="003147B8" w:rsidP="00D24299">
            <w:pPr>
              <w:spacing w:before="0"/>
              <w:jc w:val="left"/>
              <w:rPr>
                <w:rFonts w:cs="Calibri"/>
                <w:sz w:val="22"/>
                <w:szCs w:val="22"/>
                <w:lang w:val="en-IN" w:eastAsia="en-IN"/>
              </w:rPr>
            </w:pPr>
            <w:r w:rsidRPr="0082682E">
              <w:rPr>
                <w:rFonts w:cs="Calibri"/>
                <w:sz w:val="22"/>
                <w:szCs w:val="22"/>
                <w:lang w:val="en-IN" w:eastAsia="en-IN"/>
              </w:rPr>
              <w:t>Operating Expenses</w:t>
            </w:r>
          </w:p>
        </w:tc>
        <w:tc>
          <w:tcPr>
            <w:tcW w:w="1148" w:type="dxa"/>
            <w:shd w:val="clear" w:color="auto" w:fill="auto"/>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0.09</w:t>
            </w:r>
          </w:p>
        </w:tc>
      </w:tr>
      <w:tr w:rsidR="003147B8" w:rsidRPr="0082682E" w:rsidTr="004B0510">
        <w:trPr>
          <w:trHeight w:val="255"/>
          <w:jc w:val="center"/>
        </w:trPr>
        <w:tc>
          <w:tcPr>
            <w:tcW w:w="4511" w:type="dxa"/>
            <w:shd w:val="clear" w:color="auto" w:fill="auto"/>
            <w:noWrap/>
            <w:vAlign w:val="bottom"/>
            <w:hideMark/>
          </w:tcPr>
          <w:p w:rsidR="003147B8" w:rsidRPr="0082682E" w:rsidRDefault="003147B8" w:rsidP="00D24299">
            <w:pPr>
              <w:spacing w:before="0"/>
              <w:jc w:val="left"/>
              <w:rPr>
                <w:rFonts w:cs="Calibri"/>
                <w:sz w:val="22"/>
                <w:szCs w:val="22"/>
                <w:lang w:val="en-IN" w:eastAsia="en-IN"/>
              </w:rPr>
            </w:pPr>
            <w:r w:rsidRPr="0082682E">
              <w:rPr>
                <w:rFonts w:cs="Calibri"/>
                <w:sz w:val="22"/>
                <w:szCs w:val="22"/>
                <w:lang w:val="en-IN" w:eastAsia="en-IN"/>
              </w:rPr>
              <w:t>Employee Cost</w:t>
            </w:r>
          </w:p>
        </w:tc>
        <w:tc>
          <w:tcPr>
            <w:tcW w:w="1148" w:type="dxa"/>
            <w:shd w:val="clear" w:color="auto" w:fill="auto"/>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4.34</w:t>
            </w:r>
          </w:p>
        </w:tc>
      </w:tr>
      <w:tr w:rsidR="003147B8" w:rsidRPr="0082682E" w:rsidTr="004B0510">
        <w:trPr>
          <w:trHeight w:val="300"/>
          <w:jc w:val="center"/>
        </w:trPr>
        <w:tc>
          <w:tcPr>
            <w:tcW w:w="4511" w:type="dxa"/>
            <w:shd w:val="clear" w:color="auto" w:fill="auto"/>
            <w:noWrap/>
            <w:vAlign w:val="bottom"/>
            <w:hideMark/>
          </w:tcPr>
          <w:p w:rsidR="003147B8" w:rsidRPr="0082682E" w:rsidRDefault="003147B8" w:rsidP="00D24299">
            <w:pPr>
              <w:spacing w:before="0"/>
              <w:jc w:val="left"/>
              <w:rPr>
                <w:rFonts w:cs="Calibri"/>
                <w:sz w:val="22"/>
                <w:szCs w:val="22"/>
                <w:lang w:val="en-IN" w:eastAsia="en-IN"/>
              </w:rPr>
            </w:pPr>
            <w:r w:rsidRPr="0082682E">
              <w:rPr>
                <w:rFonts w:cs="Calibri"/>
                <w:sz w:val="22"/>
                <w:szCs w:val="22"/>
                <w:lang w:val="en-IN" w:eastAsia="en-IN"/>
              </w:rPr>
              <w:t>Interest and Finance Charge</w:t>
            </w:r>
          </w:p>
        </w:tc>
        <w:tc>
          <w:tcPr>
            <w:tcW w:w="1148" w:type="dxa"/>
            <w:shd w:val="clear" w:color="auto" w:fill="auto"/>
            <w:vAlign w:val="center"/>
            <w:hideMark/>
          </w:tcPr>
          <w:p w:rsidR="003147B8" w:rsidRPr="0082682E" w:rsidRDefault="003147B8" w:rsidP="00D24299">
            <w:pPr>
              <w:spacing w:before="0"/>
              <w:jc w:val="right"/>
              <w:rPr>
                <w:rFonts w:cs="Calibri"/>
                <w:color w:val="000000"/>
                <w:sz w:val="22"/>
                <w:szCs w:val="22"/>
                <w:lang w:val="en-US"/>
              </w:rPr>
            </w:pPr>
            <w:r w:rsidRPr="0082682E">
              <w:rPr>
                <w:rFonts w:cs="Calibri"/>
                <w:color w:val="000000"/>
                <w:sz w:val="22"/>
                <w:szCs w:val="22"/>
                <w:lang w:val="en-US"/>
              </w:rPr>
              <w:t>20.39</w:t>
            </w:r>
          </w:p>
        </w:tc>
      </w:tr>
      <w:tr w:rsidR="003147B8" w:rsidRPr="0082682E" w:rsidTr="004B0510">
        <w:trPr>
          <w:trHeight w:val="255"/>
          <w:jc w:val="center"/>
        </w:trPr>
        <w:tc>
          <w:tcPr>
            <w:tcW w:w="4511" w:type="dxa"/>
            <w:shd w:val="clear" w:color="auto" w:fill="auto"/>
            <w:noWrap/>
            <w:vAlign w:val="bottom"/>
            <w:hideMark/>
          </w:tcPr>
          <w:p w:rsidR="003147B8" w:rsidRPr="0082682E" w:rsidRDefault="003147B8" w:rsidP="00D24299">
            <w:pPr>
              <w:spacing w:before="0"/>
              <w:jc w:val="center"/>
              <w:rPr>
                <w:rFonts w:cs="Calibri"/>
                <w:b/>
                <w:bCs/>
                <w:sz w:val="22"/>
                <w:szCs w:val="22"/>
                <w:lang w:val="en-IN" w:eastAsia="en-IN"/>
              </w:rPr>
            </w:pPr>
            <w:r w:rsidRPr="0082682E">
              <w:rPr>
                <w:rFonts w:cs="Calibri"/>
                <w:b/>
                <w:bCs/>
                <w:sz w:val="22"/>
                <w:szCs w:val="22"/>
                <w:lang w:val="en-IN" w:eastAsia="en-IN"/>
              </w:rPr>
              <w:t>Sub-Total B</w:t>
            </w:r>
          </w:p>
        </w:tc>
        <w:tc>
          <w:tcPr>
            <w:tcW w:w="1148" w:type="dxa"/>
            <w:shd w:val="clear" w:color="auto" w:fill="auto"/>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24.82</w:t>
            </w:r>
          </w:p>
        </w:tc>
      </w:tr>
      <w:tr w:rsidR="003147B8" w:rsidRPr="0082682E" w:rsidTr="004B0510">
        <w:trPr>
          <w:trHeight w:val="255"/>
          <w:jc w:val="center"/>
        </w:trPr>
        <w:tc>
          <w:tcPr>
            <w:tcW w:w="4511" w:type="dxa"/>
            <w:shd w:val="clear" w:color="auto" w:fill="C6D9F1"/>
            <w:noWrap/>
            <w:vAlign w:val="bottom"/>
            <w:hideMark/>
          </w:tcPr>
          <w:p w:rsidR="003147B8" w:rsidRPr="0082682E" w:rsidRDefault="003147B8" w:rsidP="00D24299">
            <w:pPr>
              <w:spacing w:before="0"/>
              <w:jc w:val="left"/>
              <w:rPr>
                <w:rFonts w:cs="Calibri"/>
                <w:b/>
                <w:bCs/>
                <w:sz w:val="22"/>
                <w:szCs w:val="22"/>
                <w:lang w:val="en-IN" w:eastAsia="en-IN"/>
              </w:rPr>
            </w:pPr>
            <w:r w:rsidRPr="0082682E">
              <w:rPr>
                <w:rFonts w:cs="Calibri"/>
                <w:b/>
                <w:bCs/>
                <w:sz w:val="22"/>
                <w:szCs w:val="22"/>
                <w:lang w:val="en-IN" w:eastAsia="en-IN"/>
              </w:rPr>
              <w:t>Net prior period Income : B-A</w:t>
            </w:r>
          </w:p>
        </w:tc>
        <w:tc>
          <w:tcPr>
            <w:tcW w:w="1148" w:type="dxa"/>
            <w:shd w:val="clear" w:color="auto" w:fill="C6D9F1"/>
            <w:vAlign w:val="center"/>
            <w:hideMark/>
          </w:tcPr>
          <w:p w:rsidR="003147B8" w:rsidRPr="0082682E" w:rsidRDefault="003147B8" w:rsidP="00D24299">
            <w:pPr>
              <w:spacing w:before="0"/>
              <w:jc w:val="right"/>
              <w:rPr>
                <w:rFonts w:cs="Calibri"/>
                <w:b/>
                <w:bCs/>
                <w:color w:val="000000"/>
                <w:sz w:val="22"/>
                <w:szCs w:val="22"/>
                <w:lang w:val="en-US"/>
              </w:rPr>
            </w:pPr>
            <w:r w:rsidRPr="0082682E">
              <w:rPr>
                <w:rFonts w:cs="Calibri"/>
                <w:b/>
                <w:bCs/>
                <w:color w:val="000000"/>
                <w:sz w:val="22"/>
                <w:szCs w:val="22"/>
                <w:lang w:val="en-US"/>
              </w:rPr>
              <w:t>4.42</w:t>
            </w:r>
          </w:p>
        </w:tc>
      </w:tr>
    </w:tbl>
    <w:p w:rsidR="003147B8" w:rsidRPr="0082682E" w:rsidRDefault="003147B8" w:rsidP="00D24299">
      <w:pPr>
        <w:spacing w:before="0"/>
        <w:jc w:val="center"/>
        <w:rPr>
          <w:rFonts w:cs="Calibri"/>
          <w:b/>
          <w:sz w:val="22"/>
          <w:szCs w:val="22"/>
          <w:lang w:val="en-US"/>
        </w:rPr>
      </w:pPr>
    </w:p>
    <w:p w:rsidR="003147B8" w:rsidRPr="0082682E" w:rsidRDefault="003147B8" w:rsidP="00D24299">
      <w:pPr>
        <w:pStyle w:val="Heading3"/>
        <w:tabs>
          <w:tab w:val="clear" w:pos="720"/>
          <w:tab w:val="clear" w:pos="936"/>
        </w:tabs>
        <w:spacing w:after="240"/>
        <w:ind w:left="993" w:hanging="993"/>
      </w:pPr>
      <w:r w:rsidRPr="0082682E">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 of the respective years. In its reply the Petitioner has submitted the year wise breakup of prior period expenses however the submission does not provide clarification regarding the heads under which these expenses have been booked.</w:t>
      </w:r>
    </w:p>
    <w:p w:rsidR="003147B8" w:rsidRPr="0082682E" w:rsidRDefault="003147B8" w:rsidP="00D24299">
      <w:pPr>
        <w:pStyle w:val="Heading3"/>
        <w:tabs>
          <w:tab w:val="clear" w:pos="720"/>
          <w:tab w:val="clear" w:pos="936"/>
        </w:tabs>
        <w:spacing w:after="240"/>
        <w:ind w:left="993" w:hanging="993"/>
      </w:pPr>
      <w:r w:rsidRPr="0082682E">
        <w:t xml:space="preserve">As discussed in detail in para </w:t>
      </w:r>
      <w:fldSimple w:instr=" REF _Ref396208945 \r \h  \* MERGEFORMAT ">
        <w:r w:rsidR="00ED4112">
          <w:t>4.7.7</w:t>
        </w:r>
      </w:fldSimple>
      <w:r w:rsidRPr="0082682E">
        <w:t>, the Commission has not allowed any claims towards prior period expenses. The summary of the prior period expenses approved in the Tariff Order, claimed by the Petitioner and that approved by the Petitioner in this Order for Truing up of FY 2011-12 is shown in the Table below:</w:t>
      </w:r>
    </w:p>
    <w:p w:rsidR="003147B8" w:rsidRPr="0082682E" w:rsidRDefault="003147B8" w:rsidP="00D24299">
      <w:pPr>
        <w:spacing w:before="240"/>
        <w:jc w:val="center"/>
        <w:rPr>
          <w:b/>
          <w:sz w:val="22"/>
          <w:szCs w:val="22"/>
          <w:lang w:val="en-US"/>
        </w:rPr>
      </w:pPr>
      <w:bookmarkStart w:id="585" w:name="_Toc394490712"/>
      <w:bookmarkStart w:id="586" w:name="_Toc399625394"/>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20</w:t>
      </w:r>
      <w:r w:rsidR="009C43D4" w:rsidRPr="0082682E">
        <w:rPr>
          <w:b/>
          <w:sz w:val="22"/>
          <w:szCs w:val="22"/>
          <w:lang w:val="en-US"/>
        </w:rPr>
        <w:fldChar w:fldCharType="end"/>
      </w:r>
      <w:r w:rsidRPr="0082682E">
        <w:rPr>
          <w:b/>
          <w:sz w:val="22"/>
          <w:szCs w:val="22"/>
          <w:lang w:val="en-US"/>
        </w:rPr>
        <w:t>: PRIOR PERIOD EXPENSES</w:t>
      </w:r>
      <w:r w:rsidR="00130342" w:rsidRPr="0082682E">
        <w:rPr>
          <w:b/>
          <w:sz w:val="22"/>
          <w:szCs w:val="22"/>
          <w:lang w:val="en-US"/>
        </w:rPr>
        <w:t xml:space="preserve"> / INCOME</w:t>
      </w:r>
      <w:r w:rsidRPr="0082682E">
        <w:rPr>
          <w:b/>
          <w:sz w:val="22"/>
          <w:szCs w:val="22"/>
          <w:lang w:val="en-US"/>
        </w:rPr>
        <w:t xml:space="preserve"> FOR FY 2011-12 (Rs. Crore)</w:t>
      </w:r>
      <w:bookmarkEnd w:id="585"/>
      <w:bookmarkEnd w:id="586"/>
    </w:p>
    <w:tbl>
      <w:tblPr>
        <w:tblW w:w="5000" w:type="pct"/>
        <w:tblLook w:val="04A0"/>
      </w:tblPr>
      <w:tblGrid>
        <w:gridCol w:w="3783"/>
        <w:gridCol w:w="1276"/>
        <w:gridCol w:w="1276"/>
        <w:gridCol w:w="1276"/>
        <w:gridCol w:w="1274"/>
      </w:tblGrid>
      <w:tr w:rsidR="003147B8" w:rsidRPr="0082682E" w:rsidTr="004B0510">
        <w:trPr>
          <w:trHeight w:val="900"/>
        </w:trPr>
        <w:tc>
          <w:tcPr>
            <w:tcW w:w="212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A07D76"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w:t>
            </w:r>
            <w:r w:rsidR="003147B8" w:rsidRPr="0082682E">
              <w:rPr>
                <w:rFonts w:cs="Calibri"/>
                <w:b/>
                <w:bCs/>
                <w:color w:val="000000"/>
                <w:sz w:val="22"/>
                <w:szCs w:val="22"/>
                <w:lang w:val="en-US"/>
              </w:rPr>
              <w:t xml:space="preserve"> as per audited accounts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717"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129"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Prior Period </w:t>
            </w:r>
            <w:r w:rsidR="00130342" w:rsidRPr="0082682E">
              <w:rPr>
                <w:rFonts w:cs="Calibri"/>
                <w:color w:val="000000"/>
                <w:sz w:val="22"/>
                <w:szCs w:val="22"/>
                <w:lang w:val="en-US"/>
              </w:rPr>
              <w:t>Income</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4.42</w:t>
            </w:r>
          </w:p>
        </w:tc>
        <w:tc>
          <w:tcPr>
            <w:tcW w:w="718"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4.42</w:t>
            </w:r>
          </w:p>
        </w:tc>
        <w:tc>
          <w:tcPr>
            <w:tcW w:w="717"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3147B8" w:rsidRPr="0082682E" w:rsidRDefault="003147B8" w:rsidP="00D24299">
      <w:pPr>
        <w:pStyle w:val="Heading3"/>
        <w:tabs>
          <w:tab w:val="clear" w:pos="720"/>
          <w:tab w:val="clear" w:pos="936"/>
        </w:tabs>
        <w:spacing w:after="240"/>
        <w:ind w:left="993" w:hanging="993"/>
        <w:rPr>
          <w:rFonts w:cs="Calibri"/>
          <w:b/>
        </w:rPr>
      </w:pPr>
      <w:r w:rsidRPr="0082682E">
        <w:t xml:space="preserve">Further, as directed in the para </w:t>
      </w:r>
      <w:fldSimple w:instr=" REF _Ref396208945 \r \h  \* MERGEFORMAT ">
        <w:r w:rsidR="00ED4112">
          <w:t>4.7.7</w:t>
        </w:r>
      </w:fldSimple>
      <w:r w:rsidRPr="0082682E">
        <w:t>, the Petitioner is directed to file a separate Petition for approval of prior period expenses / incomes for the Commission’s consideration</w:t>
      </w:r>
    </w:p>
    <w:p w:rsidR="003147B8" w:rsidRPr="0082682E" w:rsidRDefault="003147B8" w:rsidP="00D24299">
      <w:pPr>
        <w:pStyle w:val="Heading2"/>
        <w:rPr>
          <w:rFonts w:cs="Calibri"/>
          <w:szCs w:val="26"/>
          <w:lang w:val="en-US"/>
        </w:rPr>
      </w:pPr>
      <w:bookmarkStart w:id="587" w:name="_Toc399623855"/>
      <w:r w:rsidRPr="0082682E">
        <w:rPr>
          <w:rFonts w:cs="Calibri"/>
          <w:szCs w:val="26"/>
          <w:lang w:val="en-US"/>
        </w:rPr>
        <w:t>PROVISION FOR BAD AND DOUBTFUL DEBTS</w:t>
      </w:r>
      <w:bookmarkEnd w:id="587"/>
    </w:p>
    <w:p w:rsidR="003147B8" w:rsidRPr="0082682E" w:rsidRDefault="003147B8" w:rsidP="00D24299">
      <w:pPr>
        <w:pStyle w:val="Heading3"/>
        <w:tabs>
          <w:tab w:val="clear" w:pos="720"/>
          <w:tab w:val="clear" w:pos="936"/>
        </w:tabs>
        <w:spacing w:after="240"/>
        <w:ind w:left="993" w:hanging="993"/>
      </w:pPr>
      <w:r w:rsidRPr="0082682E">
        <w:t>The Petitioner submitted that the Commission has not allowed any amounts towards Provision for Bad and Doubtful Debts in the Tariff Order for FY 2011-12 even though the Distribution Tariff Regulations, 2006 provide for allowing 2% provision in respect of revenue receivables.</w:t>
      </w:r>
    </w:p>
    <w:p w:rsidR="003147B8" w:rsidRPr="0082682E" w:rsidRDefault="003147B8" w:rsidP="00D24299">
      <w:pPr>
        <w:pStyle w:val="Heading3"/>
        <w:tabs>
          <w:tab w:val="clear" w:pos="720"/>
          <w:tab w:val="clear" w:pos="936"/>
        </w:tabs>
        <w:spacing w:after="240"/>
        <w:ind w:left="993" w:hanging="993"/>
      </w:pPr>
      <w:r w:rsidRPr="0082682E">
        <w:t>The Petitioner submitted that such expenses are legitimate business expenses and are accepted accounting principle even in a sector like banking where the provisioning of un-collectable dues is considered as a normal commercial practice.</w:t>
      </w:r>
    </w:p>
    <w:p w:rsidR="003147B8" w:rsidRPr="0082682E" w:rsidRDefault="003147B8" w:rsidP="00D24299">
      <w:pPr>
        <w:pStyle w:val="Heading3"/>
        <w:tabs>
          <w:tab w:val="clear" w:pos="720"/>
          <w:tab w:val="clear" w:pos="936"/>
        </w:tabs>
        <w:spacing w:after="240"/>
        <w:ind w:left="993" w:hanging="993"/>
      </w:pPr>
      <w:r w:rsidRPr="0082682E">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82682E" w:rsidRDefault="003147B8" w:rsidP="00D24299">
      <w:pPr>
        <w:pStyle w:val="Heading3"/>
        <w:tabs>
          <w:tab w:val="clear" w:pos="720"/>
          <w:tab w:val="clear" w:pos="936"/>
        </w:tabs>
        <w:spacing w:after="240"/>
        <w:ind w:left="993" w:hanging="993"/>
      </w:pPr>
      <w:r w:rsidRPr="0082682E">
        <w:t>The Petitioner has claimed Rs. 39.93 Crore towards provision for bad and doubtful debts for FY 2011-12.</w:t>
      </w:r>
    </w:p>
    <w:p w:rsidR="003147B8" w:rsidRPr="0082682E" w:rsidRDefault="003147B8" w:rsidP="00D24299">
      <w:pPr>
        <w:pStyle w:val="Heading3"/>
        <w:tabs>
          <w:tab w:val="clear" w:pos="720"/>
          <w:tab w:val="clear" w:pos="936"/>
        </w:tabs>
        <w:spacing w:after="240"/>
        <w:ind w:left="993" w:hanging="993"/>
      </w:pPr>
      <w:r w:rsidRPr="0082682E">
        <w:t xml:space="preserve">As discussed in detail in para </w:t>
      </w:r>
      <w:fldSimple w:instr=" REF _Ref396209324 \r \h  \* MERGEFORMAT ">
        <w:r w:rsidR="00ED4112">
          <w:t>4.8.8</w:t>
        </w:r>
      </w:fldSimple>
      <w:r w:rsidRPr="0082682E">
        <w:t>, due to the absence of proper policy in place for identifying and writing off receivables, the Commission has not allowed the claims towards provision for bad and doubtful debts.</w:t>
      </w:r>
    </w:p>
    <w:p w:rsidR="003147B8" w:rsidRPr="0082682E" w:rsidRDefault="003147B8" w:rsidP="00D24299">
      <w:pPr>
        <w:spacing w:before="240"/>
        <w:jc w:val="center"/>
        <w:rPr>
          <w:b/>
          <w:sz w:val="22"/>
          <w:szCs w:val="22"/>
          <w:lang w:val="en-US"/>
        </w:rPr>
      </w:pPr>
      <w:bookmarkStart w:id="588" w:name="_Toc394490713"/>
      <w:bookmarkStart w:id="589" w:name="_Toc399625395"/>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21</w:t>
      </w:r>
      <w:r w:rsidR="009C43D4" w:rsidRPr="0082682E">
        <w:rPr>
          <w:b/>
          <w:sz w:val="22"/>
          <w:szCs w:val="22"/>
          <w:lang w:val="en-US"/>
        </w:rPr>
        <w:fldChar w:fldCharType="end"/>
      </w:r>
      <w:r w:rsidRPr="0082682E">
        <w:rPr>
          <w:b/>
          <w:sz w:val="22"/>
          <w:szCs w:val="22"/>
          <w:lang w:val="en-US"/>
        </w:rPr>
        <w:t>: PROVISION FOR BAD AND DOUBTFUL DEBT FOR FY 2011-12 (Rs. Crore)</w:t>
      </w:r>
      <w:bookmarkEnd w:id="588"/>
      <w:bookmarkEnd w:id="589"/>
    </w:p>
    <w:tbl>
      <w:tblPr>
        <w:tblW w:w="5000" w:type="pct"/>
        <w:tblLook w:val="04A0"/>
      </w:tblPr>
      <w:tblGrid>
        <w:gridCol w:w="4037"/>
        <w:gridCol w:w="1212"/>
        <w:gridCol w:w="1212"/>
        <w:gridCol w:w="1212"/>
        <w:gridCol w:w="1212"/>
      </w:tblGrid>
      <w:tr w:rsidR="003147B8" w:rsidRPr="0082682E" w:rsidTr="004B0510">
        <w:trPr>
          <w:trHeight w:val="900"/>
        </w:trPr>
        <w:tc>
          <w:tcPr>
            <w:tcW w:w="227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A07D76"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w:t>
            </w:r>
            <w:r w:rsidR="003147B8" w:rsidRPr="0082682E">
              <w:rPr>
                <w:rFonts w:cs="Calibri"/>
                <w:b/>
                <w:bCs/>
                <w:color w:val="000000"/>
                <w:sz w:val="22"/>
                <w:szCs w:val="22"/>
                <w:lang w:val="en-US"/>
              </w:rPr>
              <w:t xml:space="preserve"> as per audited accounts</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300"/>
        </w:trPr>
        <w:tc>
          <w:tcPr>
            <w:tcW w:w="2271"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68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68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39.93</w:t>
            </w:r>
          </w:p>
        </w:tc>
        <w:tc>
          <w:tcPr>
            <w:tcW w:w="682"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bl>
    <w:p w:rsidR="003147B8" w:rsidRPr="0082682E" w:rsidRDefault="003147B8" w:rsidP="00D24299">
      <w:pPr>
        <w:spacing w:before="0" w:after="200"/>
        <w:jc w:val="left"/>
        <w:rPr>
          <w:sz w:val="22"/>
          <w:szCs w:val="22"/>
          <w:lang w:val="en-US"/>
        </w:rPr>
      </w:pPr>
    </w:p>
    <w:p w:rsidR="003147B8" w:rsidRPr="0082682E" w:rsidRDefault="00226E18" w:rsidP="00D24299">
      <w:pPr>
        <w:pStyle w:val="Heading2"/>
        <w:rPr>
          <w:rFonts w:cs="Calibri"/>
          <w:szCs w:val="26"/>
          <w:lang w:val="en-US"/>
        </w:rPr>
      </w:pPr>
      <w:bookmarkStart w:id="590" w:name="_Toc394435960"/>
      <w:bookmarkStart w:id="591" w:name="_Toc399623856"/>
      <w:r w:rsidRPr="0082682E">
        <w:rPr>
          <w:rFonts w:cs="Calibri"/>
          <w:szCs w:val="26"/>
          <w:lang w:val="en-US"/>
        </w:rPr>
        <w:t>RETURN ON EQUITY</w:t>
      </w:r>
      <w:bookmarkEnd w:id="590"/>
      <w:bookmarkEnd w:id="591"/>
    </w:p>
    <w:p w:rsidR="003147B8" w:rsidRPr="0082682E" w:rsidRDefault="003147B8" w:rsidP="00D24299">
      <w:pPr>
        <w:pStyle w:val="Heading3"/>
        <w:tabs>
          <w:tab w:val="clear" w:pos="720"/>
          <w:tab w:val="clear" w:pos="936"/>
        </w:tabs>
        <w:spacing w:after="240"/>
        <w:ind w:left="993" w:hanging="993"/>
        <w:rPr>
          <w:b/>
        </w:rPr>
      </w:pPr>
      <w:r w:rsidRPr="0082682E">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2011-12.</w:t>
      </w:r>
    </w:p>
    <w:p w:rsidR="003147B8" w:rsidRPr="0082682E" w:rsidRDefault="003147B8" w:rsidP="00D24299">
      <w:pPr>
        <w:pStyle w:val="Heading2"/>
        <w:rPr>
          <w:rFonts w:cs="Calibri"/>
          <w:szCs w:val="26"/>
          <w:lang w:val="en-US"/>
        </w:rPr>
      </w:pPr>
      <w:bookmarkStart w:id="592" w:name="_Toc399623857"/>
      <w:r w:rsidRPr="0082682E">
        <w:rPr>
          <w:rFonts w:cs="Calibri"/>
          <w:szCs w:val="26"/>
          <w:lang w:val="en-US"/>
        </w:rPr>
        <w:t>REVENUE SUBSIDY FROM GOUP</w:t>
      </w:r>
      <w:bookmarkEnd w:id="592"/>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subsidy received from GoUP was Rs. 1031.21 Crore during FY 2011-12 as against Rs.860.40 Crore approved in the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w:t>
      </w:r>
    </w:p>
    <w:p w:rsidR="003147B8" w:rsidRPr="0082682E" w:rsidRDefault="003147B8" w:rsidP="00D24299">
      <w:pPr>
        <w:pStyle w:val="Heading2"/>
        <w:rPr>
          <w:rFonts w:cs="Calibri"/>
          <w:szCs w:val="26"/>
          <w:lang w:val="en-US"/>
        </w:rPr>
      </w:pPr>
      <w:bookmarkStart w:id="593" w:name="_Toc399623858"/>
      <w:r w:rsidRPr="0082682E">
        <w:rPr>
          <w:rFonts w:cs="Calibri"/>
          <w:szCs w:val="26"/>
          <w:lang w:val="en-US"/>
        </w:rPr>
        <w:t>ADDITIONAL SUSBIDY REQUIREMENT FROM GOUP</w:t>
      </w:r>
      <w:bookmarkEnd w:id="593"/>
    </w:p>
    <w:p w:rsidR="003147B8" w:rsidRPr="0082682E" w:rsidRDefault="003147B8" w:rsidP="00D24299">
      <w:pPr>
        <w:pStyle w:val="Heading3"/>
        <w:tabs>
          <w:tab w:val="clear" w:pos="720"/>
          <w:tab w:val="clear" w:pos="936"/>
        </w:tabs>
        <w:spacing w:after="240"/>
        <w:ind w:left="993" w:hanging="993"/>
      </w:pPr>
      <w:r w:rsidRPr="0082682E">
        <w:t xml:space="preserve">As discussed in detail in the above para </w:t>
      </w:r>
      <w:fldSimple w:instr=" REF _Ref396209579 \r \h  \* MERGEFORMAT ">
        <w:r w:rsidR="00ED4112">
          <w:t>4.11.3</w:t>
        </w:r>
      </w:fldSimple>
      <w:r w:rsidRPr="0082682E">
        <w:t xml:space="preserve">, the balance subsidy of Rs. </w:t>
      </w:r>
      <w:r w:rsidR="0026385B" w:rsidRPr="0082682E">
        <w:t>658.79</w:t>
      </w:r>
      <w:r w:rsidRPr="0082682E">
        <w:t xml:space="preserve"> Crore has been considered for reduction from the ARR being trued up. The Distribution Licensees need to realise such sum from the State Government.</w:t>
      </w:r>
    </w:p>
    <w:p w:rsidR="003147B8" w:rsidRPr="0082682E" w:rsidRDefault="003147B8" w:rsidP="00D24299">
      <w:pPr>
        <w:spacing w:before="0"/>
        <w:jc w:val="center"/>
        <w:rPr>
          <w:rFonts w:cs="Calibri"/>
          <w:b/>
          <w:sz w:val="22"/>
          <w:szCs w:val="22"/>
          <w:lang w:val="en-US"/>
        </w:rPr>
      </w:pPr>
      <w:bookmarkStart w:id="594" w:name="_Toc394490714"/>
      <w:bookmarkStart w:id="595" w:name="_Toc39962539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22</w:t>
      </w:r>
      <w:r w:rsidR="009C43D4" w:rsidRPr="0082682E">
        <w:rPr>
          <w:rFonts w:cs="Calibri"/>
          <w:b/>
          <w:sz w:val="22"/>
          <w:szCs w:val="22"/>
          <w:lang w:val="en-US"/>
        </w:rPr>
        <w:fldChar w:fldCharType="end"/>
      </w:r>
      <w:r w:rsidRPr="0082682E">
        <w:rPr>
          <w:rFonts w:cs="Calibri"/>
          <w:b/>
          <w:sz w:val="22"/>
          <w:szCs w:val="22"/>
          <w:lang w:val="en-US"/>
        </w:rPr>
        <w:t>: COMPUTATION OF SUBSIDY REQUIREMENT FOR FY 2011-12 (Rs Crore)</w:t>
      </w:r>
      <w:bookmarkEnd w:id="594"/>
      <w:bookmarkEnd w:id="595"/>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438"/>
        <w:gridCol w:w="1253"/>
        <w:gridCol w:w="1336"/>
        <w:gridCol w:w="1587"/>
        <w:gridCol w:w="1169"/>
        <w:gridCol w:w="1102"/>
      </w:tblGrid>
      <w:tr w:rsidR="003147B8" w:rsidRPr="0082682E" w:rsidTr="004B0510">
        <w:trPr>
          <w:trHeight w:val="600"/>
          <w:tblHeader/>
        </w:trPr>
        <w:tc>
          <w:tcPr>
            <w:tcW w:w="1372" w:type="pct"/>
            <w:vMerge w:val="restart"/>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705"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Sales</w:t>
            </w:r>
          </w:p>
        </w:tc>
        <w:tc>
          <w:tcPr>
            <w:tcW w:w="752"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 xml:space="preserve">Cost of Service </w:t>
            </w:r>
          </w:p>
        </w:tc>
        <w:tc>
          <w:tcPr>
            <w:tcW w:w="893"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Thru Rate</w:t>
            </w:r>
          </w:p>
        </w:tc>
        <w:tc>
          <w:tcPr>
            <w:tcW w:w="658"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c>
          <w:tcPr>
            <w:tcW w:w="620"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Loss</w:t>
            </w:r>
          </w:p>
        </w:tc>
      </w:tr>
      <w:tr w:rsidR="003147B8" w:rsidRPr="0082682E" w:rsidTr="004B0510">
        <w:trPr>
          <w:trHeight w:val="300"/>
          <w:tblHeader/>
        </w:trPr>
        <w:tc>
          <w:tcPr>
            <w:tcW w:w="1372" w:type="pct"/>
            <w:vMerge/>
            <w:vAlign w:val="center"/>
            <w:hideMark/>
          </w:tcPr>
          <w:p w:rsidR="003147B8" w:rsidRPr="0082682E" w:rsidRDefault="003147B8" w:rsidP="00D24299">
            <w:pPr>
              <w:spacing w:before="0" w:line="240" w:lineRule="auto"/>
              <w:jc w:val="left"/>
              <w:rPr>
                <w:rFonts w:cs="Calibri"/>
                <w:b/>
                <w:bCs/>
                <w:color w:val="000000"/>
                <w:sz w:val="22"/>
                <w:szCs w:val="22"/>
                <w:lang w:val="en-US"/>
              </w:rPr>
            </w:pPr>
          </w:p>
        </w:tc>
        <w:tc>
          <w:tcPr>
            <w:tcW w:w="705"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(MU)</w:t>
            </w:r>
          </w:p>
        </w:tc>
        <w:tc>
          <w:tcPr>
            <w:tcW w:w="752"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893"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(Rs/kWh)</w:t>
            </w:r>
          </w:p>
        </w:tc>
        <w:tc>
          <w:tcPr>
            <w:tcW w:w="658"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kWh)</w:t>
            </w:r>
          </w:p>
        </w:tc>
        <w:tc>
          <w:tcPr>
            <w:tcW w:w="620" w:type="pct"/>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(Rs Crore)</w:t>
            </w:r>
          </w:p>
        </w:tc>
      </w:tr>
      <w:tr w:rsidR="0026385B" w:rsidRPr="0082682E" w:rsidTr="0026385B">
        <w:trPr>
          <w:trHeight w:val="600"/>
        </w:trPr>
        <w:tc>
          <w:tcPr>
            <w:tcW w:w="1372" w:type="pct"/>
            <w:shd w:val="clear" w:color="000000" w:fill="FFFFFF"/>
            <w:vAlign w:val="bottom"/>
            <w:hideMark/>
          </w:tcPr>
          <w:p w:rsidR="0026385B" w:rsidRPr="0082682E" w:rsidRDefault="0026385B" w:rsidP="00D24299">
            <w:pPr>
              <w:spacing w:before="0" w:line="240" w:lineRule="auto"/>
              <w:jc w:val="left"/>
              <w:rPr>
                <w:rFonts w:cs="Calibri"/>
                <w:color w:val="000000"/>
                <w:sz w:val="22"/>
                <w:szCs w:val="22"/>
                <w:lang w:val="en-US"/>
              </w:rPr>
            </w:pPr>
            <w:r w:rsidRPr="0082682E">
              <w:rPr>
                <w:rFonts w:cs="Calibri"/>
                <w:color w:val="000000"/>
                <w:sz w:val="22"/>
                <w:szCs w:val="22"/>
                <w:lang w:val="en-US"/>
              </w:rPr>
              <w:t>LMV-1: (a) Consumer getting supply as per "Rural Schedule"</w:t>
            </w:r>
          </w:p>
        </w:tc>
        <w:tc>
          <w:tcPr>
            <w:tcW w:w="705"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1873.00</w:t>
            </w:r>
          </w:p>
        </w:tc>
        <w:tc>
          <w:tcPr>
            <w:tcW w:w="752"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5.68</w:t>
            </w:r>
          </w:p>
        </w:tc>
        <w:tc>
          <w:tcPr>
            <w:tcW w:w="893"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1.80</w:t>
            </w:r>
          </w:p>
        </w:tc>
        <w:tc>
          <w:tcPr>
            <w:tcW w:w="658"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3.88</w:t>
            </w:r>
          </w:p>
        </w:tc>
        <w:tc>
          <w:tcPr>
            <w:tcW w:w="620"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726.69</w:t>
            </w:r>
          </w:p>
        </w:tc>
      </w:tr>
      <w:tr w:rsidR="0026385B" w:rsidRPr="0082682E" w:rsidTr="0026385B">
        <w:trPr>
          <w:trHeight w:val="300"/>
        </w:trPr>
        <w:tc>
          <w:tcPr>
            <w:tcW w:w="1372" w:type="pct"/>
            <w:shd w:val="clear" w:color="000000" w:fill="FFFFFF"/>
            <w:vAlign w:val="bottom"/>
            <w:hideMark/>
          </w:tcPr>
          <w:p w:rsidR="0026385B" w:rsidRPr="0082682E" w:rsidRDefault="0026385B" w:rsidP="00D24299">
            <w:pPr>
              <w:spacing w:before="0" w:line="240" w:lineRule="auto"/>
              <w:jc w:val="left"/>
              <w:rPr>
                <w:rFonts w:cs="Calibri"/>
                <w:color w:val="000000"/>
                <w:sz w:val="22"/>
                <w:szCs w:val="22"/>
                <w:lang w:val="en-US"/>
              </w:rPr>
            </w:pPr>
            <w:r w:rsidRPr="0082682E">
              <w:rPr>
                <w:rFonts w:cs="Calibri"/>
                <w:color w:val="000000"/>
                <w:sz w:val="22"/>
                <w:szCs w:val="22"/>
                <w:lang w:val="en-US"/>
              </w:rPr>
              <w:t>LMV-5: PTW</w:t>
            </w:r>
          </w:p>
        </w:tc>
        <w:tc>
          <w:tcPr>
            <w:tcW w:w="705"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2095.00</w:t>
            </w:r>
          </w:p>
        </w:tc>
        <w:tc>
          <w:tcPr>
            <w:tcW w:w="752"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5.68</w:t>
            </w:r>
          </w:p>
        </w:tc>
        <w:tc>
          <w:tcPr>
            <w:tcW w:w="893"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 xml:space="preserve">1.09 </w:t>
            </w:r>
          </w:p>
        </w:tc>
        <w:tc>
          <w:tcPr>
            <w:tcW w:w="658"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4.60</w:t>
            </w:r>
          </w:p>
        </w:tc>
        <w:tc>
          <w:tcPr>
            <w:tcW w:w="620"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963.31</w:t>
            </w:r>
          </w:p>
        </w:tc>
      </w:tr>
      <w:tr w:rsidR="0026385B" w:rsidRPr="0082682E" w:rsidTr="0026385B">
        <w:trPr>
          <w:trHeight w:val="300"/>
        </w:trPr>
        <w:tc>
          <w:tcPr>
            <w:tcW w:w="1372" w:type="pct"/>
            <w:shd w:val="clear" w:color="000000" w:fill="FFFFFF"/>
            <w:vAlign w:val="bottom"/>
            <w:hideMark/>
          </w:tcPr>
          <w:p w:rsidR="0026385B" w:rsidRPr="0082682E" w:rsidRDefault="0026385B"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Loss</w:t>
            </w:r>
          </w:p>
        </w:tc>
        <w:tc>
          <w:tcPr>
            <w:tcW w:w="705" w:type="pct"/>
            <w:shd w:val="clear" w:color="000000" w:fill="FFFFFF"/>
            <w:vAlign w:val="center"/>
            <w:hideMark/>
          </w:tcPr>
          <w:p w:rsidR="008F1A39"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rPr>
              <w:t>3,968.00</w:t>
            </w:r>
          </w:p>
        </w:tc>
        <w:tc>
          <w:tcPr>
            <w:tcW w:w="752"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893"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658"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620" w:type="pct"/>
            <w:shd w:val="clear" w:color="000000" w:fill="FFFFFF"/>
            <w:vAlign w:val="center"/>
            <w:hideMark/>
          </w:tcPr>
          <w:p w:rsidR="008F1A39"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rPr>
              <w:t>1,690.00</w:t>
            </w:r>
          </w:p>
        </w:tc>
      </w:tr>
      <w:tr w:rsidR="0026385B" w:rsidRPr="0082682E" w:rsidTr="0026385B">
        <w:trPr>
          <w:trHeight w:val="300"/>
        </w:trPr>
        <w:tc>
          <w:tcPr>
            <w:tcW w:w="1372" w:type="pct"/>
            <w:shd w:val="clear" w:color="000000" w:fill="FFFFFF"/>
            <w:vAlign w:val="bottom"/>
            <w:hideMark/>
          </w:tcPr>
          <w:p w:rsidR="0026385B" w:rsidRPr="0082682E" w:rsidRDefault="0026385B" w:rsidP="00D24299">
            <w:pPr>
              <w:spacing w:before="0" w:line="240" w:lineRule="auto"/>
              <w:jc w:val="left"/>
              <w:rPr>
                <w:rFonts w:cs="Calibri"/>
                <w:color w:val="000000"/>
                <w:sz w:val="22"/>
                <w:szCs w:val="22"/>
                <w:lang w:val="en-US"/>
              </w:rPr>
            </w:pPr>
            <w:r w:rsidRPr="0082682E">
              <w:rPr>
                <w:rFonts w:cs="Calibri"/>
                <w:color w:val="000000"/>
                <w:sz w:val="22"/>
                <w:szCs w:val="22"/>
                <w:lang w:val="en-US"/>
              </w:rPr>
              <w:t>Subsidy Available</w:t>
            </w:r>
          </w:p>
        </w:tc>
        <w:tc>
          <w:tcPr>
            <w:tcW w:w="705"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752"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893"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658"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620" w:type="pct"/>
            <w:shd w:val="clear" w:color="auto" w:fill="auto"/>
            <w:noWrap/>
            <w:vAlign w:val="center"/>
            <w:hideMark/>
          </w:tcPr>
          <w:p w:rsidR="008F1A39"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1031.21</w:t>
            </w:r>
          </w:p>
        </w:tc>
      </w:tr>
      <w:tr w:rsidR="0026385B" w:rsidRPr="0082682E" w:rsidTr="0026385B">
        <w:trPr>
          <w:trHeight w:val="600"/>
        </w:trPr>
        <w:tc>
          <w:tcPr>
            <w:tcW w:w="1372" w:type="pct"/>
            <w:shd w:val="clear" w:color="000000" w:fill="FFFFFF"/>
            <w:vAlign w:val="bottom"/>
            <w:hideMark/>
          </w:tcPr>
          <w:p w:rsidR="0026385B" w:rsidRPr="0082682E" w:rsidRDefault="0026385B"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Additional Subsidy Requirement from GoUP</w:t>
            </w:r>
          </w:p>
        </w:tc>
        <w:tc>
          <w:tcPr>
            <w:tcW w:w="705"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752"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893"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658" w:type="pct"/>
            <w:shd w:val="clear" w:color="000000" w:fill="FFFFFF"/>
            <w:vAlign w:val="center"/>
            <w:hideMark/>
          </w:tcPr>
          <w:p w:rsidR="008F1A39" w:rsidRPr="0082682E" w:rsidRDefault="008F1A39" w:rsidP="00D24299">
            <w:pPr>
              <w:spacing w:before="0" w:line="240" w:lineRule="auto"/>
              <w:jc w:val="right"/>
              <w:rPr>
                <w:rFonts w:cs="Calibri"/>
                <w:color w:val="000000"/>
                <w:sz w:val="22"/>
                <w:szCs w:val="22"/>
                <w:lang w:val="en-US"/>
              </w:rPr>
            </w:pPr>
          </w:p>
        </w:tc>
        <w:tc>
          <w:tcPr>
            <w:tcW w:w="620" w:type="pct"/>
            <w:shd w:val="clear" w:color="000000" w:fill="FFFFFF"/>
            <w:vAlign w:val="center"/>
            <w:hideMark/>
          </w:tcPr>
          <w:p w:rsidR="008F1A39"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rPr>
              <w:t>658.79</w:t>
            </w:r>
          </w:p>
        </w:tc>
      </w:tr>
    </w:tbl>
    <w:p w:rsidR="003147B8" w:rsidRPr="0082682E" w:rsidRDefault="003147B8" w:rsidP="00D24299">
      <w:pPr>
        <w:spacing w:before="0"/>
        <w:jc w:val="left"/>
        <w:rPr>
          <w:rFonts w:ascii="Cambria" w:hAnsi="Cambria"/>
          <w:sz w:val="22"/>
          <w:szCs w:val="26"/>
          <w:lang w:val="en-US"/>
        </w:rPr>
      </w:pPr>
    </w:p>
    <w:p w:rsidR="003147B8" w:rsidRPr="0082682E" w:rsidRDefault="003147B8" w:rsidP="00D24299">
      <w:pPr>
        <w:pStyle w:val="Heading2"/>
        <w:rPr>
          <w:rFonts w:cs="Calibri"/>
          <w:szCs w:val="26"/>
          <w:lang w:val="en-US"/>
        </w:rPr>
      </w:pPr>
      <w:bookmarkStart w:id="596" w:name="_Toc399623859"/>
      <w:r w:rsidRPr="0082682E">
        <w:rPr>
          <w:rFonts w:cs="Calibri"/>
          <w:szCs w:val="26"/>
          <w:lang w:val="en-US"/>
        </w:rPr>
        <w:t>REVENUE SIDE TRUING UP</w:t>
      </w:r>
      <w:bookmarkEnd w:id="596"/>
    </w:p>
    <w:p w:rsidR="003147B8" w:rsidRPr="0082682E" w:rsidRDefault="003147B8" w:rsidP="00D24299">
      <w:pPr>
        <w:spacing w:before="0" w:after="200"/>
        <w:ind w:left="180"/>
        <w:jc w:val="left"/>
        <w:rPr>
          <w:b/>
          <w:sz w:val="22"/>
          <w:szCs w:val="22"/>
          <w:lang w:val="en-US"/>
        </w:rPr>
      </w:pPr>
    </w:p>
    <w:p w:rsidR="003147B8" w:rsidRPr="0082682E" w:rsidRDefault="003147B8" w:rsidP="00D24299">
      <w:pPr>
        <w:rPr>
          <w:b/>
          <w:lang w:val="en-US"/>
        </w:rPr>
      </w:pPr>
      <w:r w:rsidRPr="0082682E">
        <w:rPr>
          <w:b/>
          <w:lang w:val="en-US"/>
        </w:rPr>
        <w:t>Non Tariff Income</w:t>
      </w:r>
    </w:p>
    <w:p w:rsidR="003147B8" w:rsidRPr="0082682E" w:rsidRDefault="003147B8" w:rsidP="00D24299">
      <w:pPr>
        <w:pStyle w:val="Heading3"/>
        <w:tabs>
          <w:tab w:val="clear" w:pos="720"/>
          <w:tab w:val="clear" w:pos="936"/>
        </w:tabs>
        <w:spacing w:after="240"/>
        <w:ind w:left="993" w:hanging="993"/>
      </w:pPr>
      <w:r w:rsidRPr="0082682E">
        <w:t xml:space="preserve"> The Petitioner has submitted that the actual non tariff income during FY 2011-12 was Rs. 9.54 Crore as compared to Rs. 19.67 Crore approved by the Commission in the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submission of the Petitioner, under this head and has accordingly approved non tariff Income of Rs. 9.54 Crore for FY 2011-12.</w:t>
      </w:r>
    </w:p>
    <w:p w:rsidR="003147B8" w:rsidRPr="0082682E" w:rsidRDefault="003147B8" w:rsidP="00D24299">
      <w:pPr>
        <w:pStyle w:val="Heading2"/>
        <w:rPr>
          <w:rFonts w:cs="Calibri"/>
          <w:szCs w:val="26"/>
          <w:lang w:val="en-US"/>
        </w:rPr>
      </w:pPr>
      <w:bookmarkStart w:id="597" w:name="_Toc399623860"/>
      <w:r w:rsidRPr="0082682E">
        <w:rPr>
          <w:rFonts w:cs="Calibri"/>
          <w:szCs w:val="26"/>
          <w:lang w:val="en-US"/>
        </w:rPr>
        <w:t>REVENUE FROM SALE OF POWER</w:t>
      </w:r>
      <w:bookmarkEnd w:id="597"/>
      <w:r w:rsidRPr="0082682E">
        <w:rPr>
          <w:rFonts w:cs="Calibri"/>
          <w:szCs w:val="26"/>
          <w:lang w:val="en-US"/>
        </w:rPr>
        <w:t xml:space="preserve"> </w:t>
      </w:r>
    </w:p>
    <w:p w:rsidR="003147B8" w:rsidRPr="0082682E" w:rsidRDefault="003147B8" w:rsidP="00D24299">
      <w:pPr>
        <w:pStyle w:val="Heading3"/>
        <w:tabs>
          <w:tab w:val="clear" w:pos="720"/>
          <w:tab w:val="clear" w:pos="936"/>
        </w:tabs>
        <w:spacing w:after="240"/>
        <w:ind w:left="993" w:hanging="993"/>
      </w:pPr>
      <w:r w:rsidRPr="0082682E">
        <w:t>The Petitioner has submitted that the actual revenue from sale of power during FY 2011-12 is Rs. 6541.63 Crore (including delayed payment surcharge) towards electricity sales of 16,024.72 MU against Rs. 6359.15 Crore approved by the Commission in its Tariff Order.</w:t>
      </w:r>
    </w:p>
    <w:p w:rsidR="003147B8" w:rsidRPr="0082682E" w:rsidRDefault="003147B8" w:rsidP="00D24299">
      <w:pPr>
        <w:pStyle w:val="Heading3"/>
        <w:tabs>
          <w:tab w:val="clear" w:pos="720"/>
          <w:tab w:val="clear" w:pos="936"/>
        </w:tabs>
        <w:spacing w:after="240"/>
        <w:ind w:left="993" w:hanging="993"/>
      </w:pPr>
      <w:r w:rsidRPr="0082682E">
        <w:t>The Commission has accepted the revenue from sale of power as submitted by the Petitioner and has accordingly approved the actual revenue of Rs.6541.63 Crore including delayed payment surcharge as per the audited accounts for FY 2011-12 towards sales of 16024.72 MU. The summary of revenue approved in the Tariff Order, as claimed by the Petitioner and as approved by the Commission in this Order for Truing up of FY 2011-12 is shown in the Table below:</w:t>
      </w:r>
    </w:p>
    <w:p w:rsidR="00606B26" w:rsidRPr="0082682E" w:rsidRDefault="00606B26" w:rsidP="00D24299">
      <w:pPr>
        <w:spacing w:before="0" w:line="240" w:lineRule="auto"/>
        <w:jc w:val="left"/>
        <w:rPr>
          <w:b/>
          <w:sz w:val="22"/>
          <w:szCs w:val="22"/>
          <w:lang w:val="en-US"/>
        </w:rPr>
      </w:pPr>
      <w:bookmarkStart w:id="598" w:name="_Toc394490715"/>
      <w:r w:rsidRPr="0082682E">
        <w:rPr>
          <w:b/>
          <w:sz w:val="22"/>
          <w:szCs w:val="22"/>
          <w:lang w:val="en-US"/>
        </w:rPr>
        <w:br w:type="page"/>
      </w:r>
    </w:p>
    <w:p w:rsidR="003147B8" w:rsidRPr="0082682E" w:rsidRDefault="003147B8" w:rsidP="00D24299">
      <w:pPr>
        <w:spacing w:before="240"/>
        <w:jc w:val="center"/>
        <w:rPr>
          <w:b/>
          <w:sz w:val="22"/>
          <w:szCs w:val="22"/>
          <w:lang w:val="en-US"/>
        </w:rPr>
      </w:pPr>
      <w:bookmarkStart w:id="599" w:name="_Toc399625397"/>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23</w:t>
      </w:r>
      <w:r w:rsidR="009C43D4" w:rsidRPr="0082682E">
        <w:rPr>
          <w:b/>
          <w:sz w:val="22"/>
          <w:szCs w:val="22"/>
          <w:lang w:val="en-US"/>
        </w:rPr>
        <w:fldChar w:fldCharType="end"/>
      </w:r>
      <w:r w:rsidRPr="0082682E">
        <w:rPr>
          <w:b/>
          <w:sz w:val="22"/>
          <w:szCs w:val="22"/>
          <w:lang w:val="en-US"/>
        </w:rPr>
        <w:t>: REVENUE FOR FY 2011-12 (Rs. Crore)</w:t>
      </w:r>
      <w:bookmarkEnd w:id="598"/>
      <w:bookmarkEnd w:id="599"/>
    </w:p>
    <w:tbl>
      <w:tblPr>
        <w:tblW w:w="5000" w:type="pct"/>
        <w:tblLook w:val="04A0"/>
      </w:tblPr>
      <w:tblGrid>
        <w:gridCol w:w="3177"/>
        <w:gridCol w:w="1427"/>
        <w:gridCol w:w="1427"/>
        <w:gridCol w:w="1427"/>
        <w:gridCol w:w="1427"/>
      </w:tblGrid>
      <w:tr w:rsidR="003147B8" w:rsidRPr="0082682E" w:rsidTr="004B0510">
        <w:trPr>
          <w:trHeight w:val="900"/>
          <w:tblHeader/>
        </w:trPr>
        <w:tc>
          <w:tcPr>
            <w:tcW w:w="1788"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Particulars</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Tariff Order</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Actual as per audited accounts</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True-up Petition</w:t>
            </w:r>
          </w:p>
        </w:tc>
        <w:tc>
          <w:tcPr>
            <w:tcW w:w="803" w:type="pct"/>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Allowable</w:t>
            </w:r>
          </w:p>
        </w:tc>
      </w:tr>
      <w:tr w:rsidR="003147B8" w:rsidRPr="0082682E" w:rsidTr="004B0510">
        <w:trPr>
          <w:trHeight w:val="600"/>
        </w:trPr>
        <w:tc>
          <w:tcPr>
            <w:tcW w:w="1788" w:type="pct"/>
            <w:tcBorders>
              <w:top w:val="nil"/>
              <w:left w:val="dotted" w:sz="4" w:space="0" w:color="auto"/>
              <w:bottom w:val="dotted" w:sz="4" w:space="0" w:color="auto"/>
              <w:right w:val="dotted" w:sz="4" w:space="0" w:color="auto"/>
            </w:tcBorders>
            <w:shd w:val="clear" w:color="auto" w:fill="auto"/>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Delayed Payment Surcharge</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6359.15</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6541.63</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6541.63</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6541.63</w:t>
            </w:r>
          </w:p>
        </w:tc>
      </w:tr>
      <w:tr w:rsidR="003147B8" w:rsidRPr="0082682E" w:rsidTr="004B0510">
        <w:trPr>
          <w:trHeight w:val="300"/>
        </w:trPr>
        <w:tc>
          <w:tcPr>
            <w:tcW w:w="17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Non tariff income </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19.67</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9.54</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9.54</w:t>
            </w:r>
          </w:p>
        </w:tc>
        <w:tc>
          <w:tcPr>
            <w:tcW w:w="803" w:type="pct"/>
            <w:tcBorders>
              <w:top w:val="nil"/>
              <w:left w:val="nil"/>
              <w:bottom w:val="dotted" w:sz="4" w:space="0" w:color="auto"/>
              <w:right w:val="dotted" w:sz="4" w:space="0" w:color="auto"/>
            </w:tcBorders>
            <w:shd w:val="clear" w:color="auto" w:fill="auto"/>
            <w:noWrap/>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9.54</w:t>
            </w:r>
          </w:p>
        </w:tc>
      </w:tr>
      <w:tr w:rsidR="003147B8" w:rsidRPr="0082682E" w:rsidTr="004B0510">
        <w:trPr>
          <w:trHeight w:val="300"/>
        </w:trPr>
        <w:tc>
          <w:tcPr>
            <w:tcW w:w="17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Revenue</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6378.83</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6551.17</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6551.17</w:t>
            </w:r>
          </w:p>
        </w:tc>
        <w:tc>
          <w:tcPr>
            <w:tcW w:w="803" w:type="pct"/>
            <w:tcBorders>
              <w:top w:val="nil"/>
              <w:left w:val="nil"/>
              <w:bottom w:val="dotted" w:sz="4" w:space="0" w:color="auto"/>
              <w:right w:val="dotted" w:sz="4" w:space="0" w:color="auto"/>
            </w:tcBorders>
            <w:shd w:val="clear" w:color="auto" w:fill="auto"/>
            <w:noWrap/>
            <w:vAlign w:val="bottom"/>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6551.17</w:t>
            </w:r>
          </w:p>
        </w:tc>
      </w:tr>
    </w:tbl>
    <w:p w:rsidR="003147B8" w:rsidRPr="0082682E" w:rsidRDefault="003147B8" w:rsidP="00D24299">
      <w:pPr>
        <w:spacing w:before="0" w:after="200"/>
        <w:jc w:val="left"/>
        <w:rPr>
          <w:sz w:val="22"/>
          <w:szCs w:val="22"/>
          <w:lang w:val="en-US"/>
        </w:rPr>
      </w:pPr>
    </w:p>
    <w:p w:rsidR="003147B8" w:rsidRPr="0082682E" w:rsidRDefault="003147B8" w:rsidP="00D24299">
      <w:pPr>
        <w:pStyle w:val="Heading2"/>
        <w:rPr>
          <w:rFonts w:cs="Calibri"/>
          <w:szCs w:val="26"/>
          <w:lang w:val="en-US"/>
        </w:rPr>
      </w:pPr>
      <w:bookmarkStart w:id="600" w:name="_Toc399623861"/>
      <w:r w:rsidRPr="0082682E">
        <w:rPr>
          <w:rFonts w:cs="Calibri"/>
          <w:szCs w:val="26"/>
          <w:lang w:val="en-US"/>
        </w:rPr>
        <w:t>A</w:t>
      </w:r>
      <w:r w:rsidR="00CF7448" w:rsidRPr="0082682E">
        <w:rPr>
          <w:rFonts w:cs="Calibri"/>
          <w:szCs w:val="26"/>
          <w:lang w:val="en-US"/>
        </w:rPr>
        <w:t>RR</w:t>
      </w:r>
      <w:r w:rsidRPr="0082682E">
        <w:rPr>
          <w:rFonts w:cs="Calibri"/>
          <w:szCs w:val="26"/>
          <w:lang w:val="en-US"/>
        </w:rPr>
        <w:t xml:space="preserve"> AND REVENUE GAP/ (SURPLUS) FOR FY 2011-12 AFTER TRUING UP</w:t>
      </w:r>
      <w:bookmarkEnd w:id="600"/>
    </w:p>
    <w:p w:rsidR="003147B8" w:rsidRPr="0082682E" w:rsidRDefault="003147B8" w:rsidP="00D24299">
      <w:pPr>
        <w:pStyle w:val="Heading3"/>
        <w:tabs>
          <w:tab w:val="clear" w:pos="720"/>
          <w:tab w:val="clear" w:pos="936"/>
        </w:tabs>
        <w:spacing w:after="240"/>
        <w:ind w:left="993" w:hanging="993"/>
      </w:pPr>
      <w:r w:rsidRPr="0082682E">
        <w:t>The Aggregate Revenue Requirement for FY 2011-12 after final truing up is summarized in the Table below:</w:t>
      </w:r>
    </w:p>
    <w:p w:rsidR="003147B8" w:rsidRPr="0082682E" w:rsidRDefault="003147B8" w:rsidP="00D24299">
      <w:pPr>
        <w:spacing w:before="240"/>
        <w:jc w:val="center"/>
        <w:rPr>
          <w:b/>
          <w:sz w:val="22"/>
          <w:szCs w:val="22"/>
          <w:lang w:val="en-US"/>
        </w:rPr>
      </w:pPr>
      <w:bookmarkStart w:id="601" w:name="_Toc394490716"/>
      <w:bookmarkStart w:id="602" w:name="_Toc399625398"/>
      <w:r w:rsidRPr="0082682E">
        <w:rPr>
          <w:b/>
          <w:sz w:val="22"/>
          <w:szCs w:val="22"/>
          <w:lang w:val="en-US"/>
        </w:rPr>
        <w:t xml:space="preserve">Table </w:t>
      </w:r>
      <w:r w:rsidR="009C43D4" w:rsidRPr="0082682E">
        <w:rPr>
          <w:b/>
          <w:sz w:val="22"/>
          <w:szCs w:val="22"/>
          <w:lang w:val="en-US"/>
        </w:rPr>
        <w:fldChar w:fldCharType="begin"/>
      </w:r>
      <w:r w:rsidRPr="0082682E">
        <w:rPr>
          <w:b/>
          <w:sz w:val="22"/>
          <w:szCs w:val="22"/>
          <w:lang w:val="en-US"/>
        </w:rPr>
        <w:instrText xml:space="preserve"> STYLEREF 1 \s </w:instrText>
      </w:r>
      <w:r w:rsidR="009C43D4" w:rsidRPr="0082682E">
        <w:rPr>
          <w:b/>
          <w:sz w:val="22"/>
          <w:szCs w:val="22"/>
          <w:lang w:val="en-US"/>
        </w:rPr>
        <w:fldChar w:fldCharType="separate"/>
      </w:r>
      <w:r w:rsidR="00ED4112">
        <w:rPr>
          <w:b/>
          <w:noProof/>
          <w:sz w:val="22"/>
          <w:szCs w:val="22"/>
          <w:lang w:val="en-US"/>
        </w:rPr>
        <w:t>7</w:t>
      </w:r>
      <w:r w:rsidR="009C43D4" w:rsidRPr="0082682E">
        <w:rPr>
          <w:b/>
          <w:sz w:val="22"/>
          <w:szCs w:val="22"/>
          <w:lang w:val="en-US"/>
        </w:rPr>
        <w:fldChar w:fldCharType="end"/>
      </w:r>
      <w:r w:rsidRPr="0082682E">
        <w:rPr>
          <w:b/>
          <w:sz w:val="22"/>
          <w:szCs w:val="22"/>
          <w:lang w:val="en-US"/>
        </w:rPr>
        <w:noBreakHyphen/>
      </w:r>
      <w:r w:rsidR="009C43D4" w:rsidRPr="0082682E">
        <w:rPr>
          <w:b/>
          <w:sz w:val="22"/>
          <w:szCs w:val="22"/>
          <w:lang w:val="en-US"/>
        </w:rPr>
        <w:fldChar w:fldCharType="begin"/>
      </w:r>
      <w:r w:rsidRPr="0082682E">
        <w:rPr>
          <w:b/>
          <w:sz w:val="22"/>
          <w:szCs w:val="22"/>
          <w:lang w:val="en-US"/>
        </w:rPr>
        <w:instrText xml:space="preserve"> SEQ Table \* ARABIC \s 1 </w:instrText>
      </w:r>
      <w:r w:rsidR="009C43D4" w:rsidRPr="0082682E">
        <w:rPr>
          <w:b/>
          <w:sz w:val="22"/>
          <w:szCs w:val="22"/>
          <w:lang w:val="en-US"/>
        </w:rPr>
        <w:fldChar w:fldCharType="separate"/>
      </w:r>
      <w:r w:rsidR="00ED4112">
        <w:rPr>
          <w:b/>
          <w:noProof/>
          <w:sz w:val="22"/>
          <w:szCs w:val="22"/>
          <w:lang w:val="en-US"/>
        </w:rPr>
        <w:t>24</w:t>
      </w:r>
      <w:r w:rsidR="009C43D4" w:rsidRPr="0082682E">
        <w:rPr>
          <w:b/>
          <w:sz w:val="22"/>
          <w:szCs w:val="22"/>
          <w:lang w:val="en-US"/>
        </w:rPr>
        <w:fldChar w:fldCharType="end"/>
      </w:r>
      <w:r w:rsidRPr="0082682E">
        <w:rPr>
          <w:b/>
          <w:sz w:val="22"/>
          <w:szCs w:val="22"/>
          <w:lang w:val="en-US"/>
        </w:rPr>
        <w:t>: ARR, REVENUE AND GAP SUMMARY FOR FY 2011-12 (Rs. Crore)</w:t>
      </w:r>
      <w:bookmarkEnd w:id="601"/>
      <w:bookmarkEnd w:id="602"/>
    </w:p>
    <w:tbl>
      <w:tblPr>
        <w:tblW w:w="9629" w:type="dxa"/>
        <w:tblLayout w:type="fixed"/>
        <w:tblLook w:val="04A0"/>
      </w:tblPr>
      <w:tblGrid>
        <w:gridCol w:w="4000"/>
        <w:gridCol w:w="1176"/>
        <w:gridCol w:w="1357"/>
        <w:gridCol w:w="1449"/>
        <w:gridCol w:w="1647"/>
      </w:tblGrid>
      <w:tr w:rsidR="003147B8" w:rsidRPr="0082682E" w:rsidTr="004B0510">
        <w:trPr>
          <w:trHeight w:val="921"/>
          <w:tblHeader/>
        </w:trPr>
        <w:tc>
          <w:tcPr>
            <w:tcW w:w="400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Particulars</w:t>
            </w:r>
          </w:p>
        </w:tc>
        <w:tc>
          <w:tcPr>
            <w:tcW w:w="1176"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Approved</w:t>
            </w:r>
          </w:p>
        </w:tc>
        <w:tc>
          <w:tcPr>
            <w:tcW w:w="1357"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Actual as per audited accounts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True-up Petition</w:t>
            </w:r>
          </w:p>
        </w:tc>
        <w:tc>
          <w:tcPr>
            <w:tcW w:w="1647" w:type="dxa"/>
            <w:tcBorders>
              <w:top w:val="dotted" w:sz="4" w:space="0" w:color="auto"/>
              <w:left w:val="nil"/>
              <w:bottom w:val="dotted" w:sz="4" w:space="0" w:color="auto"/>
              <w:right w:val="dotted" w:sz="4" w:space="0" w:color="auto"/>
            </w:tcBorders>
            <w:shd w:val="clear" w:color="000000" w:fill="DBE5F1"/>
            <w:vAlign w:val="center"/>
            <w:hideMark/>
          </w:tcPr>
          <w:p w:rsidR="003147B8" w:rsidRPr="0082682E" w:rsidRDefault="003147B8" w:rsidP="00D24299">
            <w:pPr>
              <w:spacing w:before="0" w:line="240" w:lineRule="auto"/>
              <w:jc w:val="center"/>
              <w:rPr>
                <w:rFonts w:cs="Calibri"/>
                <w:b/>
                <w:bCs/>
                <w:sz w:val="22"/>
                <w:szCs w:val="22"/>
                <w:lang w:val="en-US"/>
              </w:rPr>
            </w:pPr>
            <w:r w:rsidRPr="0082682E">
              <w:rPr>
                <w:rFonts w:cs="Calibri"/>
                <w:b/>
                <w:bCs/>
                <w:sz w:val="22"/>
                <w:szCs w:val="22"/>
                <w:lang w:val="en-US"/>
              </w:rPr>
              <w:t>Allowable</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(b)</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(c)</w:t>
            </w:r>
          </w:p>
        </w:tc>
        <w:tc>
          <w:tcPr>
            <w:tcW w:w="1449" w:type="dxa"/>
            <w:tcBorders>
              <w:top w:val="nil"/>
              <w:left w:val="nil"/>
              <w:bottom w:val="dotted" w:sz="4" w:space="0" w:color="auto"/>
              <w:right w:val="dotted" w:sz="4" w:space="0" w:color="auto"/>
            </w:tcBorders>
            <w:shd w:val="clear" w:color="000000" w:fill="FFFFFF"/>
            <w:noWrap/>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(d)</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(e)</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 xml:space="preserve">Power Purchase Expenses </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8237.54</w:t>
            </w:r>
          </w:p>
        </w:tc>
        <w:tc>
          <w:tcPr>
            <w:tcW w:w="135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8561.19</w:t>
            </w:r>
          </w:p>
        </w:tc>
        <w:tc>
          <w:tcPr>
            <w:tcW w:w="144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7957.17</w:t>
            </w:r>
          </w:p>
        </w:tc>
        <w:tc>
          <w:tcPr>
            <w:tcW w:w="164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7889.87</w:t>
            </w:r>
          </w:p>
        </w:tc>
      </w:tr>
      <w:tr w:rsidR="003147B8" w:rsidRPr="0082682E" w:rsidTr="004B0510">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Apportionment of O&amp;M Expenses of UPPCL#</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35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44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48.29</w:t>
            </w:r>
          </w:p>
        </w:tc>
        <w:tc>
          <w:tcPr>
            <w:tcW w:w="164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center"/>
              <w:rPr>
                <w:rFonts w:cs="Calibri"/>
                <w:color w:val="000000"/>
                <w:sz w:val="22"/>
                <w:szCs w:val="22"/>
                <w:lang w:val="en-US"/>
              </w:rPr>
            </w:pPr>
            <w:r w:rsidRPr="0082682E">
              <w:rPr>
                <w:rFonts w:cs="Calibri"/>
                <w:color w:val="000000"/>
                <w:sz w:val="22"/>
                <w:szCs w:val="22"/>
                <w:lang w:val="en-US"/>
              </w:rPr>
              <w:t>-</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Transmission Expenses</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357.54</w:t>
            </w:r>
          </w:p>
        </w:tc>
        <w:tc>
          <w:tcPr>
            <w:tcW w:w="135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285.37</w:t>
            </w:r>
          </w:p>
        </w:tc>
        <w:tc>
          <w:tcPr>
            <w:tcW w:w="144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331.00</w:t>
            </w:r>
          </w:p>
        </w:tc>
        <w:tc>
          <w:tcPr>
            <w:tcW w:w="164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315.44</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O&amp;M Expenses</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596.88</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589.58</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589.58</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521.11</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Gross Interest on Long Term Loans</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141.36</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145.22</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139.73</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sz w:val="22"/>
                <w:szCs w:val="22"/>
                <w:lang w:val="en-US"/>
              </w:rPr>
            </w:pPr>
            <w:r w:rsidRPr="0082682E">
              <w:rPr>
                <w:rFonts w:cs="Calibri"/>
                <w:sz w:val="22"/>
                <w:szCs w:val="22"/>
                <w:lang w:val="en-US"/>
              </w:rPr>
              <w:t>104.03</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Finance Charges</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47.61</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38.78</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38.78</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38.78</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Interest on Working Capital</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62.42</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48.60</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47.89</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Discount to Consumers</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Depreciation</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339.00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117.20</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358.82</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358.74</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Prior Period Expenses</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-4.42</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-4.42</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Other Misc Expenses</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Provision for Bad and Doubtful Debts</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39.93</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Gross Expenditure</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9782.35</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9732.92</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9547.48</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9275.86</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Total Capitalisation</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70.09</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158.95</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158.82</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157.98</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Expenditure</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9712.26</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9573.97</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9388.66</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9117.88</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Return on Equity</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Less: Non-tariff Incomes</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19.67</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9.54</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9.54</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9.54</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Add: Efficiency Gains</w:t>
            </w:r>
          </w:p>
        </w:tc>
        <w:tc>
          <w:tcPr>
            <w:tcW w:w="1176"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35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c>
          <w:tcPr>
            <w:tcW w:w="1449"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52.09</w:t>
            </w:r>
          </w:p>
        </w:tc>
        <w:tc>
          <w:tcPr>
            <w:tcW w:w="1647" w:type="dxa"/>
            <w:tcBorders>
              <w:top w:val="nil"/>
              <w:left w:val="nil"/>
              <w:bottom w:val="dotted" w:sz="4" w:space="0" w:color="auto"/>
              <w:right w:val="dotted" w:sz="4" w:space="0" w:color="auto"/>
            </w:tcBorders>
            <w:shd w:val="clear" w:color="auto" w:fill="auto"/>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0.00</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Annual Revenue Requirement</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9692.58</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9564.43</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9431.21</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9108.34</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Revenue from Tariff incl DPS</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6359.15</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6541.63</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6541.63</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6541.63</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color w:val="000000"/>
                <w:sz w:val="22"/>
                <w:szCs w:val="22"/>
                <w:lang w:val="en-US"/>
              </w:rPr>
            </w:pPr>
            <w:r w:rsidRPr="0082682E">
              <w:rPr>
                <w:rFonts w:cs="Calibri"/>
                <w:color w:val="000000"/>
                <w:sz w:val="22"/>
                <w:szCs w:val="22"/>
                <w:lang w:val="en-US"/>
              </w:rPr>
              <w:t>GoUP Subsidy</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860.40</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1031.21</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1031.21</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color w:val="000000"/>
                <w:sz w:val="22"/>
                <w:szCs w:val="22"/>
                <w:lang w:val="en-US"/>
              </w:rPr>
            </w:pPr>
            <w:r w:rsidRPr="0082682E">
              <w:rPr>
                <w:rFonts w:cs="Calibri"/>
                <w:color w:val="000000"/>
                <w:sz w:val="22"/>
                <w:szCs w:val="22"/>
                <w:lang w:val="en-US"/>
              </w:rPr>
              <w:t>1031.21</w:t>
            </w:r>
          </w:p>
        </w:tc>
      </w:tr>
      <w:tr w:rsidR="003147B8"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2473.04</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1991.59</w:t>
            </w:r>
          </w:p>
        </w:tc>
        <w:tc>
          <w:tcPr>
            <w:tcW w:w="1449"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1858.37</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1535.50</w:t>
            </w:r>
          </w:p>
        </w:tc>
      </w:tr>
      <w:tr w:rsidR="0026385B" w:rsidRPr="0082682E" w:rsidTr="004B0510">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left"/>
              <w:rPr>
                <w:rFonts w:cs="Calibri"/>
                <w:color w:val="000000"/>
                <w:sz w:val="22"/>
                <w:szCs w:val="22"/>
                <w:lang w:val="en-US"/>
              </w:rPr>
            </w:pPr>
            <w:r w:rsidRPr="0082682E">
              <w:rPr>
                <w:rFonts w:cs="Calibri"/>
                <w:color w:val="000000"/>
                <w:sz w:val="22"/>
                <w:szCs w:val="22"/>
                <w:lang w:val="en-US"/>
              </w:rPr>
              <w:t>Less: Additional Subsidy to be provided by GoUP</w:t>
            </w:r>
          </w:p>
        </w:tc>
        <w:tc>
          <w:tcPr>
            <w:tcW w:w="1176" w:type="dxa"/>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357" w:type="dxa"/>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449" w:type="dxa"/>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1647" w:type="dxa"/>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color w:val="000000"/>
                <w:sz w:val="22"/>
                <w:szCs w:val="22"/>
                <w:lang w:val="en-US"/>
              </w:rPr>
            </w:pPr>
            <w:r w:rsidRPr="0082682E">
              <w:rPr>
                <w:rFonts w:cs="Calibri"/>
                <w:color w:val="000000"/>
                <w:sz w:val="22"/>
                <w:szCs w:val="22"/>
              </w:rPr>
              <w:t>658.79</w:t>
            </w:r>
          </w:p>
        </w:tc>
      </w:tr>
      <w:tr w:rsidR="0026385B" w:rsidRPr="0082682E"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Net Revenue Gap</w:t>
            </w:r>
          </w:p>
        </w:tc>
        <w:tc>
          <w:tcPr>
            <w:tcW w:w="1176" w:type="dxa"/>
            <w:tcBorders>
              <w:top w:val="dotted" w:sz="4" w:space="0" w:color="auto"/>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2473.04</w:t>
            </w:r>
          </w:p>
        </w:tc>
        <w:tc>
          <w:tcPr>
            <w:tcW w:w="1357" w:type="dxa"/>
            <w:tcBorders>
              <w:top w:val="dotted" w:sz="4" w:space="0" w:color="auto"/>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1991.59</w:t>
            </w:r>
          </w:p>
        </w:tc>
        <w:tc>
          <w:tcPr>
            <w:tcW w:w="1449" w:type="dxa"/>
            <w:tcBorders>
              <w:top w:val="dotted" w:sz="4" w:space="0" w:color="auto"/>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1858.37</w:t>
            </w:r>
          </w:p>
        </w:tc>
        <w:tc>
          <w:tcPr>
            <w:tcW w:w="1647" w:type="dxa"/>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line="240" w:lineRule="auto"/>
              <w:jc w:val="right"/>
              <w:rPr>
                <w:rFonts w:cs="Calibri"/>
                <w:b/>
                <w:bCs/>
                <w:color w:val="000000"/>
                <w:sz w:val="22"/>
                <w:szCs w:val="22"/>
                <w:lang w:val="en-US"/>
              </w:rPr>
            </w:pPr>
            <w:r w:rsidRPr="0082682E">
              <w:rPr>
                <w:rFonts w:cs="Calibri"/>
                <w:b/>
                <w:bCs/>
                <w:color w:val="000000"/>
                <w:sz w:val="22"/>
                <w:szCs w:val="22"/>
              </w:rPr>
              <w:t>876.71</w:t>
            </w:r>
          </w:p>
        </w:tc>
      </w:tr>
      <w:tr w:rsidR="003147B8" w:rsidRPr="0082682E" w:rsidTr="004B0510">
        <w:trPr>
          <w:trHeight w:val="115"/>
        </w:trPr>
        <w:tc>
          <w:tcPr>
            <w:tcW w:w="7982" w:type="dxa"/>
            <w:gridSpan w:val="4"/>
            <w:tcBorders>
              <w:top w:val="nil"/>
              <w:left w:val="nil"/>
              <w:bottom w:val="nil"/>
              <w:right w:val="nil"/>
            </w:tcBorders>
            <w:shd w:val="clear" w:color="auto" w:fill="auto"/>
            <w:noWrap/>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ascii="Arial" w:hAnsi="Arial" w:cs="Arial"/>
                <w:i/>
                <w:iCs/>
                <w:sz w:val="20"/>
                <w:szCs w:val="20"/>
                <w:lang w:val="en-US"/>
              </w:rPr>
              <w:t># Apportionment of O&amp;M Expenses of UPPCL has been allowed while computing BST</w:t>
            </w:r>
          </w:p>
        </w:tc>
        <w:tc>
          <w:tcPr>
            <w:tcW w:w="1647" w:type="dxa"/>
            <w:tcBorders>
              <w:top w:val="nil"/>
              <w:left w:val="nil"/>
              <w:bottom w:val="nil"/>
              <w:right w:val="nil"/>
            </w:tcBorders>
            <w:shd w:val="clear" w:color="000000" w:fill="FFFFFF"/>
            <w:vAlign w:val="center"/>
            <w:hideMark/>
          </w:tcPr>
          <w:p w:rsidR="003147B8" w:rsidRPr="0082682E" w:rsidRDefault="003147B8"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r>
    </w:tbl>
    <w:p w:rsidR="003147B8" w:rsidRPr="0082682E" w:rsidRDefault="003147B8" w:rsidP="00D24299">
      <w:pPr>
        <w:pStyle w:val="Heading3"/>
        <w:tabs>
          <w:tab w:val="clear" w:pos="720"/>
          <w:tab w:val="clear" w:pos="936"/>
        </w:tabs>
        <w:spacing w:after="240"/>
        <w:ind w:left="993" w:hanging="993"/>
      </w:pPr>
      <w:r w:rsidRPr="0082682E">
        <w:t>The Petitioner requested the Commission to consider the revenue side true-up and expense side true-up as per the aforementioned sections wherein the net revenue gap has been computed at Rs. 1858.37 Crore.</w:t>
      </w:r>
    </w:p>
    <w:p w:rsidR="003147B8" w:rsidRPr="0082682E" w:rsidRDefault="003147B8" w:rsidP="00D24299">
      <w:pPr>
        <w:pStyle w:val="Heading3"/>
        <w:tabs>
          <w:tab w:val="clear" w:pos="720"/>
          <w:tab w:val="clear" w:pos="936"/>
        </w:tabs>
        <w:spacing w:after="240"/>
        <w:ind w:left="993" w:hanging="993"/>
      </w:pPr>
      <w:r w:rsidRPr="0082682E">
        <w:t>However, as observed from the above Table against the gap of Rs. 1858.37 Crore claimed by the Petitioner for truing up of FY 2011-12, the Commission has worked out the gap of Rs. 8</w:t>
      </w:r>
      <w:r w:rsidR="0026385B" w:rsidRPr="0082682E">
        <w:t>76.71</w:t>
      </w:r>
      <w:r w:rsidRPr="0082682E">
        <w:t xml:space="preserve"> Crore while carrying out the truing up on the basis of the audited accounts. The Commission has discussed the treatment of above revenue gap subsequently in this Order.</w:t>
      </w:r>
    </w:p>
    <w:p w:rsidR="003147B8" w:rsidRPr="0082682E" w:rsidRDefault="003147B8" w:rsidP="00D24299">
      <w:pPr>
        <w:spacing w:before="0" w:after="200"/>
        <w:jc w:val="left"/>
        <w:rPr>
          <w:sz w:val="22"/>
          <w:szCs w:val="22"/>
          <w:lang w:val="en-US"/>
        </w:rPr>
      </w:pPr>
    </w:p>
    <w:p w:rsidR="003147B8" w:rsidRPr="0082682E" w:rsidRDefault="003147B8" w:rsidP="00D24299">
      <w:pPr>
        <w:spacing w:before="0" w:after="200"/>
        <w:jc w:val="left"/>
        <w:rPr>
          <w:rFonts w:ascii="Cambria" w:hAnsi="Cambria" w:cs="Arial"/>
          <w:b/>
          <w:bCs/>
          <w:color w:val="333399"/>
          <w:kern w:val="32"/>
          <w:szCs w:val="32"/>
        </w:rPr>
      </w:pPr>
      <w:bookmarkStart w:id="603" w:name="_Toc394435963"/>
      <w:r w:rsidRPr="0082682E">
        <w:rPr>
          <w:sz w:val="22"/>
          <w:szCs w:val="22"/>
          <w:lang w:val="en-US"/>
        </w:rPr>
        <w:br w:type="page"/>
      </w:r>
    </w:p>
    <w:p w:rsidR="0040113E" w:rsidRPr="0082682E" w:rsidRDefault="0040113E" w:rsidP="00D24299">
      <w:pPr>
        <w:pStyle w:val="Heading1"/>
        <w:keepNext w:val="0"/>
      </w:pPr>
      <w:bookmarkStart w:id="604" w:name="_Toc399623862"/>
      <w:bookmarkEnd w:id="603"/>
      <w:r w:rsidRPr="0082682E">
        <w:t>YEAR WISE REVENUE GAPS / (SURPLUS) OF PVVNL</w:t>
      </w:r>
      <w:bookmarkEnd w:id="604"/>
    </w:p>
    <w:p w:rsidR="00832DE0" w:rsidRPr="0082682E" w:rsidRDefault="0040113E" w:rsidP="00D24299">
      <w:pPr>
        <w:pStyle w:val="Heading2"/>
        <w:numPr>
          <w:ilvl w:val="1"/>
          <w:numId w:val="119"/>
        </w:numPr>
      </w:pPr>
      <w:bookmarkStart w:id="605" w:name="_Toc399623863"/>
      <w:r w:rsidRPr="0082682E">
        <w:t>SUMMARY OF APPROVED GAP / (SURPLUS)</w:t>
      </w:r>
      <w:bookmarkEnd w:id="605"/>
      <w:r w:rsidRPr="0082682E">
        <w:t xml:space="preserve"> </w:t>
      </w:r>
    </w:p>
    <w:p w:rsidR="0040113E" w:rsidRPr="0082682E" w:rsidRDefault="0040113E" w:rsidP="00D24299">
      <w:pPr>
        <w:pStyle w:val="Heading3"/>
        <w:tabs>
          <w:tab w:val="clear" w:pos="720"/>
          <w:tab w:val="clear" w:pos="936"/>
        </w:tabs>
        <w:spacing w:after="240"/>
        <w:ind w:left="993" w:hanging="993"/>
      </w:pPr>
      <w:r w:rsidRPr="0082682E">
        <w:t>As detailed in the previous sections the overall revenue gaps / (surplus) of the Distribution Companies over the period FY 2008-09 to FY 2011-12 combined together is depicted in the Table below:</w:t>
      </w:r>
    </w:p>
    <w:p w:rsidR="0040113E" w:rsidRPr="0082682E" w:rsidRDefault="0040113E" w:rsidP="00D24299">
      <w:pPr>
        <w:spacing w:before="0"/>
        <w:jc w:val="center"/>
        <w:rPr>
          <w:rFonts w:cs="Calibri"/>
          <w:b/>
          <w:sz w:val="22"/>
          <w:szCs w:val="22"/>
          <w:lang w:val="en-US"/>
        </w:rPr>
      </w:pPr>
      <w:bookmarkStart w:id="606" w:name="_Toc39962539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8</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w:t>
      </w:r>
      <w:r w:rsidR="009C43D4" w:rsidRPr="0082682E">
        <w:rPr>
          <w:rFonts w:cs="Calibri"/>
          <w:b/>
          <w:sz w:val="22"/>
          <w:szCs w:val="22"/>
          <w:lang w:val="en-US"/>
        </w:rPr>
        <w:fldChar w:fldCharType="end"/>
      </w:r>
      <w:r w:rsidRPr="0082682E">
        <w:rPr>
          <w:rFonts w:cs="Calibri"/>
          <w:b/>
          <w:sz w:val="22"/>
          <w:szCs w:val="22"/>
          <w:lang w:val="en-US"/>
        </w:rPr>
        <w:t>: YEAR WISE REVENUE GAPS / (SURPLUS) (Rs. Crore)</w:t>
      </w:r>
      <w:bookmarkEnd w:id="606"/>
    </w:p>
    <w:tbl>
      <w:tblPr>
        <w:tblW w:w="5000" w:type="pct"/>
        <w:tblLook w:val="04A0"/>
      </w:tblPr>
      <w:tblGrid>
        <w:gridCol w:w="1997"/>
        <w:gridCol w:w="1720"/>
        <w:gridCol w:w="1722"/>
        <w:gridCol w:w="1722"/>
        <w:gridCol w:w="1724"/>
      </w:tblGrid>
      <w:tr w:rsidR="0040113E" w:rsidRPr="0082682E" w:rsidTr="0040113E">
        <w:trPr>
          <w:trHeight w:val="658"/>
        </w:trPr>
        <w:tc>
          <w:tcPr>
            <w:tcW w:w="1124"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lang w:eastAsia="en-IN"/>
              </w:rPr>
            </w:pPr>
            <w:r w:rsidRPr="0082682E">
              <w:rPr>
                <w:b/>
                <w:lang w:eastAsia="en-IN"/>
              </w:rPr>
              <w:t>Year</w:t>
            </w:r>
          </w:p>
        </w:tc>
        <w:tc>
          <w:tcPr>
            <w:tcW w:w="968" w:type="pct"/>
            <w:tcBorders>
              <w:top w:val="dotted" w:sz="4" w:space="0" w:color="auto"/>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lang w:eastAsia="en-IN"/>
              </w:rPr>
            </w:pPr>
            <w:r w:rsidRPr="0082682E">
              <w:rPr>
                <w:b/>
                <w:lang w:eastAsia="en-IN"/>
              </w:rPr>
              <w:t>Tariff Order</w:t>
            </w:r>
          </w:p>
        </w:tc>
        <w:tc>
          <w:tcPr>
            <w:tcW w:w="969" w:type="pct"/>
            <w:tcBorders>
              <w:top w:val="dotted" w:sz="4" w:space="0" w:color="auto"/>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lang w:eastAsia="en-IN"/>
              </w:rPr>
            </w:pPr>
            <w:r w:rsidRPr="0082682E">
              <w:rPr>
                <w:b/>
                <w:lang w:eastAsia="en-IN"/>
              </w:rPr>
              <w:t>Actual as per audited accounts</w:t>
            </w:r>
          </w:p>
        </w:tc>
        <w:tc>
          <w:tcPr>
            <w:tcW w:w="969" w:type="pct"/>
            <w:tcBorders>
              <w:top w:val="dotted" w:sz="4" w:space="0" w:color="auto"/>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lang w:eastAsia="en-IN"/>
              </w:rPr>
            </w:pPr>
            <w:r w:rsidRPr="0082682E">
              <w:rPr>
                <w:b/>
                <w:lang w:eastAsia="en-IN"/>
              </w:rPr>
              <w:t>True-up Petition</w:t>
            </w:r>
          </w:p>
        </w:tc>
        <w:tc>
          <w:tcPr>
            <w:tcW w:w="970" w:type="pct"/>
            <w:tcBorders>
              <w:top w:val="dotted" w:sz="4" w:space="0" w:color="auto"/>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lang w:eastAsia="en-IN"/>
              </w:rPr>
            </w:pPr>
            <w:r w:rsidRPr="0082682E">
              <w:rPr>
                <w:b/>
                <w:lang w:eastAsia="en-IN"/>
              </w:rPr>
              <w:t>Approved</w:t>
            </w:r>
          </w:p>
        </w:tc>
      </w:tr>
      <w:tr w:rsidR="0026385B" w:rsidRPr="0082682E" w:rsidTr="0040113E">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jc w:val="center"/>
              <w:rPr>
                <w:rFonts w:cs="Calibri"/>
                <w:b/>
                <w:color w:val="000000"/>
              </w:rPr>
            </w:pPr>
            <w:r w:rsidRPr="0082682E">
              <w:rPr>
                <w:rFonts w:cs="Calibri"/>
                <w:b/>
                <w:color w:val="000000"/>
              </w:rPr>
              <w:t>FY 2008-09</w:t>
            </w:r>
          </w:p>
        </w:tc>
        <w:tc>
          <w:tcPr>
            <w:tcW w:w="968"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0.00</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636.21</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1182.69</w:t>
            </w:r>
          </w:p>
        </w:tc>
        <w:tc>
          <w:tcPr>
            <w:tcW w:w="970" w:type="pct"/>
            <w:tcBorders>
              <w:top w:val="nil"/>
              <w:left w:val="nil"/>
              <w:bottom w:val="dotted" w:sz="4" w:space="0" w:color="auto"/>
              <w:right w:val="dotted" w:sz="4" w:space="0" w:color="auto"/>
            </w:tcBorders>
            <w:shd w:val="clear" w:color="000000" w:fill="FFFFFF"/>
            <w:vAlign w:val="center"/>
            <w:hideMark/>
          </w:tcPr>
          <w:p w:rsidR="0026385B" w:rsidRPr="0082682E" w:rsidRDefault="00147769" w:rsidP="00D24299">
            <w:pPr>
              <w:spacing w:before="0"/>
              <w:jc w:val="right"/>
              <w:rPr>
                <w:rFonts w:cstheme="minorHAnsi"/>
                <w:color w:val="000000"/>
              </w:rPr>
            </w:pPr>
            <w:r w:rsidRPr="0082682E">
              <w:rPr>
                <w:rFonts w:cstheme="minorHAnsi"/>
                <w:color w:val="000000"/>
              </w:rPr>
              <w:t>197.75</w:t>
            </w:r>
          </w:p>
        </w:tc>
      </w:tr>
      <w:tr w:rsidR="0026385B" w:rsidRPr="0082682E" w:rsidTr="0040113E">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jc w:val="center"/>
              <w:rPr>
                <w:rFonts w:cs="Calibri"/>
                <w:b/>
                <w:color w:val="000000"/>
              </w:rPr>
            </w:pPr>
            <w:r w:rsidRPr="0082682E">
              <w:rPr>
                <w:rFonts w:cs="Calibri"/>
                <w:b/>
                <w:color w:val="000000"/>
              </w:rPr>
              <w:t>FY 2009-10</w:t>
            </w:r>
          </w:p>
        </w:tc>
        <w:tc>
          <w:tcPr>
            <w:tcW w:w="968"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-82.09</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628.56</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1260.75</w:t>
            </w:r>
          </w:p>
        </w:tc>
        <w:tc>
          <w:tcPr>
            <w:tcW w:w="970" w:type="pct"/>
            <w:tcBorders>
              <w:top w:val="nil"/>
              <w:left w:val="nil"/>
              <w:bottom w:val="dotted" w:sz="4" w:space="0" w:color="auto"/>
              <w:right w:val="dotted" w:sz="4" w:space="0" w:color="auto"/>
            </w:tcBorders>
            <w:shd w:val="clear" w:color="000000" w:fill="FFFFFF"/>
            <w:vAlign w:val="center"/>
            <w:hideMark/>
          </w:tcPr>
          <w:p w:rsidR="0026385B" w:rsidRPr="0082682E" w:rsidRDefault="00147769" w:rsidP="00D24299">
            <w:pPr>
              <w:spacing w:before="0"/>
              <w:jc w:val="right"/>
              <w:rPr>
                <w:rFonts w:cstheme="minorHAnsi"/>
                <w:color w:val="000000"/>
              </w:rPr>
            </w:pPr>
            <w:r w:rsidRPr="0082682E">
              <w:rPr>
                <w:rFonts w:cstheme="minorHAnsi"/>
                <w:color w:val="000000"/>
              </w:rPr>
              <w:t>346.92</w:t>
            </w:r>
          </w:p>
        </w:tc>
      </w:tr>
      <w:tr w:rsidR="0026385B" w:rsidRPr="0082682E" w:rsidTr="0040113E">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jc w:val="center"/>
              <w:rPr>
                <w:rFonts w:cs="Calibri"/>
                <w:b/>
                <w:color w:val="000000"/>
              </w:rPr>
            </w:pPr>
            <w:r w:rsidRPr="0082682E">
              <w:rPr>
                <w:rFonts w:cs="Calibri"/>
                <w:b/>
                <w:color w:val="000000"/>
              </w:rPr>
              <w:t>FY 2010-11</w:t>
            </w:r>
          </w:p>
        </w:tc>
        <w:tc>
          <w:tcPr>
            <w:tcW w:w="968"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1086.17</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452.68</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1145.56</w:t>
            </w:r>
          </w:p>
        </w:tc>
        <w:tc>
          <w:tcPr>
            <w:tcW w:w="970" w:type="pct"/>
            <w:tcBorders>
              <w:top w:val="nil"/>
              <w:left w:val="nil"/>
              <w:bottom w:val="dotted" w:sz="4" w:space="0" w:color="auto"/>
              <w:right w:val="dotted" w:sz="4" w:space="0" w:color="auto"/>
            </w:tcBorders>
            <w:shd w:val="clear" w:color="000000" w:fill="FFFFFF"/>
            <w:vAlign w:val="center"/>
            <w:hideMark/>
          </w:tcPr>
          <w:p w:rsidR="0026385B" w:rsidRPr="0082682E" w:rsidRDefault="00147769" w:rsidP="00D24299">
            <w:pPr>
              <w:spacing w:before="0"/>
              <w:jc w:val="right"/>
              <w:rPr>
                <w:rFonts w:cstheme="minorHAnsi"/>
                <w:color w:val="000000"/>
              </w:rPr>
            </w:pPr>
            <w:r w:rsidRPr="0082682E">
              <w:rPr>
                <w:rFonts w:cstheme="minorHAnsi"/>
                <w:color w:val="000000"/>
              </w:rPr>
              <w:t>75.10</w:t>
            </w:r>
          </w:p>
        </w:tc>
      </w:tr>
      <w:tr w:rsidR="0026385B" w:rsidRPr="0082682E" w:rsidTr="0040113E">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jc w:val="center"/>
              <w:rPr>
                <w:rFonts w:cs="Calibri"/>
                <w:b/>
                <w:color w:val="000000"/>
              </w:rPr>
            </w:pPr>
            <w:r w:rsidRPr="0082682E">
              <w:rPr>
                <w:rFonts w:cs="Calibri"/>
                <w:b/>
                <w:color w:val="000000"/>
              </w:rPr>
              <w:t>FY 2011-12</w:t>
            </w:r>
          </w:p>
        </w:tc>
        <w:tc>
          <w:tcPr>
            <w:tcW w:w="968"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2473.04</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1991.59</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color w:val="000000"/>
              </w:rPr>
            </w:pPr>
            <w:r w:rsidRPr="0082682E">
              <w:rPr>
                <w:rFonts w:cstheme="minorHAnsi"/>
                <w:color w:val="000000"/>
              </w:rPr>
              <w:t>1858.37</w:t>
            </w:r>
          </w:p>
        </w:tc>
        <w:tc>
          <w:tcPr>
            <w:tcW w:w="970" w:type="pct"/>
            <w:tcBorders>
              <w:top w:val="nil"/>
              <w:left w:val="nil"/>
              <w:bottom w:val="dotted" w:sz="4" w:space="0" w:color="auto"/>
              <w:right w:val="dotted" w:sz="4" w:space="0" w:color="auto"/>
            </w:tcBorders>
            <w:shd w:val="clear" w:color="000000" w:fill="FFFFFF"/>
            <w:vAlign w:val="center"/>
            <w:hideMark/>
          </w:tcPr>
          <w:p w:rsidR="0026385B" w:rsidRPr="0082682E" w:rsidRDefault="00147769" w:rsidP="00D24299">
            <w:pPr>
              <w:spacing w:before="0"/>
              <w:jc w:val="right"/>
              <w:rPr>
                <w:rFonts w:cstheme="minorHAnsi"/>
                <w:color w:val="000000"/>
              </w:rPr>
            </w:pPr>
            <w:r w:rsidRPr="0082682E">
              <w:rPr>
                <w:rFonts w:cstheme="minorHAnsi"/>
                <w:color w:val="000000"/>
              </w:rPr>
              <w:t>876.71</w:t>
            </w:r>
          </w:p>
        </w:tc>
      </w:tr>
      <w:tr w:rsidR="0026385B" w:rsidRPr="0082682E" w:rsidTr="0040113E">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26385B" w:rsidRPr="0082682E" w:rsidRDefault="0026385B" w:rsidP="00D24299">
            <w:pPr>
              <w:spacing w:before="0"/>
              <w:jc w:val="center"/>
              <w:rPr>
                <w:rFonts w:cs="Calibri"/>
                <w:b/>
                <w:color w:val="000000"/>
              </w:rPr>
            </w:pPr>
            <w:r w:rsidRPr="0082682E">
              <w:rPr>
                <w:rFonts w:cs="Calibri"/>
                <w:b/>
                <w:color w:val="000000"/>
              </w:rPr>
              <w:t>Total</w:t>
            </w:r>
          </w:p>
        </w:tc>
        <w:tc>
          <w:tcPr>
            <w:tcW w:w="968"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b/>
                <w:color w:val="000000"/>
              </w:rPr>
            </w:pPr>
            <w:r w:rsidRPr="0082682E">
              <w:rPr>
                <w:rFonts w:cstheme="minorHAnsi"/>
                <w:b/>
                <w:color w:val="000000"/>
              </w:rPr>
              <w:t>3477.12</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b/>
                <w:color w:val="000000"/>
              </w:rPr>
            </w:pPr>
            <w:r w:rsidRPr="0082682E">
              <w:rPr>
                <w:rFonts w:cstheme="minorHAnsi"/>
                <w:b/>
                <w:color w:val="000000"/>
              </w:rPr>
              <w:t>3709.05</w:t>
            </w:r>
          </w:p>
        </w:tc>
        <w:tc>
          <w:tcPr>
            <w:tcW w:w="969" w:type="pct"/>
            <w:tcBorders>
              <w:top w:val="nil"/>
              <w:left w:val="nil"/>
              <w:bottom w:val="dotted" w:sz="4" w:space="0" w:color="auto"/>
              <w:right w:val="dotted" w:sz="4" w:space="0" w:color="auto"/>
            </w:tcBorders>
            <w:shd w:val="clear" w:color="000000" w:fill="FFFFFF"/>
            <w:vAlign w:val="center"/>
            <w:hideMark/>
          </w:tcPr>
          <w:p w:rsidR="0026385B" w:rsidRPr="0082682E" w:rsidRDefault="0026385B" w:rsidP="00D24299">
            <w:pPr>
              <w:spacing w:before="0"/>
              <w:jc w:val="right"/>
              <w:rPr>
                <w:rFonts w:cstheme="minorHAnsi"/>
                <w:b/>
                <w:color w:val="000000"/>
              </w:rPr>
            </w:pPr>
            <w:r w:rsidRPr="0082682E">
              <w:rPr>
                <w:rFonts w:cstheme="minorHAnsi"/>
                <w:b/>
                <w:color w:val="000000"/>
              </w:rPr>
              <w:t>5447.38</w:t>
            </w:r>
          </w:p>
        </w:tc>
        <w:tc>
          <w:tcPr>
            <w:tcW w:w="970" w:type="pct"/>
            <w:tcBorders>
              <w:top w:val="nil"/>
              <w:left w:val="nil"/>
              <w:bottom w:val="dotted" w:sz="4" w:space="0" w:color="auto"/>
              <w:right w:val="dotted" w:sz="4" w:space="0" w:color="auto"/>
            </w:tcBorders>
            <w:shd w:val="clear" w:color="000000" w:fill="FFFFFF"/>
            <w:vAlign w:val="center"/>
            <w:hideMark/>
          </w:tcPr>
          <w:p w:rsidR="0026385B" w:rsidRPr="0082682E" w:rsidRDefault="00147769" w:rsidP="00D24299">
            <w:pPr>
              <w:spacing w:before="0"/>
              <w:jc w:val="right"/>
              <w:rPr>
                <w:rFonts w:cstheme="minorHAnsi"/>
                <w:b/>
                <w:color w:val="000000"/>
              </w:rPr>
            </w:pPr>
            <w:r w:rsidRPr="0082682E">
              <w:rPr>
                <w:rFonts w:cstheme="minorHAnsi"/>
                <w:b/>
                <w:color w:val="000000"/>
              </w:rPr>
              <w:t>1496.49</w:t>
            </w:r>
          </w:p>
        </w:tc>
      </w:tr>
    </w:tbl>
    <w:p w:rsidR="0040113E" w:rsidRPr="0082682E" w:rsidRDefault="0040113E" w:rsidP="00D24299">
      <w:pPr>
        <w:pStyle w:val="Heading3"/>
        <w:numPr>
          <w:ilvl w:val="0"/>
          <w:numId w:val="0"/>
        </w:numPr>
        <w:spacing w:before="0"/>
        <w:ind w:left="450"/>
      </w:pPr>
    </w:p>
    <w:p w:rsidR="0040113E" w:rsidRPr="0082682E" w:rsidRDefault="0040113E" w:rsidP="00D24299">
      <w:pPr>
        <w:pStyle w:val="Heading3"/>
        <w:tabs>
          <w:tab w:val="clear" w:pos="720"/>
          <w:tab w:val="clear" w:pos="936"/>
        </w:tabs>
        <w:spacing w:after="240"/>
        <w:ind w:left="993" w:hanging="993"/>
      </w:pPr>
      <w:r w:rsidRPr="0082682E">
        <w:t xml:space="preserve">Thus, after final truing up of FY 2008-09 to FY 2011-12, there is a net revenue gap of Rs. </w:t>
      </w:r>
      <w:r w:rsidR="0026385B" w:rsidRPr="0082682E">
        <w:t>1496.49</w:t>
      </w:r>
      <w:r w:rsidRPr="0082682E">
        <w:t xml:space="preserve"> Crore, which the Petitioner is eligible to recover though tariff.  </w:t>
      </w:r>
    </w:p>
    <w:p w:rsidR="0040113E" w:rsidRPr="0082682E" w:rsidRDefault="0040113E" w:rsidP="00D24299">
      <w:pPr>
        <w:pStyle w:val="Heading2"/>
      </w:pPr>
      <w:bookmarkStart w:id="607" w:name="_Toc399623864"/>
      <w:r w:rsidRPr="0082682E">
        <w:t>CARRYING COST</w:t>
      </w:r>
      <w:bookmarkEnd w:id="607"/>
    </w:p>
    <w:p w:rsidR="0040113E" w:rsidRPr="0082682E" w:rsidRDefault="0040113E" w:rsidP="00D24299">
      <w:pPr>
        <w:pStyle w:val="Heading3"/>
        <w:tabs>
          <w:tab w:val="clear" w:pos="720"/>
          <w:tab w:val="clear" w:pos="936"/>
        </w:tabs>
        <w:spacing w:after="240"/>
        <w:ind w:left="993" w:hanging="993"/>
      </w:pPr>
      <w:r w:rsidRPr="0082682E">
        <w:t>The Petitioner has submitted that it is eligible for carrying cost on the under-recovered amount upon final truing up; as such amounts are in the nature of deferred payments. To support its contention it has quoted the Hon’ble APTEL Judgment dated 28</w:t>
      </w:r>
      <w:r w:rsidRPr="0082682E">
        <w:rPr>
          <w:vertAlign w:val="superscript"/>
        </w:rPr>
        <w:t>th</w:t>
      </w:r>
      <w:r w:rsidRPr="0082682E">
        <w:t xml:space="preserve"> August, 2009 in Appeal No. 117 of 2008. </w:t>
      </w:r>
    </w:p>
    <w:p w:rsidR="0040113E" w:rsidRPr="0082682E" w:rsidRDefault="0040113E" w:rsidP="00D24299">
      <w:pPr>
        <w:pStyle w:val="Heading3"/>
        <w:tabs>
          <w:tab w:val="clear" w:pos="720"/>
          <w:tab w:val="clear" w:pos="936"/>
        </w:tabs>
        <w:spacing w:after="240"/>
        <w:ind w:left="993" w:hanging="993"/>
      </w:pPr>
      <w:r w:rsidRPr="0082682E">
        <w:t>The Petitioner has computed the carrying cost on the yearly under-recovered amounts based on the applicable SBI PLR rate considered in relevant Tariff Orders of the Commission.</w:t>
      </w:r>
    </w:p>
    <w:p w:rsidR="0040113E" w:rsidRPr="0082682E" w:rsidRDefault="0040113E" w:rsidP="00D24299">
      <w:pPr>
        <w:pStyle w:val="Heading3"/>
        <w:tabs>
          <w:tab w:val="clear" w:pos="720"/>
          <w:tab w:val="clear" w:pos="936"/>
        </w:tabs>
        <w:spacing w:after="240"/>
        <w:ind w:left="993" w:hanging="993"/>
      </w:pPr>
      <w:r w:rsidRPr="0082682E">
        <w:t>The Petitioner submitted that considering the fact that under the normal tariff determination exercise for the nth year, the Commission carries out the final truing up requirement for (n-2)</w:t>
      </w:r>
      <w:r w:rsidRPr="0082682E">
        <w:rPr>
          <w:vertAlign w:val="superscript"/>
        </w:rPr>
        <w:t>th</w:t>
      </w:r>
      <w:r w:rsidRPr="0082682E">
        <w:t xml:space="preserve"> year and allows the impact of the same in the tariff for the nth year, it has adopted the same philosophy while computing the carrying cost.</w:t>
      </w:r>
    </w:p>
    <w:p w:rsidR="0040113E" w:rsidRPr="0082682E" w:rsidRDefault="0040113E" w:rsidP="00D24299">
      <w:pPr>
        <w:pStyle w:val="Heading3"/>
        <w:tabs>
          <w:tab w:val="clear" w:pos="720"/>
          <w:tab w:val="clear" w:pos="936"/>
        </w:tabs>
        <w:spacing w:after="240"/>
        <w:ind w:left="993" w:hanging="993"/>
      </w:pPr>
      <w:r w:rsidRPr="0082682E">
        <w:t>Accordingly, the Petitioner has sought a carrying cost of Rs. 1153.91 Crore for FY 2008-09 to FY 2010-11. For FY 2011-12, the Petitioner has requested the Commission to allow the carrying cost, however the amount claimed has not been submitted.</w:t>
      </w:r>
    </w:p>
    <w:p w:rsidR="0040113E" w:rsidRPr="0082682E" w:rsidRDefault="0040113E" w:rsidP="00D24299">
      <w:pPr>
        <w:pStyle w:val="Heading3"/>
        <w:tabs>
          <w:tab w:val="clear" w:pos="720"/>
          <w:tab w:val="clear" w:pos="936"/>
        </w:tabs>
        <w:spacing w:after="240"/>
        <w:ind w:left="993" w:hanging="993"/>
      </w:pPr>
      <w:r w:rsidRPr="0082682E">
        <w:t>The Commission, in its Order dated 21</w:t>
      </w:r>
      <w:r w:rsidR="00A447EA" w:rsidRPr="0082682E">
        <w:rPr>
          <w:vertAlign w:val="superscript"/>
        </w:rPr>
        <w:t>st</w:t>
      </w:r>
      <w:r w:rsidR="00876CA6" w:rsidRPr="0082682E">
        <w:t xml:space="preserve"> </w:t>
      </w:r>
      <w:r w:rsidRPr="0082682E">
        <w:t>May, 2013 in Petition No. 809 of 2012 in the matter of Truing up for FY 2000-01 to FY 2007-08, has ruled as under:</w:t>
      </w:r>
    </w:p>
    <w:p w:rsidR="0040113E" w:rsidRPr="0082682E" w:rsidRDefault="0040113E" w:rsidP="00D24299">
      <w:pPr>
        <w:ind w:left="1440"/>
        <w:rPr>
          <w:i/>
        </w:rPr>
      </w:pPr>
      <w:r w:rsidRPr="0082682E">
        <w:rPr>
          <w:i/>
        </w:rPr>
        <w:t xml:space="preserve">“There has been an inordinate delay by the distribution companies in filing the True-up Petitions in spite of several directives by this Commission. The distribution companies were constrained to file such petitions only after a judicial pronouncement by the APTEL. It is fairly established that true-up should be regularly conducted and uncontrollable costs should be recovered speedily to ensure that future consumers are not burdened with past costs. The true-up being claimed in this Petition is for a period ranging from 5-12 years back. The onus of such unreasonable delay squarely falls on the Petitioner and is not due to any process of law. </w:t>
      </w:r>
    </w:p>
    <w:p w:rsidR="0040113E" w:rsidRPr="0082682E" w:rsidRDefault="0040113E" w:rsidP="00D24299">
      <w:pPr>
        <w:ind w:left="1440"/>
        <w:rPr>
          <w:i/>
        </w:rPr>
      </w:pPr>
      <w:r w:rsidRPr="0082682E">
        <w:rPr>
          <w:i/>
        </w:rPr>
        <w:t xml:space="preserve">The Commission appreciates that the claim of carrying cost is towards revenue gap as a result of legitimate expenditure in the true up. However issue of delayed filing of true up petitions is also pertinent to be considered. </w:t>
      </w:r>
    </w:p>
    <w:p w:rsidR="0040113E" w:rsidRPr="0082682E" w:rsidRDefault="0040113E" w:rsidP="00D24299">
      <w:pPr>
        <w:ind w:left="1440"/>
        <w:rPr>
          <w:i/>
        </w:rPr>
      </w:pPr>
      <w:r w:rsidRPr="0082682E">
        <w:rPr>
          <w:i/>
        </w:rPr>
        <w:t>The Commission would decide on the issue of carrying cost while approving the mechanism and time period for recovery of true up amounts as described in Section 13.”</w:t>
      </w:r>
    </w:p>
    <w:p w:rsidR="0040113E" w:rsidRPr="0082682E" w:rsidRDefault="0040113E" w:rsidP="00D24299">
      <w:pPr>
        <w:pStyle w:val="Heading3"/>
        <w:tabs>
          <w:tab w:val="clear" w:pos="720"/>
          <w:tab w:val="clear" w:pos="936"/>
        </w:tabs>
        <w:spacing w:after="240"/>
        <w:ind w:left="993" w:hanging="993"/>
      </w:pPr>
      <w:r w:rsidRPr="0082682E">
        <w:t>Further, relevant extract of Section 13 of the aforementioned Order is represented below:</w:t>
      </w:r>
    </w:p>
    <w:p w:rsidR="0040113E" w:rsidRPr="0082682E" w:rsidRDefault="0040113E" w:rsidP="00D24299">
      <w:pPr>
        <w:ind w:left="1440"/>
        <w:rPr>
          <w:i/>
        </w:rPr>
      </w:pPr>
      <w:r w:rsidRPr="0082682E">
        <w:rPr>
          <w:i/>
        </w:rPr>
        <w:t>“….The entire amount of net recoverable gap subsequent to final truing up of FY 2000-01 to 2007-08, amounting to Rs. 2,487.93 crores would be adjusted with the amount of the Aggregate Revenue Requirement of the distribution companies namely DVVNL, MVVNL, PVVNL and PuVVNL for the year 2013-14 or that for any other ensuing year or through a separate order, as may be decided by the Commission.</w:t>
      </w:r>
    </w:p>
    <w:p w:rsidR="0040113E" w:rsidRPr="0082682E" w:rsidRDefault="0040113E" w:rsidP="00D24299">
      <w:pPr>
        <w:ind w:left="1440"/>
        <w:rPr>
          <w:i/>
        </w:rPr>
      </w:pPr>
      <w:r w:rsidRPr="0082682E">
        <w:rPr>
          <w:i/>
        </w:rPr>
        <w:t xml:space="preserve">……... </w:t>
      </w:r>
    </w:p>
    <w:p w:rsidR="0040113E" w:rsidRPr="0082682E" w:rsidRDefault="0040113E" w:rsidP="00D24299">
      <w:pPr>
        <w:ind w:left="1440"/>
        <w:rPr>
          <w:i/>
        </w:rPr>
      </w:pPr>
      <w:r w:rsidRPr="0082682E">
        <w:rPr>
          <w:i/>
        </w:rPr>
        <w:t>The decision of the Commission in this regard will be given in the Tariff Order of the aforementioned distribution companies for the year 2013-14 or that for any other ensuing year or in a separate order.”</w:t>
      </w:r>
    </w:p>
    <w:p w:rsidR="0040113E" w:rsidRPr="0082682E" w:rsidRDefault="0040113E" w:rsidP="00D24299">
      <w:pPr>
        <w:pStyle w:val="Heading3"/>
        <w:tabs>
          <w:tab w:val="clear" w:pos="720"/>
          <w:tab w:val="clear" w:pos="936"/>
        </w:tabs>
        <w:spacing w:after="240"/>
        <w:ind w:left="993" w:hanging="993"/>
      </w:pPr>
      <w:r w:rsidRPr="0082682E">
        <w:t>UPPCL and the State Discoms namely DVVNL, PuVVNL, MVVNL and PVNNL have filed an Appeal before the Hon’ble ATE against the Commission’s decision on this matter. Since, the matter is sub-judice before the Hon’ble ATE, the Commission has considered the same philosophy on the issue as mentioned above. Therefore, the Commission has disallowed the Petitioner’s claim towards carrying cost in the present Order. However, the same shall be reviewed based on the Judgment of the Hon’ble ATE in this regard.</w:t>
      </w:r>
    </w:p>
    <w:p w:rsidR="0040113E" w:rsidRPr="0082682E" w:rsidRDefault="0040113E" w:rsidP="00D24299">
      <w:r w:rsidRPr="0082682E">
        <w:br w:type="page"/>
      </w:r>
    </w:p>
    <w:p w:rsidR="0040113E" w:rsidRPr="0082682E" w:rsidRDefault="0040113E" w:rsidP="00D24299">
      <w:pPr>
        <w:pStyle w:val="Heading1"/>
        <w:keepNext w:val="0"/>
      </w:pPr>
      <w:bookmarkStart w:id="608" w:name="_Toc399623865"/>
      <w:r w:rsidRPr="0082682E">
        <w:t>ANNUAL REVENUE REQUIREMENT FOR FY 2014-15</w:t>
      </w:r>
      <w:bookmarkEnd w:id="608"/>
    </w:p>
    <w:p w:rsidR="00832DE0" w:rsidRPr="0082682E" w:rsidRDefault="0040113E" w:rsidP="00D24299">
      <w:pPr>
        <w:pStyle w:val="Heading2"/>
        <w:numPr>
          <w:ilvl w:val="1"/>
          <w:numId w:val="82"/>
        </w:numPr>
      </w:pPr>
      <w:bookmarkStart w:id="609" w:name="_Toc399623866"/>
      <w:r w:rsidRPr="0082682E">
        <w:t>INTRODUCTION</w:t>
      </w:r>
      <w:bookmarkEnd w:id="609"/>
    </w:p>
    <w:p w:rsidR="0040113E" w:rsidRPr="0082682E" w:rsidRDefault="0040113E" w:rsidP="00D24299">
      <w:pPr>
        <w:pStyle w:val="Heading3"/>
        <w:tabs>
          <w:tab w:val="clear" w:pos="720"/>
          <w:tab w:val="clear" w:pos="936"/>
        </w:tabs>
        <w:spacing w:after="240"/>
        <w:ind w:left="993" w:hanging="993"/>
      </w:pPr>
      <w:r w:rsidRPr="0082682E">
        <w:t>In this section, the Commission has undertaken the process of approval of the Annual Revenue Requirements and Tariff determination of the Licensee for FY 2014-15 in line with the provisions of the Distribution Tariff Regulations, 2006.</w:t>
      </w:r>
    </w:p>
    <w:p w:rsidR="0040113E" w:rsidRPr="0082682E" w:rsidRDefault="0040113E" w:rsidP="00D24299">
      <w:pPr>
        <w:pStyle w:val="Heading2"/>
      </w:pPr>
      <w:bookmarkStart w:id="610" w:name="_Toc356322586"/>
      <w:bookmarkStart w:id="611" w:name="_Toc357733322"/>
      <w:bookmarkStart w:id="612" w:name="_Toc399623867"/>
      <w:r w:rsidRPr="0082682E">
        <w:t>CONSUMPTION PARAMETERS:</w:t>
      </w:r>
      <w:bookmarkEnd w:id="610"/>
      <w:bookmarkEnd w:id="611"/>
      <w:r w:rsidRPr="0082682E">
        <w:t xml:space="preserve"> CONSUMER NUMBERS, CONNECTED LOAD, SALES</w:t>
      </w:r>
      <w:bookmarkEnd w:id="612"/>
    </w:p>
    <w:p w:rsidR="0040113E" w:rsidRPr="0082682E" w:rsidRDefault="0040113E" w:rsidP="00D24299">
      <w:pPr>
        <w:pStyle w:val="Heading3"/>
        <w:tabs>
          <w:tab w:val="clear" w:pos="720"/>
          <w:tab w:val="clear" w:pos="936"/>
        </w:tabs>
        <w:spacing w:after="240"/>
        <w:ind w:left="993" w:hanging="993"/>
      </w:pPr>
      <w:r w:rsidRPr="0082682E">
        <w:t xml:space="preserve">The Petitioner submitted that it has projected the category-wise sales based on the CAGR of the last eight years data and considering factors like available population data, expected conversion of unauthorized connections, connected load factor and specific growth factors and wherever the data was incongruous such incongruity was ignored while projecting the load growth for the ensuing years. </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the forecast model projects the specific consumption level (consumption per customer) appropriate for each customer category. The Petitioner submitted that this forecast is based on expected growth relationships to income and price, effect of Demand Side Management and impact of hours of service. </w:t>
      </w:r>
    </w:p>
    <w:p w:rsidR="0040113E" w:rsidRPr="0082682E" w:rsidRDefault="0040113E" w:rsidP="00D24299">
      <w:pPr>
        <w:pStyle w:val="Heading3"/>
        <w:tabs>
          <w:tab w:val="clear" w:pos="720"/>
          <w:tab w:val="clear" w:pos="936"/>
        </w:tabs>
        <w:spacing w:after="240"/>
        <w:ind w:left="993" w:hanging="993"/>
      </w:pPr>
      <w:r w:rsidRPr="0082682E">
        <w:t>The Petitioner submitted that the specific consumption level along with the number of customers in each category gives the sales figure for that particular sub-category and the final detailed calculations estimate the connected load by tariff category. The Petitioner added that the division level forecasts have been consolidated and losses have been added to the sales estimates to determine power purchase requirements.</w:t>
      </w:r>
    </w:p>
    <w:p w:rsidR="0040113E" w:rsidRPr="0082682E" w:rsidRDefault="0040113E" w:rsidP="00D24299">
      <w:pPr>
        <w:pStyle w:val="Heading3"/>
        <w:tabs>
          <w:tab w:val="clear" w:pos="720"/>
          <w:tab w:val="clear" w:pos="936"/>
        </w:tabs>
        <w:spacing w:after="240"/>
        <w:ind w:left="993" w:hanging="993"/>
      </w:pPr>
      <w:r w:rsidRPr="0082682E">
        <w:t>The billing determinants including number of Consumers, Connected Load and Energy Sales for FY 2014-15 as submitted by the Petitioner are shown in the Table below:</w:t>
      </w:r>
    </w:p>
    <w:p w:rsidR="0040113E" w:rsidRPr="0082682E" w:rsidRDefault="0040113E" w:rsidP="00D24299">
      <w:pPr>
        <w:pStyle w:val="Heading3"/>
        <w:numPr>
          <w:ilvl w:val="0"/>
          <w:numId w:val="0"/>
        </w:numPr>
        <w:ind w:left="90"/>
      </w:pPr>
    </w:p>
    <w:p w:rsidR="0040113E" w:rsidRPr="0082682E" w:rsidRDefault="0040113E" w:rsidP="00D24299">
      <w:pPr>
        <w:spacing w:before="0"/>
        <w:jc w:val="center"/>
        <w:rPr>
          <w:rFonts w:cstheme="minorHAnsi"/>
          <w:b/>
        </w:rPr>
      </w:pPr>
      <w:bookmarkStart w:id="613" w:name="_Toc395657916"/>
      <w:bookmarkStart w:id="614" w:name="_Toc39962540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w:t>
      </w:r>
      <w:r w:rsidR="009C43D4" w:rsidRPr="0082682E">
        <w:rPr>
          <w:rFonts w:cs="Calibri"/>
          <w:b/>
          <w:sz w:val="22"/>
          <w:szCs w:val="22"/>
          <w:lang w:val="en-US"/>
        </w:rPr>
        <w:fldChar w:fldCharType="end"/>
      </w:r>
      <w:r w:rsidRPr="0082682E">
        <w:rPr>
          <w:rFonts w:cs="Calibri"/>
          <w:b/>
          <w:sz w:val="22"/>
          <w:szCs w:val="22"/>
          <w:lang w:val="en-US"/>
        </w:rPr>
        <w:t>: CONSUMPTION PARAMETERS SUBMITTED BY THE PETITIONER FOR FY 2014-</w:t>
      </w:r>
      <w:r w:rsidRPr="0082682E">
        <w:rPr>
          <w:rFonts w:cstheme="minorHAnsi"/>
          <w:b/>
        </w:rPr>
        <w:t>15</w:t>
      </w:r>
      <w:bookmarkEnd w:id="613"/>
      <w:bookmarkEnd w:id="614"/>
    </w:p>
    <w:tbl>
      <w:tblPr>
        <w:tblW w:w="5000" w:type="pct"/>
        <w:jc w:val="center"/>
        <w:tblLook w:val="04A0"/>
      </w:tblPr>
      <w:tblGrid>
        <w:gridCol w:w="4085"/>
        <w:gridCol w:w="1688"/>
        <w:gridCol w:w="1571"/>
        <w:gridCol w:w="1541"/>
      </w:tblGrid>
      <w:tr w:rsidR="0040113E" w:rsidRPr="0082682E" w:rsidTr="006B29C5">
        <w:trPr>
          <w:trHeight w:val="600"/>
          <w:tblHeader/>
          <w:jc w:val="center"/>
        </w:trPr>
        <w:tc>
          <w:tcPr>
            <w:tcW w:w="2299" w:type="pct"/>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40113E" w:rsidRPr="0082682E" w:rsidRDefault="0040113E" w:rsidP="00D24299">
            <w:pPr>
              <w:spacing w:before="0"/>
              <w:jc w:val="center"/>
              <w:rPr>
                <w:b/>
              </w:rPr>
            </w:pPr>
            <w:r w:rsidRPr="0082682E">
              <w:rPr>
                <w:b/>
                <w:lang w:eastAsia="en-IN"/>
              </w:rPr>
              <w:t>Consumer categories</w:t>
            </w:r>
          </w:p>
        </w:tc>
        <w:tc>
          <w:tcPr>
            <w:tcW w:w="950" w:type="pct"/>
            <w:tcBorders>
              <w:top w:val="dotted" w:sz="4" w:space="0" w:color="auto"/>
              <w:left w:val="nil"/>
              <w:bottom w:val="dotted" w:sz="4" w:space="0" w:color="auto"/>
              <w:right w:val="dotted" w:sz="4" w:space="0" w:color="auto"/>
            </w:tcBorders>
            <w:shd w:val="clear" w:color="000000" w:fill="DCE6F1"/>
            <w:vAlign w:val="center"/>
            <w:hideMark/>
          </w:tcPr>
          <w:p w:rsidR="0040113E" w:rsidRPr="0082682E" w:rsidRDefault="0040113E" w:rsidP="00D24299">
            <w:pPr>
              <w:spacing w:before="0"/>
              <w:jc w:val="center"/>
              <w:rPr>
                <w:b/>
              </w:rPr>
            </w:pPr>
            <w:r w:rsidRPr="0082682E">
              <w:rPr>
                <w:b/>
                <w:lang w:eastAsia="en-IN"/>
              </w:rPr>
              <w:t>No. of consumers</w:t>
            </w:r>
          </w:p>
        </w:tc>
        <w:tc>
          <w:tcPr>
            <w:tcW w:w="884" w:type="pct"/>
            <w:tcBorders>
              <w:top w:val="dotted" w:sz="4" w:space="0" w:color="auto"/>
              <w:left w:val="nil"/>
              <w:bottom w:val="dotted" w:sz="4" w:space="0" w:color="auto"/>
              <w:right w:val="dotted" w:sz="4" w:space="0" w:color="auto"/>
            </w:tcBorders>
            <w:shd w:val="clear" w:color="000000" w:fill="DCE6F1"/>
            <w:vAlign w:val="center"/>
            <w:hideMark/>
          </w:tcPr>
          <w:p w:rsidR="0040113E" w:rsidRPr="0082682E" w:rsidRDefault="0040113E" w:rsidP="00D24299">
            <w:pPr>
              <w:spacing w:before="0"/>
              <w:jc w:val="center"/>
              <w:rPr>
                <w:b/>
              </w:rPr>
            </w:pPr>
            <w:r w:rsidRPr="0082682E">
              <w:rPr>
                <w:b/>
                <w:lang w:eastAsia="en-IN"/>
              </w:rPr>
              <w:t>Connected load (kW)</w:t>
            </w:r>
          </w:p>
        </w:tc>
        <w:tc>
          <w:tcPr>
            <w:tcW w:w="867" w:type="pct"/>
            <w:tcBorders>
              <w:top w:val="dotted" w:sz="4" w:space="0" w:color="auto"/>
              <w:left w:val="nil"/>
              <w:bottom w:val="dotted" w:sz="4" w:space="0" w:color="auto"/>
              <w:right w:val="dotted" w:sz="4" w:space="0" w:color="auto"/>
            </w:tcBorders>
            <w:shd w:val="clear" w:color="000000" w:fill="DCE6F1"/>
            <w:vAlign w:val="center"/>
            <w:hideMark/>
          </w:tcPr>
          <w:p w:rsidR="0040113E" w:rsidRPr="0082682E" w:rsidRDefault="0040113E" w:rsidP="00D24299">
            <w:pPr>
              <w:spacing w:before="0"/>
              <w:jc w:val="center"/>
              <w:rPr>
                <w:b/>
              </w:rPr>
            </w:pPr>
            <w:r w:rsidRPr="0082682E">
              <w:rPr>
                <w:b/>
                <w:lang w:eastAsia="en-IN"/>
              </w:rPr>
              <w:t>Energy sales (MU)</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LMV-1: Domestic</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3493108</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7670577</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7396</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LMV-2:Non-Domestic</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373656</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1021665</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1322</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 xml:space="preserve">LMV-3: Public Lamps </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803</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47912</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219</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LMV-4: Institutions</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16443</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99230</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304</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LMV-5: Private Tube Wells</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384470</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2111778</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2334</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 6: Small and Medium Power</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58994</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734324</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1227</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 xml:space="preserve">LMV-7: Public Water Works </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3071</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103120</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330</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LMV-8: State Tube Wells</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5352</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72350</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230</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 xml:space="preserve">LMV-9: Temporary Supply </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1124</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22934</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74</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LMV-10: Departmental Employees</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24430</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518307</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145</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HV-1: Non-Industrial Bulk Loads</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690</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365399</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540</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HV-2: Large and Heavy Power</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6538</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2563030</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6513</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HV-3: Railway Traction</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21938</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53</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HV-4: Lift Irrigation</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2</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311</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0</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147769" w:rsidP="00D24299">
            <w:pPr>
              <w:spacing w:before="0"/>
              <w:jc w:val="left"/>
              <w:rPr>
                <w:b/>
              </w:rPr>
            </w:pPr>
            <w:r w:rsidRPr="0082682E">
              <w:rPr>
                <w:b/>
                <w:lang w:eastAsia="en-IN"/>
              </w:rPr>
              <w:t>Sub-total</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147769" w:rsidP="00D24299">
            <w:pPr>
              <w:spacing w:before="0"/>
              <w:jc w:val="right"/>
              <w:rPr>
                <w:b/>
              </w:rPr>
            </w:pPr>
            <w:r w:rsidRPr="0082682E">
              <w:rPr>
                <w:b/>
              </w:rPr>
              <w:t>4368682</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147769" w:rsidP="00D24299">
            <w:pPr>
              <w:spacing w:before="0"/>
              <w:jc w:val="right"/>
              <w:rPr>
                <w:b/>
              </w:rPr>
            </w:pPr>
            <w:r w:rsidRPr="0082682E">
              <w:rPr>
                <w:b/>
              </w:rPr>
              <w:t>15352874</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147769" w:rsidP="00D24299">
            <w:pPr>
              <w:spacing w:before="0"/>
              <w:jc w:val="right"/>
              <w:rPr>
                <w:b/>
              </w:rPr>
            </w:pPr>
            <w:r w:rsidRPr="0082682E">
              <w:rPr>
                <w:b/>
              </w:rPr>
              <w:t>20687</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pPr>
            <w:r w:rsidRPr="0082682E">
              <w:rPr>
                <w:lang w:eastAsia="en-IN"/>
              </w:rPr>
              <w:t>Extra state &amp; Bulk</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1</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45000</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pPr>
            <w:r w:rsidRPr="0082682E">
              <w:t>352</w:t>
            </w:r>
          </w:p>
        </w:tc>
      </w:tr>
      <w:tr w:rsidR="0040113E" w:rsidRPr="0082682E" w:rsidTr="006B29C5">
        <w:trPr>
          <w:trHeight w:val="300"/>
          <w:jc w:val="center"/>
        </w:trPr>
        <w:tc>
          <w:tcPr>
            <w:tcW w:w="2299" w:type="pct"/>
            <w:tcBorders>
              <w:top w:val="nil"/>
              <w:left w:val="dotted" w:sz="4" w:space="0" w:color="auto"/>
              <w:bottom w:val="dotted" w:sz="4" w:space="0" w:color="auto"/>
              <w:right w:val="dotted" w:sz="4" w:space="0" w:color="auto"/>
            </w:tcBorders>
            <w:shd w:val="clear" w:color="auto" w:fill="auto"/>
            <w:noWrap/>
            <w:vAlign w:val="center"/>
            <w:hideMark/>
          </w:tcPr>
          <w:p w:rsidR="0040113E" w:rsidRPr="0082682E" w:rsidRDefault="0040113E" w:rsidP="00D24299">
            <w:pPr>
              <w:spacing w:before="0"/>
              <w:jc w:val="left"/>
              <w:rPr>
                <w:b/>
              </w:rPr>
            </w:pPr>
            <w:r w:rsidRPr="0082682E">
              <w:rPr>
                <w:b/>
                <w:lang w:eastAsia="en-IN"/>
              </w:rPr>
              <w:t>Total</w:t>
            </w:r>
          </w:p>
        </w:tc>
        <w:tc>
          <w:tcPr>
            <w:tcW w:w="950"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rPr>
                <w:b/>
              </w:rPr>
            </w:pPr>
            <w:r w:rsidRPr="0082682E">
              <w:rPr>
                <w:b/>
              </w:rPr>
              <w:t>4368683</w:t>
            </w:r>
          </w:p>
        </w:tc>
        <w:tc>
          <w:tcPr>
            <w:tcW w:w="884"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rPr>
                <w:b/>
              </w:rPr>
            </w:pPr>
            <w:r w:rsidRPr="0082682E">
              <w:rPr>
                <w:b/>
              </w:rPr>
              <w:t>15397874</w:t>
            </w:r>
          </w:p>
        </w:tc>
        <w:tc>
          <w:tcPr>
            <w:tcW w:w="867" w:type="pct"/>
            <w:tcBorders>
              <w:top w:val="nil"/>
              <w:left w:val="nil"/>
              <w:bottom w:val="dotted" w:sz="4" w:space="0" w:color="auto"/>
              <w:right w:val="dotted" w:sz="4" w:space="0" w:color="auto"/>
            </w:tcBorders>
            <w:shd w:val="clear" w:color="auto" w:fill="auto"/>
            <w:noWrap/>
            <w:vAlign w:val="center"/>
            <w:hideMark/>
          </w:tcPr>
          <w:p w:rsidR="0040113E" w:rsidRPr="0082682E" w:rsidRDefault="0040113E" w:rsidP="00D24299">
            <w:pPr>
              <w:spacing w:before="0"/>
              <w:jc w:val="right"/>
              <w:rPr>
                <w:b/>
              </w:rPr>
            </w:pPr>
            <w:r w:rsidRPr="0082682E">
              <w:rPr>
                <w:b/>
              </w:rPr>
              <w:t>21039</w:t>
            </w:r>
          </w:p>
        </w:tc>
      </w:tr>
    </w:tbl>
    <w:p w:rsidR="0040113E" w:rsidRPr="0082682E" w:rsidRDefault="0040113E" w:rsidP="00D24299">
      <w:pPr>
        <w:pStyle w:val="Heading3"/>
        <w:numPr>
          <w:ilvl w:val="0"/>
          <w:numId w:val="0"/>
        </w:numPr>
        <w:spacing w:before="0"/>
        <w:ind w:left="90"/>
      </w:pPr>
    </w:p>
    <w:p w:rsidR="0040113E" w:rsidRPr="0082682E" w:rsidRDefault="0040113E" w:rsidP="00D24299">
      <w:pPr>
        <w:pStyle w:val="Heading3"/>
        <w:tabs>
          <w:tab w:val="clear" w:pos="720"/>
          <w:tab w:val="clear" w:pos="936"/>
        </w:tabs>
        <w:spacing w:after="240"/>
        <w:ind w:left="993" w:hanging="993"/>
      </w:pPr>
      <w:r w:rsidRPr="0082682E">
        <w:t>The Commission has adopted the same methodology adopted in its Tariff Order dated 31</w:t>
      </w:r>
      <w:r w:rsidRPr="0082682E">
        <w:rPr>
          <w:vertAlign w:val="superscript"/>
        </w:rPr>
        <w:t>st</w:t>
      </w:r>
      <w:r w:rsidRPr="0082682E">
        <w:t xml:space="preserve"> May, 2013, as illustrated by the following diagram:</w:t>
      </w:r>
    </w:p>
    <w:p w:rsidR="006B29C5" w:rsidRPr="0082682E" w:rsidRDefault="006B29C5" w:rsidP="00D24299">
      <w:pPr>
        <w:spacing w:before="0" w:line="240" w:lineRule="auto"/>
        <w:jc w:val="left"/>
        <w:rPr>
          <w:rFonts w:cs="Calibri"/>
          <w:b/>
          <w:sz w:val="22"/>
          <w:szCs w:val="22"/>
          <w:lang w:val="en-US"/>
        </w:rPr>
      </w:pPr>
      <w:bookmarkStart w:id="615" w:name="_Toc337375394"/>
      <w:bookmarkStart w:id="616" w:name="_Toc395657914"/>
      <w:r w:rsidRPr="0082682E">
        <w:rPr>
          <w:rFonts w:cs="Calibri"/>
          <w:b/>
          <w:sz w:val="22"/>
          <w:szCs w:val="22"/>
          <w:lang w:val="en-US"/>
        </w:rPr>
        <w:br w:type="page"/>
      </w:r>
    </w:p>
    <w:p w:rsidR="0040113E" w:rsidRPr="0082682E" w:rsidRDefault="0040113E" w:rsidP="00D24299">
      <w:pPr>
        <w:spacing w:before="0"/>
        <w:jc w:val="center"/>
        <w:rPr>
          <w:rFonts w:cs="Calibri"/>
          <w:b/>
          <w:sz w:val="22"/>
          <w:szCs w:val="22"/>
          <w:lang w:val="en-US"/>
        </w:rPr>
      </w:pPr>
      <w:r w:rsidRPr="0082682E">
        <w:rPr>
          <w:rFonts w:cs="Calibri"/>
          <w:b/>
          <w:sz w:val="22"/>
          <w:szCs w:val="22"/>
          <w:lang w:val="en-US"/>
        </w:rPr>
        <w:t xml:space="preserve">Figure </w:t>
      </w:r>
      <w:r w:rsidR="009C43D4" w:rsidRPr="0082682E">
        <w:rPr>
          <w:rFonts w:cs="Calibri"/>
          <w:b/>
          <w:sz w:val="22"/>
          <w:szCs w:val="22"/>
          <w:lang w:val="en-US"/>
        </w:rPr>
        <w:fldChar w:fldCharType="begin"/>
      </w:r>
      <w:r w:rsidRPr="0082682E">
        <w:rPr>
          <w:rFonts w:cs="Calibri"/>
          <w:b/>
          <w:sz w:val="22"/>
          <w:szCs w:val="22"/>
          <w:lang w:val="en-US"/>
        </w:rPr>
        <w:instrText xml:space="preserve"> SEQ Figure \* ARABIC </w:instrText>
      </w:r>
      <w:r w:rsidR="009C43D4" w:rsidRPr="0082682E">
        <w:rPr>
          <w:rFonts w:cs="Calibri"/>
          <w:b/>
          <w:sz w:val="22"/>
          <w:szCs w:val="22"/>
          <w:lang w:val="en-US"/>
        </w:rPr>
        <w:fldChar w:fldCharType="separate"/>
      </w:r>
      <w:r w:rsidR="00ED4112">
        <w:rPr>
          <w:rFonts w:cs="Calibri"/>
          <w:b/>
          <w:noProof/>
          <w:sz w:val="22"/>
          <w:szCs w:val="22"/>
          <w:lang w:val="en-US"/>
        </w:rPr>
        <w:t>1</w:t>
      </w:r>
      <w:r w:rsidR="009C43D4" w:rsidRPr="0082682E">
        <w:rPr>
          <w:rFonts w:cs="Calibri"/>
          <w:b/>
          <w:sz w:val="22"/>
          <w:szCs w:val="22"/>
          <w:lang w:val="en-US"/>
        </w:rPr>
        <w:fldChar w:fldCharType="end"/>
      </w:r>
      <w:r w:rsidRPr="0082682E">
        <w:rPr>
          <w:rFonts w:cs="Calibri"/>
          <w:b/>
          <w:sz w:val="22"/>
          <w:szCs w:val="22"/>
          <w:lang w:val="en-US"/>
        </w:rPr>
        <w:t xml:space="preserve">: METHODOLOGY TO FORECAST CONSUMPTION FOR FY </w:t>
      </w:r>
      <w:bookmarkEnd w:id="615"/>
      <w:r w:rsidRPr="0082682E">
        <w:rPr>
          <w:rFonts w:cs="Calibri"/>
          <w:b/>
          <w:sz w:val="22"/>
          <w:szCs w:val="22"/>
          <w:lang w:val="en-US"/>
        </w:rPr>
        <w:t>2014-15</w:t>
      </w:r>
      <w:bookmarkEnd w:id="616"/>
    </w:p>
    <w:p w:rsidR="0040113E" w:rsidRPr="0082682E" w:rsidRDefault="0040113E" w:rsidP="00D24299">
      <w:pPr>
        <w:pStyle w:val="Heading3"/>
        <w:numPr>
          <w:ilvl w:val="0"/>
          <w:numId w:val="0"/>
        </w:numPr>
        <w:ind w:left="90"/>
      </w:pPr>
      <w:r w:rsidRPr="0082682E">
        <w:rPr>
          <w:noProof/>
          <w:lang w:val="en-US"/>
        </w:rPr>
        <w:drawing>
          <wp:inline distT="0" distB="0" distL="0" distR="0">
            <wp:extent cx="5627946" cy="3447468"/>
            <wp:effectExtent l="19050" t="19050" r="10854" b="19632"/>
            <wp:docPr id="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7946" cy="3447468"/>
                    </a:xfrm>
                    <a:prstGeom prst="rect">
                      <a:avLst/>
                    </a:prstGeom>
                    <a:noFill/>
                    <a:ln w="9525" cmpd="sng">
                      <a:solidFill>
                        <a:srgbClr val="000000"/>
                      </a:solidFill>
                      <a:miter lim="800000"/>
                      <a:headEnd/>
                      <a:tailEnd/>
                    </a:ln>
                    <a:effectLst/>
                  </pic:spPr>
                </pic:pic>
              </a:graphicData>
            </a:graphic>
          </wp:inline>
        </w:drawing>
      </w:r>
    </w:p>
    <w:p w:rsidR="006B29C5" w:rsidRPr="0082682E" w:rsidRDefault="006B29C5" w:rsidP="00D24299">
      <w:pPr>
        <w:pStyle w:val="Heading3"/>
        <w:numPr>
          <w:ilvl w:val="0"/>
          <w:numId w:val="0"/>
        </w:numPr>
        <w:tabs>
          <w:tab w:val="clear" w:pos="720"/>
        </w:tabs>
        <w:spacing w:after="240"/>
        <w:ind w:left="993"/>
      </w:pPr>
    </w:p>
    <w:p w:rsidR="0040113E" w:rsidRPr="0082682E" w:rsidRDefault="0040113E" w:rsidP="00D24299">
      <w:pPr>
        <w:pStyle w:val="Heading3"/>
        <w:tabs>
          <w:tab w:val="clear" w:pos="720"/>
          <w:tab w:val="clear" w:pos="936"/>
        </w:tabs>
        <w:spacing w:after="240"/>
        <w:ind w:left="993" w:hanging="993"/>
      </w:pPr>
      <w:r w:rsidRPr="0082682E">
        <w:t xml:space="preserve">The following paragraph describes in detail the forecast methodology used by the Commission. </w:t>
      </w:r>
    </w:p>
    <w:p w:rsidR="0040113E" w:rsidRPr="0082682E" w:rsidRDefault="0040113E" w:rsidP="00D24299">
      <w:pPr>
        <w:pStyle w:val="Heading3"/>
        <w:tabs>
          <w:tab w:val="clear" w:pos="720"/>
          <w:tab w:val="clear" w:pos="936"/>
        </w:tabs>
        <w:spacing w:after="240"/>
        <w:ind w:left="993" w:hanging="993"/>
      </w:pPr>
      <w:r w:rsidRPr="0082682E">
        <w:t xml:space="preserve">As a </w:t>
      </w:r>
      <w:r w:rsidRPr="0082682E">
        <w:rPr>
          <w:b/>
          <w:u w:val="single"/>
        </w:rPr>
        <w:t>first step</w:t>
      </w:r>
      <w:r w:rsidRPr="0082682E">
        <w:t xml:space="preserve">, historical consumption parameters (for each of the 3 years between FY 2010-11 and FY 2012-13) were tabulated for each consumer sub-category. These parameters included number of consumers, connected load (kW), sales per consumer (kWh) and sales per kW of connected load (kWh/kW). The table below provides the source of data for each year: </w:t>
      </w:r>
    </w:p>
    <w:p w:rsidR="0040113E" w:rsidRPr="0082682E" w:rsidRDefault="0040113E" w:rsidP="00D24299">
      <w:pPr>
        <w:spacing w:before="0"/>
        <w:jc w:val="center"/>
        <w:rPr>
          <w:rFonts w:cs="Calibri"/>
          <w:b/>
          <w:sz w:val="22"/>
          <w:szCs w:val="22"/>
          <w:lang w:val="en-US"/>
        </w:rPr>
      </w:pPr>
      <w:bookmarkStart w:id="617" w:name="_Toc338310667"/>
      <w:bookmarkStart w:id="618" w:name="_Toc338419497"/>
      <w:bookmarkStart w:id="619" w:name="_Toc357738725"/>
      <w:bookmarkStart w:id="620" w:name="_Toc395657917"/>
      <w:bookmarkStart w:id="621" w:name="_Toc39962540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w:t>
      </w:r>
      <w:r w:rsidR="009C43D4" w:rsidRPr="0082682E">
        <w:rPr>
          <w:rFonts w:cs="Calibri"/>
          <w:b/>
          <w:sz w:val="22"/>
          <w:szCs w:val="22"/>
          <w:lang w:val="en-US"/>
        </w:rPr>
        <w:fldChar w:fldCharType="end"/>
      </w:r>
      <w:r w:rsidRPr="0082682E">
        <w:rPr>
          <w:rFonts w:cs="Calibri"/>
          <w:b/>
          <w:sz w:val="22"/>
          <w:szCs w:val="22"/>
          <w:lang w:val="en-US"/>
        </w:rPr>
        <w:t>: SOURCE OF DATA FOR HISTORICAL PARAMETERS</w:t>
      </w:r>
      <w:bookmarkEnd w:id="617"/>
      <w:bookmarkEnd w:id="618"/>
      <w:bookmarkEnd w:id="619"/>
      <w:bookmarkEnd w:id="620"/>
      <w:bookmarkEnd w:id="62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68"/>
        <w:gridCol w:w="1622"/>
        <w:gridCol w:w="6495"/>
      </w:tblGrid>
      <w:tr w:rsidR="0040113E" w:rsidRPr="0082682E" w:rsidTr="006B29C5">
        <w:trPr>
          <w:trHeight w:val="215"/>
          <w:tblHeader/>
          <w:jc w:val="center"/>
        </w:trPr>
        <w:tc>
          <w:tcPr>
            <w:tcW w:w="432"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40113E" w:rsidRPr="0082682E" w:rsidRDefault="0040113E" w:rsidP="00D24299">
            <w:pPr>
              <w:jc w:val="center"/>
              <w:rPr>
                <w:b/>
              </w:rPr>
            </w:pPr>
            <w:r w:rsidRPr="0082682E">
              <w:rPr>
                <w:b/>
              </w:rPr>
              <w:t>S.No</w:t>
            </w:r>
          </w:p>
        </w:tc>
        <w:tc>
          <w:tcPr>
            <w:tcW w:w="913"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40113E" w:rsidRPr="0082682E" w:rsidRDefault="0040113E" w:rsidP="00D24299">
            <w:pPr>
              <w:jc w:val="center"/>
              <w:rPr>
                <w:b/>
              </w:rPr>
            </w:pPr>
            <w:r w:rsidRPr="0082682E">
              <w:rPr>
                <w:b/>
              </w:rPr>
              <w:t>Year</w:t>
            </w:r>
          </w:p>
        </w:tc>
        <w:tc>
          <w:tcPr>
            <w:tcW w:w="3655"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40113E" w:rsidRPr="0082682E" w:rsidRDefault="0040113E" w:rsidP="00D24299">
            <w:pPr>
              <w:jc w:val="center"/>
              <w:rPr>
                <w:b/>
              </w:rPr>
            </w:pPr>
            <w:r w:rsidRPr="0082682E">
              <w:rPr>
                <w:b/>
              </w:rPr>
              <w:t>Source of data</w:t>
            </w:r>
          </w:p>
        </w:tc>
      </w:tr>
      <w:tr w:rsidR="0040113E" w:rsidRPr="0082682E" w:rsidTr="006B29C5">
        <w:trPr>
          <w:trHeight w:val="77"/>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center"/>
            </w:pPr>
            <w:r w:rsidRPr="0082682E">
              <w:t>1</w:t>
            </w:r>
          </w:p>
        </w:tc>
        <w:tc>
          <w:tcPr>
            <w:tcW w:w="913"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center"/>
              <w:rPr>
                <w:rFonts w:cstheme="minorHAnsi"/>
              </w:rPr>
            </w:pPr>
            <w:r w:rsidRPr="0082682E">
              <w:rPr>
                <w:rFonts w:cstheme="minorHAnsi"/>
              </w:rPr>
              <w:t>FY 2010-11</w:t>
            </w:r>
          </w:p>
        </w:tc>
        <w:tc>
          <w:tcPr>
            <w:tcW w:w="3655"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left"/>
              <w:rPr>
                <w:rFonts w:cstheme="minorHAnsi"/>
                <w:bCs/>
                <w:color w:val="333399"/>
                <w:kern w:val="32"/>
              </w:rPr>
            </w:pPr>
            <w:r w:rsidRPr="0082682E">
              <w:rPr>
                <w:rFonts w:cstheme="minorHAnsi"/>
              </w:rPr>
              <w:t>Actual submitted by Licensee along with ARR / Tariff Petition for FY 2014-15</w:t>
            </w:r>
          </w:p>
        </w:tc>
      </w:tr>
      <w:tr w:rsidR="0040113E" w:rsidRPr="0082682E" w:rsidTr="006B29C5">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center"/>
              <w:rPr>
                <w:sz w:val="18"/>
                <w:szCs w:val="18"/>
              </w:rPr>
            </w:pPr>
            <w:r w:rsidRPr="0082682E">
              <w:t>2</w:t>
            </w:r>
          </w:p>
        </w:tc>
        <w:tc>
          <w:tcPr>
            <w:tcW w:w="913"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center"/>
              <w:rPr>
                <w:rFonts w:cstheme="minorHAnsi"/>
                <w:sz w:val="18"/>
                <w:szCs w:val="18"/>
              </w:rPr>
            </w:pPr>
            <w:r w:rsidRPr="0082682E">
              <w:rPr>
                <w:rFonts w:cstheme="minorHAnsi"/>
              </w:rPr>
              <w:t>FY 2011-12</w:t>
            </w:r>
          </w:p>
        </w:tc>
        <w:tc>
          <w:tcPr>
            <w:tcW w:w="3655"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left"/>
              <w:rPr>
                <w:rFonts w:cstheme="minorHAnsi"/>
                <w:sz w:val="18"/>
                <w:szCs w:val="18"/>
              </w:rPr>
            </w:pPr>
            <w:r w:rsidRPr="0082682E">
              <w:rPr>
                <w:rFonts w:cstheme="minorHAnsi"/>
              </w:rPr>
              <w:t>Actual submitted by Licensee in ARR / Tariff Petition for FY 2014-15</w:t>
            </w:r>
          </w:p>
        </w:tc>
      </w:tr>
      <w:tr w:rsidR="0040113E" w:rsidRPr="0082682E" w:rsidTr="006B29C5">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center"/>
              <w:rPr>
                <w:sz w:val="18"/>
                <w:szCs w:val="18"/>
              </w:rPr>
            </w:pPr>
            <w:r w:rsidRPr="0082682E">
              <w:t>3</w:t>
            </w:r>
          </w:p>
        </w:tc>
        <w:tc>
          <w:tcPr>
            <w:tcW w:w="913"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center"/>
              <w:rPr>
                <w:rFonts w:cstheme="minorHAnsi"/>
                <w:sz w:val="18"/>
                <w:szCs w:val="18"/>
              </w:rPr>
            </w:pPr>
            <w:r w:rsidRPr="0082682E">
              <w:rPr>
                <w:rFonts w:cstheme="minorHAnsi"/>
              </w:rPr>
              <w:t>FY 2012-13</w:t>
            </w:r>
          </w:p>
        </w:tc>
        <w:tc>
          <w:tcPr>
            <w:tcW w:w="3655" w:type="pct"/>
            <w:tcBorders>
              <w:top w:val="dotted" w:sz="4" w:space="0" w:color="auto"/>
              <w:left w:val="dotted" w:sz="4" w:space="0" w:color="auto"/>
              <w:bottom w:val="dotted" w:sz="4" w:space="0" w:color="auto"/>
              <w:right w:val="dotted" w:sz="4" w:space="0" w:color="auto"/>
            </w:tcBorders>
            <w:vAlign w:val="center"/>
            <w:hideMark/>
          </w:tcPr>
          <w:p w:rsidR="0040113E" w:rsidRPr="0082682E" w:rsidRDefault="0040113E" w:rsidP="00D24299">
            <w:pPr>
              <w:jc w:val="left"/>
              <w:rPr>
                <w:rFonts w:cstheme="minorHAnsi"/>
                <w:sz w:val="18"/>
                <w:szCs w:val="18"/>
              </w:rPr>
            </w:pPr>
            <w:r w:rsidRPr="0082682E">
              <w:rPr>
                <w:rFonts w:cstheme="minorHAnsi"/>
              </w:rPr>
              <w:t>Actual submitted by Licensee in ARR / Tariff Petition for FY 2014-15</w:t>
            </w:r>
          </w:p>
        </w:tc>
      </w:tr>
    </w:tbl>
    <w:p w:rsidR="0040113E" w:rsidRPr="0082682E" w:rsidRDefault="0040113E" w:rsidP="00D24299">
      <w:pPr>
        <w:pStyle w:val="Heading3"/>
        <w:numPr>
          <w:ilvl w:val="0"/>
          <w:numId w:val="0"/>
        </w:numPr>
        <w:ind w:left="90"/>
      </w:pPr>
    </w:p>
    <w:p w:rsidR="0040113E" w:rsidRPr="0082682E" w:rsidRDefault="0040113E" w:rsidP="00D24299">
      <w:pPr>
        <w:pStyle w:val="Heading3"/>
        <w:tabs>
          <w:tab w:val="clear" w:pos="720"/>
          <w:tab w:val="clear" w:pos="936"/>
        </w:tabs>
        <w:spacing w:after="240"/>
        <w:ind w:left="993" w:hanging="993"/>
      </w:pPr>
      <w:r w:rsidRPr="0082682E">
        <w:rPr>
          <w:b/>
          <w:u w:val="single"/>
        </w:rPr>
        <w:t>Secondly</w:t>
      </w:r>
      <w:r w:rsidRPr="0082682E">
        <w:t>, 3-year CAGR was computed for each parameter and for each consumer sub-category based on the above set of data.</w:t>
      </w:r>
    </w:p>
    <w:p w:rsidR="0040113E" w:rsidRPr="0082682E" w:rsidRDefault="0040113E" w:rsidP="00D24299">
      <w:pPr>
        <w:pStyle w:val="Heading3"/>
        <w:tabs>
          <w:tab w:val="clear" w:pos="720"/>
          <w:tab w:val="clear" w:pos="936"/>
        </w:tabs>
        <w:spacing w:after="240"/>
        <w:ind w:left="993" w:hanging="993"/>
      </w:pPr>
      <w:r w:rsidRPr="0082682E">
        <w:t xml:space="preserve">As a </w:t>
      </w:r>
      <w:r w:rsidRPr="0082682E">
        <w:rPr>
          <w:b/>
          <w:u w:val="single"/>
        </w:rPr>
        <w:t>third step</w:t>
      </w:r>
      <w:r w:rsidRPr="0082682E">
        <w:t>, the value for FY 2014-15 was estimated for each of the above consumption parameters in the following manner:</w:t>
      </w:r>
    </w:p>
    <w:p w:rsidR="00832DE0" w:rsidRPr="0082682E" w:rsidRDefault="0040113E" w:rsidP="00D24299">
      <w:pPr>
        <w:pStyle w:val="Heading3"/>
        <w:numPr>
          <w:ilvl w:val="0"/>
          <w:numId w:val="22"/>
        </w:numPr>
        <w:tabs>
          <w:tab w:val="clear" w:pos="720"/>
        </w:tabs>
        <w:spacing w:before="0"/>
        <w:ind w:left="1890"/>
      </w:pPr>
      <w:r w:rsidRPr="0082682E">
        <w:t>A 3-year trend line was plotted and the trend observed.</w:t>
      </w:r>
    </w:p>
    <w:p w:rsidR="00832DE0" w:rsidRPr="0082682E" w:rsidRDefault="0040113E" w:rsidP="00D24299">
      <w:pPr>
        <w:pStyle w:val="Heading3"/>
        <w:numPr>
          <w:ilvl w:val="0"/>
          <w:numId w:val="22"/>
        </w:numPr>
        <w:tabs>
          <w:tab w:val="clear" w:pos="720"/>
        </w:tabs>
        <w:spacing w:before="0"/>
        <w:ind w:left="1890"/>
      </w:pPr>
      <w:r w:rsidRPr="0082682E">
        <w:t>If the trend appeared to be smooth, the 3-year CAGR was adopted.</w:t>
      </w:r>
    </w:p>
    <w:p w:rsidR="00832DE0" w:rsidRPr="0082682E" w:rsidRDefault="0040113E" w:rsidP="00D24299">
      <w:pPr>
        <w:pStyle w:val="Heading3"/>
        <w:numPr>
          <w:ilvl w:val="0"/>
          <w:numId w:val="22"/>
        </w:numPr>
        <w:tabs>
          <w:tab w:val="clear" w:pos="720"/>
        </w:tabs>
        <w:spacing w:before="0"/>
        <w:ind w:left="1890"/>
      </w:pPr>
      <w:r w:rsidRPr="0082682E">
        <w:t xml:space="preserve">If there was a sharp change in the trend in recent years, then the appropriate CAGR was adopted. </w:t>
      </w:r>
    </w:p>
    <w:p w:rsidR="00832DE0" w:rsidRPr="0082682E" w:rsidRDefault="0040113E" w:rsidP="00D24299">
      <w:pPr>
        <w:pStyle w:val="Heading3"/>
        <w:numPr>
          <w:ilvl w:val="0"/>
          <w:numId w:val="22"/>
        </w:numPr>
        <w:tabs>
          <w:tab w:val="clear" w:pos="720"/>
        </w:tabs>
        <w:spacing w:before="0"/>
        <w:ind w:left="1890"/>
      </w:pPr>
      <w:r w:rsidRPr="0082682E">
        <w:t>The adopted CAGR was applied on the value of FY 2012-13 to derive the value for FY 2013-14. Further, the same CAGR was applied on this derived value of FY 2013-14 to derive the value of FY 2014-15.</w:t>
      </w:r>
    </w:p>
    <w:p w:rsidR="0040113E" w:rsidRPr="0082682E" w:rsidRDefault="0040113E" w:rsidP="00D24299">
      <w:pPr>
        <w:pStyle w:val="Heading3"/>
        <w:tabs>
          <w:tab w:val="clear" w:pos="720"/>
          <w:tab w:val="clear" w:pos="936"/>
        </w:tabs>
        <w:spacing w:after="240"/>
        <w:ind w:left="993" w:hanging="993"/>
      </w:pPr>
      <w:r w:rsidRPr="0082682E">
        <w:t>The consumption norms for projection of unmetered sales were established vide UPPCL Order No. 2649-CUR/L, dated 20-07-2001. Since then, there has been significant economical and industrial growth resulting in higher GDP growth rate, as compared to that in FY 2001-02. The Commission is of the view that in the present scenario the existing consumption norms may have become redundant and therefore, based on the data submitted by the Distribution Licensees, the Commission has tried to work out the extent of redundancy of above norms and the possible new consumption norms as shown in the Table below:</w:t>
      </w:r>
    </w:p>
    <w:p w:rsidR="0040113E" w:rsidRPr="0082682E" w:rsidRDefault="0040113E" w:rsidP="00D24299">
      <w:pPr>
        <w:spacing w:before="0"/>
        <w:jc w:val="center"/>
        <w:rPr>
          <w:rFonts w:cs="Calibri"/>
          <w:b/>
          <w:sz w:val="22"/>
          <w:szCs w:val="22"/>
          <w:lang w:val="en-US"/>
        </w:rPr>
      </w:pPr>
      <w:bookmarkStart w:id="622" w:name="_Ref395693076"/>
      <w:bookmarkStart w:id="623" w:name="_Toc338310668"/>
      <w:bookmarkStart w:id="624" w:name="_Toc338419498"/>
      <w:bookmarkStart w:id="625" w:name="_Toc357738726"/>
      <w:bookmarkStart w:id="626" w:name="_Toc395657918"/>
      <w:bookmarkStart w:id="627" w:name="_Toc39962540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w:t>
      </w:r>
      <w:r w:rsidR="009C43D4" w:rsidRPr="0082682E">
        <w:rPr>
          <w:rFonts w:cs="Calibri"/>
          <w:b/>
          <w:sz w:val="22"/>
          <w:szCs w:val="22"/>
          <w:lang w:val="en-US"/>
        </w:rPr>
        <w:fldChar w:fldCharType="end"/>
      </w:r>
      <w:bookmarkEnd w:id="622"/>
      <w:r w:rsidRPr="0082682E">
        <w:rPr>
          <w:rFonts w:cs="Calibri"/>
          <w:b/>
          <w:sz w:val="22"/>
          <w:szCs w:val="22"/>
          <w:lang w:val="en-US"/>
        </w:rPr>
        <w:t>: CONSUMPTION NORMS FOR UNMETERED CATEGORIES</w:t>
      </w:r>
      <w:bookmarkEnd w:id="623"/>
      <w:bookmarkEnd w:id="624"/>
      <w:bookmarkEnd w:id="625"/>
      <w:bookmarkEnd w:id="626"/>
      <w:bookmarkEnd w:id="627"/>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63"/>
        <w:gridCol w:w="2785"/>
        <w:gridCol w:w="2699"/>
        <w:gridCol w:w="2838"/>
      </w:tblGrid>
      <w:tr w:rsidR="006B29C5" w:rsidRPr="0082682E" w:rsidTr="006B29C5">
        <w:trPr>
          <w:trHeight w:val="300"/>
          <w:tblHeader/>
          <w:jc w:val="center"/>
        </w:trPr>
        <w:tc>
          <w:tcPr>
            <w:tcW w:w="317" w:type="pct"/>
            <w:shd w:val="clear" w:color="auto" w:fill="DBE5F1" w:themeFill="accent1" w:themeFillTint="33"/>
            <w:noWrap/>
            <w:vAlign w:val="center"/>
            <w:hideMark/>
          </w:tcPr>
          <w:p w:rsidR="0040113E" w:rsidRPr="0082682E" w:rsidRDefault="0040113E" w:rsidP="00D24299">
            <w:pPr>
              <w:jc w:val="center"/>
              <w:rPr>
                <w:b/>
              </w:rPr>
            </w:pPr>
            <w:r w:rsidRPr="0082682E">
              <w:rPr>
                <w:b/>
              </w:rPr>
              <w:t>Sl. No</w:t>
            </w:r>
          </w:p>
        </w:tc>
        <w:tc>
          <w:tcPr>
            <w:tcW w:w="1567" w:type="pct"/>
            <w:shd w:val="clear" w:color="auto" w:fill="DBE5F1" w:themeFill="accent1" w:themeFillTint="33"/>
            <w:noWrap/>
            <w:vAlign w:val="center"/>
            <w:hideMark/>
          </w:tcPr>
          <w:p w:rsidR="0040113E" w:rsidRPr="0082682E" w:rsidRDefault="0040113E" w:rsidP="00D24299">
            <w:pPr>
              <w:jc w:val="center"/>
              <w:rPr>
                <w:b/>
              </w:rPr>
            </w:pPr>
            <w:r w:rsidRPr="0082682E">
              <w:rPr>
                <w:b/>
              </w:rPr>
              <w:t>Category</w:t>
            </w:r>
          </w:p>
        </w:tc>
        <w:tc>
          <w:tcPr>
            <w:tcW w:w="1519" w:type="pct"/>
            <w:shd w:val="clear" w:color="auto" w:fill="DBE5F1" w:themeFill="accent1" w:themeFillTint="33"/>
            <w:noWrap/>
            <w:vAlign w:val="center"/>
            <w:hideMark/>
          </w:tcPr>
          <w:p w:rsidR="0040113E" w:rsidRPr="0082682E" w:rsidRDefault="0040113E" w:rsidP="00D24299">
            <w:pPr>
              <w:jc w:val="center"/>
              <w:rPr>
                <w:b/>
              </w:rPr>
            </w:pPr>
            <w:r w:rsidRPr="0082682E">
              <w:rPr>
                <w:b/>
              </w:rPr>
              <w:t>Existing Consumption Norm</w:t>
            </w:r>
          </w:p>
        </w:tc>
        <w:tc>
          <w:tcPr>
            <w:tcW w:w="1597" w:type="pct"/>
            <w:shd w:val="clear" w:color="auto" w:fill="DBE5F1" w:themeFill="accent1" w:themeFillTint="33"/>
            <w:noWrap/>
            <w:vAlign w:val="center"/>
            <w:hideMark/>
          </w:tcPr>
          <w:p w:rsidR="0040113E" w:rsidRPr="0082682E" w:rsidRDefault="0040113E" w:rsidP="00D24299">
            <w:pPr>
              <w:jc w:val="center"/>
              <w:rPr>
                <w:b/>
              </w:rPr>
            </w:pPr>
            <w:r w:rsidRPr="0082682E">
              <w:rPr>
                <w:b/>
              </w:rPr>
              <w:t>Re- worked Consumption Norm (only for purpose of analysis)</w:t>
            </w:r>
          </w:p>
        </w:tc>
      </w:tr>
      <w:tr w:rsidR="0040113E" w:rsidRPr="0082682E" w:rsidTr="004B3D1D">
        <w:trPr>
          <w:trHeight w:val="300"/>
          <w:jc w:val="center"/>
        </w:trPr>
        <w:tc>
          <w:tcPr>
            <w:tcW w:w="317" w:type="pct"/>
            <w:shd w:val="clear" w:color="auto" w:fill="auto"/>
            <w:noWrap/>
            <w:vAlign w:val="center"/>
            <w:hideMark/>
          </w:tcPr>
          <w:p w:rsidR="0040113E" w:rsidRPr="0082682E" w:rsidRDefault="0040113E" w:rsidP="00D24299">
            <w:pPr>
              <w:spacing w:before="0"/>
              <w:jc w:val="center"/>
            </w:pPr>
            <w:r w:rsidRPr="0082682E">
              <w:t>1</w:t>
            </w:r>
          </w:p>
        </w:tc>
        <w:tc>
          <w:tcPr>
            <w:tcW w:w="1567" w:type="pct"/>
            <w:shd w:val="clear" w:color="auto" w:fill="auto"/>
            <w:noWrap/>
            <w:vAlign w:val="center"/>
            <w:hideMark/>
          </w:tcPr>
          <w:p w:rsidR="00B678F3" w:rsidRPr="0082682E" w:rsidRDefault="0040113E" w:rsidP="00D24299">
            <w:pPr>
              <w:spacing w:before="0"/>
              <w:jc w:val="left"/>
              <w:rPr>
                <w:rFonts w:cs="Arial"/>
                <w:b/>
                <w:bCs/>
                <w:caps/>
                <w:kern w:val="32"/>
                <w:szCs w:val="32"/>
              </w:rPr>
            </w:pPr>
            <w:r w:rsidRPr="0082682E">
              <w:t>LMV1: Domestic Rural</w:t>
            </w:r>
          </w:p>
        </w:tc>
        <w:tc>
          <w:tcPr>
            <w:tcW w:w="1519" w:type="pct"/>
            <w:shd w:val="clear" w:color="auto" w:fill="auto"/>
            <w:noWrap/>
            <w:vAlign w:val="center"/>
            <w:hideMark/>
          </w:tcPr>
          <w:p w:rsidR="0040113E" w:rsidRPr="0082682E" w:rsidRDefault="0040113E" w:rsidP="00D24299">
            <w:pPr>
              <w:spacing w:before="0"/>
              <w:jc w:val="center"/>
            </w:pPr>
            <w:r w:rsidRPr="0082682E">
              <w:t>72 kWh / kW / month</w:t>
            </w:r>
          </w:p>
        </w:tc>
        <w:tc>
          <w:tcPr>
            <w:tcW w:w="1597" w:type="pct"/>
            <w:shd w:val="clear" w:color="auto" w:fill="auto"/>
            <w:noWrap/>
            <w:vAlign w:val="center"/>
            <w:hideMark/>
          </w:tcPr>
          <w:p w:rsidR="0040113E" w:rsidRPr="0082682E" w:rsidRDefault="0040113E" w:rsidP="00D24299">
            <w:pPr>
              <w:spacing w:before="0"/>
              <w:jc w:val="center"/>
            </w:pPr>
            <w:r w:rsidRPr="0082682E">
              <w:t>85.69 kWh / kW / month</w:t>
            </w:r>
          </w:p>
        </w:tc>
      </w:tr>
      <w:tr w:rsidR="0040113E" w:rsidRPr="0082682E" w:rsidTr="004B3D1D">
        <w:trPr>
          <w:trHeight w:val="300"/>
          <w:jc w:val="center"/>
        </w:trPr>
        <w:tc>
          <w:tcPr>
            <w:tcW w:w="317" w:type="pct"/>
            <w:shd w:val="clear" w:color="auto" w:fill="auto"/>
            <w:noWrap/>
            <w:vAlign w:val="center"/>
            <w:hideMark/>
          </w:tcPr>
          <w:p w:rsidR="0040113E" w:rsidRPr="0082682E" w:rsidRDefault="0040113E" w:rsidP="00D24299">
            <w:pPr>
              <w:spacing w:before="0"/>
              <w:jc w:val="center"/>
            </w:pPr>
            <w:r w:rsidRPr="0082682E">
              <w:t>2</w:t>
            </w:r>
          </w:p>
        </w:tc>
        <w:tc>
          <w:tcPr>
            <w:tcW w:w="1567" w:type="pct"/>
            <w:shd w:val="clear" w:color="auto" w:fill="auto"/>
            <w:noWrap/>
            <w:vAlign w:val="center"/>
            <w:hideMark/>
          </w:tcPr>
          <w:p w:rsidR="00B678F3" w:rsidRPr="0082682E" w:rsidRDefault="0040113E" w:rsidP="00D24299">
            <w:pPr>
              <w:spacing w:before="0"/>
              <w:jc w:val="left"/>
            </w:pPr>
            <w:r w:rsidRPr="0082682E">
              <w:t>LMV2: Non Domestic Rural</w:t>
            </w:r>
          </w:p>
        </w:tc>
        <w:tc>
          <w:tcPr>
            <w:tcW w:w="1519" w:type="pct"/>
            <w:shd w:val="clear" w:color="auto" w:fill="auto"/>
            <w:noWrap/>
            <w:vAlign w:val="center"/>
            <w:hideMark/>
          </w:tcPr>
          <w:p w:rsidR="0040113E" w:rsidRPr="0082682E" w:rsidRDefault="0040113E" w:rsidP="00D24299">
            <w:pPr>
              <w:spacing w:before="0"/>
              <w:jc w:val="center"/>
            </w:pPr>
            <w:r w:rsidRPr="0082682E">
              <w:t>72 kWh / kW / month</w:t>
            </w:r>
          </w:p>
        </w:tc>
        <w:tc>
          <w:tcPr>
            <w:tcW w:w="1597" w:type="pct"/>
            <w:shd w:val="clear" w:color="auto" w:fill="auto"/>
            <w:noWrap/>
            <w:vAlign w:val="center"/>
            <w:hideMark/>
          </w:tcPr>
          <w:p w:rsidR="0040113E" w:rsidRPr="0082682E" w:rsidRDefault="0040113E" w:rsidP="00D24299">
            <w:pPr>
              <w:spacing w:before="0"/>
              <w:jc w:val="center"/>
            </w:pPr>
            <w:r w:rsidRPr="0082682E">
              <w:t>101.93 kWh / kW / month</w:t>
            </w:r>
          </w:p>
        </w:tc>
      </w:tr>
      <w:tr w:rsidR="0040113E" w:rsidRPr="0082682E" w:rsidTr="004B3D1D">
        <w:trPr>
          <w:trHeight w:val="300"/>
          <w:jc w:val="center"/>
        </w:trPr>
        <w:tc>
          <w:tcPr>
            <w:tcW w:w="317" w:type="pct"/>
            <w:shd w:val="clear" w:color="auto" w:fill="auto"/>
            <w:noWrap/>
            <w:vAlign w:val="center"/>
            <w:hideMark/>
          </w:tcPr>
          <w:p w:rsidR="0040113E" w:rsidRPr="0082682E" w:rsidRDefault="0040113E" w:rsidP="00D24299">
            <w:pPr>
              <w:spacing w:before="0"/>
              <w:jc w:val="center"/>
            </w:pPr>
            <w:r w:rsidRPr="0082682E">
              <w:t>3</w:t>
            </w:r>
          </w:p>
        </w:tc>
        <w:tc>
          <w:tcPr>
            <w:tcW w:w="1567" w:type="pct"/>
            <w:shd w:val="clear" w:color="auto" w:fill="auto"/>
            <w:noWrap/>
            <w:vAlign w:val="center"/>
            <w:hideMark/>
          </w:tcPr>
          <w:p w:rsidR="00B678F3" w:rsidRPr="0082682E" w:rsidRDefault="0040113E" w:rsidP="00D24299">
            <w:pPr>
              <w:spacing w:before="0"/>
              <w:jc w:val="left"/>
            </w:pPr>
            <w:r w:rsidRPr="0082682E">
              <w:t>LMV3: Public Lamps</w:t>
            </w:r>
          </w:p>
        </w:tc>
        <w:tc>
          <w:tcPr>
            <w:tcW w:w="1519" w:type="pct"/>
            <w:shd w:val="clear" w:color="auto" w:fill="auto"/>
            <w:noWrap/>
            <w:vAlign w:val="center"/>
            <w:hideMark/>
          </w:tcPr>
          <w:p w:rsidR="0040113E" w:rsidRPr="0082682E" w:rsidRDefault="0040113E" w:rsidP="00D24299">
            <w:pPr>
              <w:spacing w:before="0"/>
              <w:jc w:val="center"/>
            </w:pPr>
            <w:r w:rsidRPr="0082682E">
              <w:t>300 kWh / kW / month</w:t>
            </w:r>
          </w:p>
        </w:tc>
        <w:tc>
          <w:tcPr>
            <w:tcW w:w="1597" w:type="pct"/>
            <w:shd w:val="clear" w:color="auto" w:fill="auto"/>
            <w:noWrap/>
            <w:vAlign w:val="center"/>
            <w:hideMark/>
          </w:tcPr>
          <w:p w:rsidR="0040113E" w:rsidRPr="0082682E" w:rsidRDefault="0040113E" w:rsidP="00D24299">
            <w:pPr>
              <w:spacing w:before="0"/>
              <w:jc w:val="center"/>
            </w:pPr>
            <w:r w:rsidRPr="0082682E">
              <w:t>309.15 kWh / kW / month</w:t>
            </w:r>
          </w:p>
        </w:tc>
      </w:tr>
      <w:tr w:rsidR="0040113E" w:rsidRPr="0082682E" w:rsidTr="004B3D1D">
        <w:trPr>
          <w:trHeight w:val="300"/>
          <w:jc w:val="center"/>
        </w:trPr>
        <w:tc>
          <w:tcPr>
            <w:tcW w:w="317" w:type="pct"/>
            <w:shd w:val="clear" w:color="auto" w:fill="auto"/>
            <w:noWrap/>
            <w:vAlign w:val="center"/>
            <w:hideMark/>
          </w:tcPr>
          <w:p w:rsidR="0040113E" w:rsidRPr="0082682E" w:rsidRDefault="0040113E" w:rsidP="00D24299">
            <w:pPr>
              <w:spacing w:before="0"/>
              <w:jc w:val="center"/>
            </w:pPr>
            <w:r w:rsidRPr="0082682E">
              <w:t>4</w:t>
            </w:r>
          </w:p>
        </w:tc>
        <w:tc>
          <w:tcPr>
            <w:tcW w:w="1567" w:type="pct"/>
            <w:shd w:val="clear" w:color="auto" w:fill="auto"/>
            <w:noWrap/>
            <w:vAlign w:val="center"/>
            <w:hideMark/>
          </w:tcPr>
          <w:p w:rsidR="00B678F3" w:rsidRPr="0082682E" w:rsidRDefault="0040113E" w:rsidP="00D24299">
            <w:pPr>
              <w:spacing w:before="0"/>
              <w:jc w:val="left"/>
            </w:pPr>
            <w:r w:rsidRPr="0082682E">
              <w:t>LMV5: Private Tube Wells (Rural)</w:t>
            </w:r>
          </w:p>
        </w:tc>
        <w:tc>
          <w:tcPr>
            <w:tcW w:w="1519" w:type="pct"/>
            <w:shd w:val="clear" w:color="auto" w:fill="auto"/>
            <w:noWrap/>
            <w:vAlign w:val="center"/>
            <w:hideMark/>
          </w:tcPr>
          <w:p w:rsidR="0040113E" w:rsidRPr="0082682E" w:rsidRDefault="0040113E" w:rsidP="00D24299">
            <w:pPr>
              <w:spacing w:before="0"/>
              <w:jc w:val="center"/>
            </w:pPr>
            <w:r w:rsidRPr="0082682E">
              <w:t>91.66 kWh / kW / month</w:t>
            </w:r>
          </w:p>
        </w:tc>
        <w:tc>
          <w:tcPr>
            <w:tcW w:w="1597" w:type="pct"/>
            <w:shd w:val="clear" w:color="auto" w:fill="auto"/>
            <w:noWrap/>
            <w:vAlign w:val="center"/>
            <w:hideMark/>
          </w:tcPr>
          <w:p w:rsidR="0040113E" w:rsidRPr="0082682E" w:rsidRDefault="0040113E" w:rsidP="00D24299">
            <w:pPr>
              <w:spacing w:before="0"/>
              <w:jc w:val="center"/>
            </w:pPr>
            <w:r w:rsidRPr="0082682E">
              <w:t>94.89 kWh / kW / month</w:t>
            </w:r>
          </w:p>
        </w:tc>
      </w:tr>
      <w:tr w:rsidR="0040113E" w:rsidRPr="0082682E" w:rsidTr="004B3D1D">
        <w:trPr>
          <w:trHeight w:val="300"/>
          <w:jc w:val="center"/>
        </w:trPr>
        <w:tc>
          <w:tcPr>
            <w:tcW w:w="317" w:type="pct"/>
            <w:shd w:val="clear" w:color="auto" w:fill="auto"/>
            <w:noWrap/>
            <w:vAlign w:val="center"/>
            <w:hideMark/>
          </w:tcPr>
          <w:p w:rsidR="0040113E" w:rsidRPr="0082682E" w:rsidRDefault="0040113E" w:rsidP="00D24299">
            <w:pPr>
              <w:spacing w:before="0"/>
              <w:jc w:val="center"/>
            </w:pPr>
            <w:r w:rsidRPr="0082682E">
              <w:t>5</w:t>
            </w:r>
          </w:p>
        </w:tc>
        <w:tc>
          <w:tcPr>
            <w:tcW w:w="1567" w:type="pct"/>
            <w:shd w:val="clear" w:color="auto" w:fill="auto"/>
            <w:noWrap/>
            <w:vAlign w:val="center"/>
            <w:hideMark/>
          </w:tcPr>
          <w:p w:rsidR="00B678F3" w:rsidRPr="0082682E" w:rsidRDefault="0040113E" w:rsidP="00D24299">
            <w:pPr>
              <w:spacing w:before="0"/>
              <w:jc w:val="left"/>
            </w:pPr>
            <w:r w:rsidRPr="0082682E">
              <w:t>LMV8: State Tube Wells</w:t>
            </w:r>
          </w:p>
        </w:tc>
        <w:tc>
          <w:tcPr>
            <w:tcW w:w="1519" w:type="pct"/>
            <w:shd w:val="clear" w:color="auto" w:fill="auto"/>
            <w:noWrap/>
            <w:vAlign w:val="center"/>
            <w:hideMark/>
          </w:tcPr>
          <w:p w:rsidR="0040113E" w:rsidRPr="0082682E" w:rsidRDefault="0040113E" w:rsidP="00D24299">
            <w:pPr>
              <w:spacing w:before="0"/>
              <w:jc w:val="center"/>
            </w:pPr>
            <w:r w:rsidRPr="0082682E">
              <w:t>3562.35 kWh / connection / month</w:t>
            </w:r>
          </w:p>
        </w:tc>
        <w:tc>
          <w:tcPr>
            <w:tcW w:w="1597" w:type="pct"/>
            <w:shd w:val="clear" w:color="auto" w:fill="auto"/>
            <w:noWrap/>
            <w:vAlign w:val="center"/>
            <w:hideMark/>
          </w:tcPr>
          <w:p w:rsidR="0040113E" w:rsidRPr="0082682E" w:rsidRDefault="0040113E" w:rsidP="00D24299">
            <w:pPr>
              <w:spacing w:before="0"/>
              <w:jc w:val="center"/>
            </w:pPr>
            <w:r w:rsidRPr="0082682E">
              <w:t>5226.58 kWh / connection / month</w:t>
            </w:r>
          </w:p>
        </w:tc>
      </w:tr>
    </w:tbl>
    <w:p w:rsidR="0040113E" w:rsidRPr="0082682E" w:rsidRDefault="0040113E" w:rsidP="00D24299">
      <w:pPr>
        <w:pStyle w:val="Heading3"/>
        <w:tabs>
          <w:tab w:val="clear" w:pos="720"/>
          <w:tab w:val="clear" w:pos="936"/>
        </w:tabs>
        <w:spacing w:after="240"/>
        <w:ind w:left="993" w:hanging="993"/>
      </w:pPr>
      <w:r w:rsidRPr="0082682E">
        <w:t>However, since, the unmetered data submitted by the Distribution Licensees is itself on assessment basis, and does not give the accurate and true picture of the actual unmetered consumption; the data submitted by the Distribution Licensees cannot be the only basis for computation of new consumption norms.</w:t>
      </w:r>
    </w:p>
    <w:p w:rsidR="0040113E" w:rsidRPr="0082682E" w:rsidRDefault="0040113E" w:rsidP="00D24299">
      <w:pPr>
        <w:pStyle w:val="Heading3"/>
        <w:tabs>
          <w:tab w:val="clear" w:pos="720"/>
          <w:tab w:val="clear" w:pos="936"/>
        </w:tabs>
        <w:spacing w:after="240"/>
        <w:ind w:left="993" w:hanging="993"/>
      </w:pPr>
      <w:r w:rsidRPr="0082682E">
        <w:t>Further, as regards consumption norms to be considered for assessment of consumption of unmetered categories, Regulation 3.1 (3) of the Distribution Tariff Regulations, 2006 specifies as follows:</w:t>
      </w:r>
    </w:p>
    <w:p w:rsidR="0040113E" w:rsidRPr="0082682E" w:rsidRDefault="0040113E" w:rsidP="00D24299">
      <w:pPr>
        <w:pStyle w:val="Heading3"/>
        <w:numPr>
          <w:ilvl w:val="0"/>
          <w:numId w:val="0"/>
        </w:numPr>
        <w:ind w:left="1440"/>
        <w:rPr>
          <w:i/>
        </w:rPr>
      </w:pPr>
      <w:r w:rsidRPr="0082682E">
        <w:rPr>
          <w:i/>
        </w:rPr>
        <w:t>“3. As per the Tariff Policy issued by the Central Government metering is to be completed by March 2007, however, based on ground realities if the distribution licensee seeks exemption towards its metering obligation for any particular category of consumers it must provide the Commission revised norms, based on fresh studies, for assessment of consumption for these categories. Sales forecast for such un-metered categories shall be validated with norms approved by the Commission on the basis of above study carried out by the licensee.”</w:t>
      </w:r>
    </w:p>
    <w:p w:rsidR="0040113E" w:rsidRPr="0082682E" w:rsidRDefault="0040113E" w:rsidP="00D24299">
      <w:pPr>
        <w:pStyle w:val="Heading3"/>
        <w:tabs>
          <w:tab w:val="clear" w:pos="720"/>
          <w:tab w:val="clear" w:pos="936"/>
        </w:tabs>
        <w:spacing w:after="240"/>
        <w:ind w:left="993" w:hanging="993"/>
      </w:pPr>
      <w:r w:rsidRPr="0082682E">
        <w:t>Also, the Hon’ble ATE in its Judgment dated 28</w:t>
      </w:r>
      <w:r w:rsidRPr="0082682E">
        <w:rPr>
          <w:vertAlign w:val="superscript"/>
        </w:rPr>
        <w:t>th</w:t>
      </w:r>
      <w:r w:rsidRPr="0082682E">
        <w:t xml:space="preserve"> November, 2013 in Appeal No. 239 of 2012 has ruled as follows:</w:t>
      </w:r>
    </w:p>
    <w:p w:rsidR="0040113E" w:rsidRPr="0082682E" w:rsidRDefault="0040113E" w:rsidP="00D24299">
      <w:pPr>
        <w:pStyle w:val="Heading3"/>
        <w:numPr>
          <w:ilvl w:val="0"/>
          <w:numId w:val="0"/>
        </w:numPr>
        <w:ind w:left="1440"/>
        <w:rPr>
          <w:i/>
        </w:rPr>
      </w:pPr>
      <w:r w:rsidRPr="0082682E">
        <w:rPr>
          <w:i/>
        </w:rPr>
        <w:t>“The issue of unmetered supply is not restricted only to the State of Uttar Pradesh but is prevalent in every State throughout the country especially in the agriculture sector. The Commission has to adopt some normative value for estimation of the unmetered supply. In the absence of any scientific study made available to the Commission, the Commission has adopted the norms available at that relevant time. The Commission had been directing the distribution licensees to carry out study done for accurate estimation of consumption by unmetered supply. We accept the submissions made by the Commission and do not intend to interfere with the impugned order at present. However, we feel that the important issue cannot be postponed indefinitely at the hands of distribution licensees. We direct the Commission to get the required study done by itself through some expert consultant in a fixed time frame.”</w:t>
      </w:r>
    </w:p>
    <w:p w:rsidR="0040113E" w:rsidRPr="0082682E" w:rsidRDefault="0040113E" w:rsidP="00D24299">
      <w:pPr>
        <w:pStyle w:val="Heading3"/>
        <w:tabs>
          <w:tab w:val="clear" w:pos="720"/>
          <w:tab w:val="clear" w:pos="936"/>
        </w:tabs>
        <w:spacing w:after="240"/>
        <w:ind w:left="993" w:hanging="993"/>
      </w:pPr>
      <w:r w:rsidRPr="0082682E">
        <w:t>Hence, the Commission is of the opinion that revising the consumption norms without validating the same based on detailed and appropriate study, would not be appropriate. Further, the Distribution Licensees / UPPCL in the meeting on this issue held with the Commission on 28</w:t>
      </w:r>
      <w:r w:rsidRPr="0082682E">
        <w:rPr>
          <w:vertAlign w:val="superscript"/>
        </w:rPr>
        <w:t>th</w:t>
      </w:r>
      <w:r w:rsidRPr="0082682E">
        <w:t xml:space="preserve"> April, 2014 in response to the In-House Paper prepared by the Commission, have agreed to conduct a study to assess the actual consumption norms in accordance with the Regulations.</w:t>
      </w:r>
    </w:p>
    <w:p w:rsidR="0040113E" w:rsidRPr="0082682E" w:rsidRDefault="0040113E" w:rsidP="00D24299">
      <w:pPr>
        <w:pStyle w:val="Heading3"/>
        <w:tabs>
          <w:tab w:val="clear" w:pos="720"/>
          <w:tab w:val="clear" w:pos="936"/>
        </w:tabs>
        <w:spacing w:after="240"/>
        <w:ind w:left="993" w:hanging="993"/>
      </w:pPr>
      <w:bookmarkStart w:id="628" w:name="_Ref399325204"/>
      <w:r w:rsidRPr="0082682E">
        <w:t>In view of the above, to provide accurate and effective consumption norms, the Commission directs the Petitioners to conduct a detailed study, which should include the following:</w:t>
      </w:r>
      <w:bookmarkEnd w:id="628"/>
      <w:r w:rsidRPr="0082682E">
        <w:t xml:space="preserve"> </w:t>
      </w:r>
    </w:p>
    <w:p w:rsidR="00832DE0" w:rsidRPr="0082682E" w:rsidRDefault="0040113E" w:rsidP="00D24299">
      <w:pPr>
        <w:pStyle w:val="Heading3"/>
        <w:numPr>
          <w:ilvl w:val="0"/>
          <w:numId w:val="23"/>
        </w:numPr>
        <w:tabs>
          <w:tab w:val="clear" w:pos="720"/>
        </w:tabs>
        <w:spacing w:before="0"/>
        <w:ind w:left="1620"/>
      </w:pPr>
      <w:r w:rsidRPr="0082682E">
        <w:t>Review of Methodology adopted by Distribution Licensees for assessment of consumption norms for unmetered consumers.</w:t>
      </w:r>
    </w:p>
    <w:p w:rsidR="00832DE0" w:rsidRPr="0082682E" w:rsidRDefault="0040113E" w:rsidP="00D24299">
      <w:pPr>
        <w:pStyle w:val="Heading3"/>
        <w:numPr>
          <w:ilvl w:val="0"/>
          <w:numId w:val="23"/>
        </w:numPr>
        <w:tabs>
          <w:tab w:val="clear" w:pos="720"/>
        </w:tabs>
        <w:spacing w:before="0"/>
        <w:ind w:left="1620"/>
      </w:pPr>
      <w:r w:rsidRPr="0082682E">
        <w:t xml:space="preserve">Identification and finalization of sample size of unmetered consumers for installation of meters by Distribution Licensee. </w:t>
      </w:r>
    </w:p>
    <w:p w:rsidR="00832DE0" w:rsidRPr="0082682E" w:rsidRDefault="0040113E" w:rsidP="00D24299">
      <w:pPr>
        <w:pStyle w:val="Heading3"/>
        <w:numPr>
          <w:ilvl w:val="0"/>
          <w:numId w:val="23"/>
        </w:numPr>
        <w:tabs>
          <w:tab w:val="clear" w:pos="720"/>
        </w:tabs>
        <w:spacing w:before="0"/>
        <w:ind w:left="1620"/>
      </w:pPr>
      <w:r w:rsidRPr="0082682E">
        <w:t>Collection and analysis of data like Distribution Sub-division wise number of consumers where sample meters have been installed, month wise load of each such consumer maintained in the Distribution Sub-divisions, month-wise consumption readings of each sample meter along with number of supply hours per month, total connected load - division wise and month wise, etc.</w:t>
      </w:r>
    </w:p>
    <w:p w:rsidR="0040113E" w:rsidRPr="0082682E" w:rsidRDefault="0040113E" w:rsidP="00D24299">
      <w:pPr>
        <w:pStyle w:val="Heading3"/>
        <w:tabs>
          <w:tab w:val="clear" w:pos="720"/>
          <w:tab w:val="clear" w:pos="936"/>
        </w:tabs>
        <w:spacing w:after="240"/>
        <w:ind w:left="993" w:hanging="993"/>
      </w:pPr>
      <w:r w:rsidRPr="0082682E">
        <w:t>Therefore, for the present Order, the Commission has estimated the sales for unmetered categories for FY 2014-15 by multiplying the existing consumption norms as per UPPCL Order No. 2649-CUR/L dated 20</w:t>
      </w:r>
      <w:r w:rsidRPr="0082682E">
        <w:rPr>
          <w:vertAlign w:val="superscript"/>
        </w:rPr>
        <w:t>th</w:t>
      </w:r>
      <w:r w:rsidR="00C4125C" w:rsidRPr="0082682E">
        <w:t xml:space="preserve"> </w:t>
      </w:r>
      <w:r w:rsidRPr="0082682E">
        <w:t xml:space="preserve">July, 2001 with the appropriate consumption parameter (connected load or number of consumers), as shown in the </w:t>
      </w:r>
      <w:fldSimple w:instr=" REF _Ref395693076 \h  \* MERGEFORMAT ">
        <w:r w:rsidR="00ED4112" w:rsidRPr="00ED4112">
          <w:t>Table 9</w:t>
        </w:r>
        <w:r w:rsidR="00ED4112" w:rsidRPr="00ED4112">
          <w:noBreakHyphen/>
          <w:t>3</w:t>
        </w:r>
      </w:fldSimple>
      <w:r w:rsidRPr="0082682E">
        <w:t>.</w:t>
      </w:r>
    </w:p>
    <w:p w:rsidR="0040113E" w:rsidRPr="0082682E" w:rsidRDefault="0040113E" w:rsidP="00D24299">
      <w:pPr>
        <w:pStyle w:val="Heading3"/>
        <w:tabs>
          <w:tab w:val="clear" w:pos="720"/>
          <w:tab w:val="clear" w:pos="936"/>
        </w:tabs>
        <w:spacing w:after="240"/>
        <w:ind w:left="993" w:hanging="993"/>
      </w:pPr>
      <w:r w:rsidRPr="0082682E">
        <w:t xml:space="preserve">Based on the above projection methodology, the Commission hereby approves the consumption parameters for FY 2014-15 as shown in the Tables below. The detailed sub-category wise consumption parameters (historical and approved) have been provided in </w:t>
      </w:r>
      <w:r w:rsidR="00B4235C" w:rsidRPr="0082682E">
        <w:t>Annexure to this Order.</w:t>
      </w:r>
    </w:p>
    <w:p w:rsidR="0040113E" w:rsidRPr="0082682E" w:rsidRDefault="0040113E" w:rsidP="00D24299">
      <w:pPr>
        <w:pStyle w:val="Heading3"/>
        <w:numPr>
          <w:ilvl w:val="0"/>
          <w:numId w:val="0"/>
        </w:numPr>
        <w:ind w:left="90"/>
      </w:pPr>
    </w:p>
    <w:p w:rsidR="0040113E" w:rsidRPr="0082682E" w:rsidRDefault="0040113E" w:rsidP="00D24299">
      <w:pPr>
        <w:spacing w:before="0"/>
        <w:jc w:val="center"/>
        <w:rPr>
          <w:rFonts w:cs="Calibri"/>
          <w:b/>
          <w:sz w:val="22"/>
          <w:szCs w:val="22"/>
          <w:lang w:val="en-US"/>
        </w:rPr>
      </w:pPr>
      <w:bookmarkStart w:id="629" w:name="_Toc357738727"/>
      <w:bookmarkStart w:id="630" w:name="_Toc395657919"/>
      <w:bookmarkStart w:id="631" w:name="_Toc39962540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w:t>
      </w:r>
      <w:r w:rsidR="009C43D4" w:rsidRPr="0082682E">
        <w:rPr>
          <w:rFonts w:cs="Calibri"/>
          <w:b/>
          <w:sz w:val="22"/>
          <w:szCs w:val="22"/>
          <w:lang w:val="en-US"/>
        </w:rPr>
        <w:fldChar w:fldCharType="end"/>
      </w:r>
      <w:r w:rsidRPr="0082682E">
        <w:rPr>
          <w:rFonts w:cs="Calibri"/>
          <w:b/>
          <w:sz w:val="22"/>
          <w:szCs w:val="22"/>
          <w:lang w:val="en-US"/>
        </w:rPr>
        <w:t>: CONSUMPTION PARAMETERS APPROVED BY THE COMMISSION</w:t>
      </w:r>
      <w:bookmarkEnd w:id="629"/>
      <w:r w:rsidRPr="0082682E">
        <w:rPr>
          <w:rFonts w:cs="Calibri"/>
          <w:b/>
          <w:sz w:val="22"/>
          <w:szCs w:val="22"/>
          <w:lang w:val="en-US"/>
        </w:rPr>
        <w:t xml:space="preserve"> FOR FY 2014-15</w:t>
      </w:r>
      <w:bookmarkEnd w:id="630"/>
      <w:bookmarkEnd w:id="631"/>
    </w:p>
    <w:tbl>
      <w:tblPr>
        <w:tblW w:w="5000" w:type="pct"/>
        <w:tblLook w:val="04A0"/>
      </w:tblPr>
      <w:tblGrid>
        <w:gridCol w:w="3636"/>
        <w:gridCol w:w="1500"/>
        <w:gridCol w:w="2170"/>
        <w:gridCol w:w="1579"/>
      </w:tblGrid>
      <w:tr w:rsidR="0040113E" w:rsidRPr="0082682E" w:rsidTr="006B29C5">
        <w:trPr>
          <w:trHeight w:val="600"/>
          <w:tblHeader/>
        </w:trPr>
        <w:tc>
          <w:tcPr>
            <w:tcW w:w="1849" w:type="pct"/>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40113E" w:rsidRPr="0082682E" w:rsidRDefault="0040113E" w:rsidP="00D24299">
            <w:pPr>
              <w:spacing w:before="0"/>
              <w:jc w:val="center"/>
              <w:rPr>
                <w:b/>
              </w:rPr>
            </w:pPr>
            <w:r w:rsidRPr="0082682E">
              <w:rPr>
                <w:b/>
                <w:lang w:eastAsia="en-IN"/>
              </w:rPr>
              <w:t>Consumer categories</w:t>
            </w:r>
          </w:p>
        </w:tc>
        <w:tc>
          <w:tcPr>
            <w:tcW w:w="910" w:type="pct"/>
            <w:tcBorders>
              <w:top w:val="dotted" w:sz="4" w:space="0" w:color="auto"/>
              <w:left w:val="nil"/>
              <w:bottom w:val="dotted" w:sz="4" w:space="0" w:color="auto"/>
              <w:right w:val="dotted" w:sz="4" w:space="0" w:color="auto"/>
            </w:tcBorders>
            <w:shd w:val="clear" w:color="000000" w:fill="DCE6F1"/>
            <w:vAlign w:val="center"/>
            <w:hideMark/>
          </w:tcPr>
          <w:p w:rsidR="0040113E" w:rsidRPr="0082682E" w:rsidRDefault="0040113E" w:rsidP="00D24299">
            <w:pPr>
              <w:spacing w:before="0"/>
              <w:jc w:val="center"/>
              <w:rPr>
                <w:b/>
              </w:rPr>
            </w:pPr>
            <w:r w:rsidRPr="0082682E">
              <w:rPr>
                <w:b/>
                <w:lang w:eastAsia="en-IN"/>
              </w:rPr>
              <w:t>No. of consumers</w:t>
            </w:r>
          </w:p>
        </w:tc>
        <w:tc>
          <w:tcPr>
            <w:tcW w:w="1287" w:type="pct"/>
            <w:tcBorders>
              <w:top w:val="dotted" w:sz="4" w:space="0" w:color="auto"/>
              <w:left w:val="nil"/>
              <w:bottom w:val="dotted" w:sz="4" w:space="0" w:color="auto"/>
              <w:right w:val="dotted" w:sz="4" w:space="0" w:color="auto"/>
            </w:tcBorders>
            <w:shd w:val="clear" w:color="000000" w:fill="DCE6F1"/>
            <w:vAlign w:val="center"/>
            <w:hideMark/>
          </w:tcPr>
          <w:p w:rsidR="0040113E" w:rsidRPr="0082682E" w:rsidRDefault="0040113E" w:rsidP="00D24299">
            <w:pPr>
              <w:spacing w:before="0"/>
              <w:jc w:val="center"/>
              <w:rPr>
                <w:b/>
              </w:rPr>
            </w:pPr>
            <w:r w:rsidRPr="0082682E">
              <w:rPr>
                <w:b/>
                <w:lang w:eastAsia="en-IN"/>
              </w:rPr>
              <w:t>Connected load (kW)</w:t>
            </w:r>
          </w:p>
        </w:tc>
        <w:tc>
          <w:tcPr>
            <w:tcW w:w="954" w:type="pct"/>
            <w:tcBorders>
              <w:top w:val="dotted" w:sz="4" w:space="0" w:color="auto"/>
              <w:left w:val="nil"/>
              <w:bottom w:val="dotted" w:sz="4" w:space="0" w:color="auto"/>
              <w:right w:val="dotted" w:sz="4" w:space="0" w:color="auto"/>
            </w:tcBorders>
            <w:shd w:val="clear" w:color="000000" w:fill="DCE6F1"/>
            <w:vAlign w:val="center"/>
            <w:hideMark/>
          </w:tcPr>
          <w:p w:rsidR="0040113E" w:rsidRPr="0082682E" w:rsidRDefault="0040113E" w:rsidP="00D24299">
            <w:pPr>
              <w:spacing w:before="0"/>
              <w:jc w:val="center"/>
              <w:rPr>
                <w:b/>
              </w:rPr>
            </w:pPr>
            <w:r w:rsidRPr="0082682E">
              <w:rPr>
                <w:b/>
                <w:lang w:eastAsia="en-IN"/>
              </w:rPr>
              <w:t>Energy sales (MU)</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LMV-1: Domestic</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3491752</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8010750.79</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7547.13</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LMV-2:Non-Domestic</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375996</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1063073.11</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1275.03</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 xml:space="preserve">LMV-3: Public Lamps </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804</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47365.79</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216.33</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LMV-4: Institutions</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16399</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90204.51</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229.50</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LMV-5: Private Tube Wells</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383668</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2090201.94</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2305.33</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 6: Small and Medium Power</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59018</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738040.64</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1043.65</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 xml:space="preserve">LMV-7: Public Water Works </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3052</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108325.37</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329.56</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LMV-8: State Tube Wells</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5353</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73576.57</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230.25</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 xml:space="preserve">LMV-9: Temporary Supply </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1124</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22115.58</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70.98</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`LMV-10: Departmental Employees</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24402</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1044545.49</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136.09</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HV-1: Non-Industrial Bulk Loads</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739</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363572.12</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557.42</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HV-2: Large and Heavy Power</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7640</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2563009.95</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6653.47</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HV-3: Railway Traction</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5</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21938.00</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54.69</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HV-4: Lift Irrigation</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2</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311.00</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0.27</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147769" w:rsidP="00D24299">
            <w:pPr>
              <w:spacing w:before="0"/>
              <w:rPr>
                <w:b/>
              </w:rPr>
            </w:pPr>
            <w:r w:rsidRPr="0082682E">
              <w:rPr>
                <w:b/>
                <w:lang w:eastAsia="en-IN"/>
              </w:rPr>
              <w:t>Sub-total</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b/>
              </w:rPr>
            </w:pPr>
            <w:r w:rsidRPr="0082682E">
              <w:rPr>
                <w:b/>
              </w:rPr>
              <w:t>4369954</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b/>
              </w:rPr>
            </w:pPr>
            <w:r w:rsidRPr="0082682E">
              <w:rPr>
                <w:b/>
              </w:rPr>
              <w:t>16237030.85</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b/>
              </w:rPr>
            </w:pPr>
            <w:r w:rsidRPr="0082682E">
              <w:rPr>
                <w:b/>
              </w:rPr>
              <w:t>20649.70</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pPr>
            <w:r w:rsidRPr="0082682E">
              <w:rPr>
                <w:lang w:eastAsia="en-IN"/>
              </w:rPr>
              <w:t>Extra state &amp; Bulk</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0</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0.00</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pPr>
            <w:r w:rsidRPr="0082682E">
              <w:t>0.00</w:t>
            </w:r>
          </w:p>
        </w:tc>
      </w:tr>
      <w:tr w:rsidR="0040113E" w:rsidRPr="0082682E" w:rsidTr="006B29C5">
        <w:trPr>
          <w:trHeight w:val="300"/>
        </w:trPr>
        <w:tc>
          <w:tcPr>
            <w:tcW w:w="1849" w:type="pct"/>
            <w:tcBorders>
              <w:top w:val="nil"/>
              <w:left w:val="dotted" w:sz="4" w:space="0" w:color="auto"/>
              <w:bottom w:val="dotted" w:sz="4" w:space="0" w:color="auto"/>
              <w:right w:val="dotted" w:sz="4" w:space="0" w:color="auto"/>
            </w:tcBorders>
            <w:shd w:val="clear" w:color="auto" w:fill="auto"/>
            <w:noWrap/>
            <w:hideMark/>
          </w:tcPr>
          <w:p w:rsidR="0040113E" w:rsidRPr="0082682E" w:rsidRDefault="0040113E" w:rsidP="00D24299">
            <w:pPr>
              <w:spacing w:before="0"/>
              <w:rPr>
                <w:b/>
              </w:rPr>
            </w:pPr>
            <w:r w:rsidRPr="0082682E">
              <w:rPr>
                <w:b/>
                <w:lang w:eastAsia="en-IN"/>
              </w:rPr>
              <w:t>Total</w:t>
            </w:r>
          </w:p>
        </w:tc>
        <w:tc>
          <w:tcPr>
            <w:tcW w:w="910"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rPr>
                <w:b/>
              </w:rPr>
            </w:pPr>
            <w:r w:rsidRPr="0082682E">
              <w:rPr>
                <w:b/>
              </w:rPr>
              <w:t>4369954</w:t>
            </w:r>
          </w:p>
        </w:tc>
        <w:tc>
          <w:tcPr>
            <w:tcW w:w="1287"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rPr>
                <w:b/>
              </w:rPr>
            </w:pPr>
            <w:r w:rsidRPr="0082682E">
              <w:rPr>
                <w:b/>
              </w:rPr>
              <w:t>16237030.85</w:t>
            </w:r>
          </w:p>
        </w:tc>
        <w:tc>
          <w:tcPr>
            <w:tcW w:w="954" w:type="pct"/>
            <w:tcBorders>
              <w:top w:val="nil"/>
              <w:left w:val="nil"/>
              <w:bottom w:val="dotted" w:sz="4" w:space="0" w:color="auto"/>
              <w:right w:val="dotted" w:sz="4" w:space="0" w:color="auto"/>
            </w:tcBorders>
            <w:shd w:val="clear" w:color="auto" w:fill="auto"/>
            <w:noWrap/>
            <w:vAlign w:val="bottom"/>
            <w:hideMark/>
          </w:tcPr>
          <w:p w:rsidR="0040113E" w:rsidRPr="0082682E" w:rsidRDefault="0040113E" w:rsidP="00D24299">
            <w:pPr>
              <w:spacing w:before="0"/>
              <w:jc w:val="right"/>
              <w:rPr>
                <w:b/>
              </w:rPr>
            </w:pPr>
            <w:r w:rsidRPr="0082682E">
              <w:rPr>
                <w:b/>
              </w:rPr>
              <w:t>20649.70</w:t>
            </w:r>
          </w:p>
        </w:tc>
      </w:tr>
    </w:tbl>
    <w:p w:rsidR="0040113E" w:rsidRPr="0082682E" w:rsidRDefault="0040113E" w:rsidP="00D24299">
      <w:pPr>
        <w:spacing w:before="0" w:line="240" w:lineRule="auto"/>
        <w:jc w:val="center"/>
        <w:rPr>
          <w:b/>
          <w:bCs/>
          <w:szCs w:val="20"/>
        </w:rPr>
      </w:pPr>
    </w:p>
    <w:p w:rsidR="0040113E" w:rsidRPr="0082682E" w:rsidRDefault="0040113E" w:rsidP="00D24299">
      <w:pPr>
        <w:pStyle w:val="Heading3"/>
        <w:numPr>
          <w:ilvl w:val="0"/>
          <w:numId w:val="0"/>
        </w:numPr>
      </w:pPr>
      <w:r w:rsidRPr="0082682E">
        <w:t xml:space="preserve">  </w:t>
      </w:r>
    </w:p>
    <w:p w:rsidR="0040113E" w:rsidRPr="0082682E" w:rsidRDefault="0040113E" w:rsidP="00D24299">
      <w:pPr>
        <w:sectPr w:rsidR="0040113E" w:rsidRPr="0082682E" w:rsidSect="004B4628">
          <w:headerReference w:type="default" r:id="rId15"/>
          <w:footerReference w:type="default" r:id="rId16"/>
          <w:pgSz w:w="11909" w:h="16834"/>
          <w:pgMar w:top="1440" w:right="1440" w:bottom="1440" w:left="1800" w:header="720" w:footer="720" w:gutter="0"/>
          <w:pgNumType w:chapSep="colon"/>
          <w:cols w:space="720"/>
        </w:sectPr>
      </w:pPr>
    </w:p>
    <w:p w:rsidR="0040113E" w:rsidRPr="0082682E" w:rsidRDefault="0040113E" w:rsidP="00D24299">
      <w:pPr>
        <w:spacing w:before="0"/>
        <w:jc w:val="center"/>
        <w:rPr>
          <w:rFonts w:cs="Calibri"/>
          <w:b/>
          <w:sz w:val="22"/>
          <w:szCs w:val="22"/>
          <w:lang w:val="en-US"/>
        </w:rPr>
      </w:pPr>
      <w:bookmarkStart w:id="632" w:name="_Toc357738728"/>
      <w:bookmarkStart w:id="633" w:name="_Toc395657926"/>
      <w:bookmarkStart w:id="634" w:name="_Toc399625404"/>
      <w:r w:rsidRPr="0082682E">
        <w:rPr>
          <w:rFonts w:cs="Calibri"/>
          <w:b/>
          <w:sz w:val="22"/>
          <w:szCs w:val="22"/>
          <w:lang w:val="en-US"/>
        </w:rPr>
        <w:t>T</w:t>
      </w:r>
      <w:bookmarkStart w:id="635" w:name="_Toc338310670"/>
      <w:bookmarkStart w:id="636" w:name="_Toc338419500"/>
      <w:r w:rsidRPr="0082682E">
        <w:rPr>
          <w:rFonts w:cs="Calibri"/>
          <w:b/>
          <w:sz w:val="22"/>
          <w:szCs w:val="22"/>
          <w:lang w:val="en-US"/>
        </w:rPr>
        <w:t xml:space="preserve">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w:t>
      </w:r>
      <w:r w:rsidR="009C43D4" w:rsidRPr="0082682E">
        <w:rPr>
          <w:rFonts w:cs="Calibri"/>
          <w:b/>
          <w:sz w:val="22"/>
          <w:szCs w:val="22"/>
          <w:lang w:val="en-US"/>
        </w:rPr>
        <w:fldChar w:fldCharType="end"/>
      </w:r>
      <w:r w:rsidRPr="0082682E">
        <w:rPr>
          <w:rFonts w:cs="Calibri"/>
          <w:b/>
          <w:sz w:val="22"/>
          <w:szCs w:val="22"/>
          <w:lang w:val="en-US"/>
        </w:rPr>
        <w:t xml:space="preserve">: NUMBER OF CONSUMERS: HISTORICAL TREND AND APPROVED VALUES FOR FY </w:t>
      </w:r>
      <w:bookmarkEnd w:id="635"/>
      <w:bookmarkEnd w:id="636"/>
      <w:r w:rsidRPr="0082682E">
        <w:rPr>
          <w:rFonts w:cs="Calibri"/>
          <w:b/>
          <w:sz w:val="22"/>
          <w:szCs w:val="22"/>
          <w:lang w:val="en-US"/>
        </w:rPr>
        <w:t>201</w:t>
      </w:r>
      <w:bookmarkEnd w:id="632"/>
      <w:r w:rsidRPr="0082682E">
        <w:rPr>
          <w:rFonts w:cs="Calibri"/>
          <w:b/>
          <w:sz w:val="22"/>
          <w:szCs w:val="22"/>
          <w:lang w:val="en-US"/>
        </w:rPr>
        <w:t>4-15</w:t>
      </w:r>
      <w:bookmarkEnd w:id="633"/>
      <w:bookmarkEnd w:id="63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58"/>
        <w:gridCol w:w="1542"/>
        <w:gridCol w:w="1428"/>
        <w:gridCol w:w="1440"/>
        <w:gridCol w:w="1791"/>
        <w:gridCol w:w="1972"/>
        <w:gridCol w:w="1839"/>
      </w:tblGrid>
      <w:tr w:rsidR="006B29C5" w:rsidRPr="0082682E" w:rsidTr="006B29C5">
        <w:trPr>
          <w:trHeight w:val="900"/>
        </w:trPr>
        <w:tc>
          <w:tcPr>
            <w:tcW w:w="1467" w:type="pct"/>
            <w:shd w:val="clear" w:color="000000" w:fill="DCE6F1"/>
            <w:noWrap/>
            <w:vAlign w:val="center"/>
            <w:hideMark/>
          </w:tcPr>
          <w:p w:rsidR="0040113E" w:rsidRPr="0082682E" w:rsidRDefault="0040113E" w:rsidP="00D24299">
            <w:pPr>
              <w:spacing w:before="0"/>
              <w:jc w:val="center"/>
              <w:rPr>
                <w:b/>
              </w:rPr>
            </w:pPr>
            <w:r w:rsidRPr="0082682E">
              <w:rPr>
                <w:b/>
                <w:lang w:eastAsia="en-IN"/>
              </w:rPr>
              <w:t>Consumer categories</w:t>
            </w:r>
          </w:p>
        </w:tc>
        <w:tc>
          <w:tcPr>
            <w:tcW w:w="544" w:type="pct"/>
            <w:shd w:val="clear" w:color="000000" w:fill="DCE6F1"/>
            <w:vAlign w:val="center"/>
            <w:hideMark/>
          </w:tcPr>
          <w:p w:rsidR="0040113E" w:rsidRPr="0082682E" w:rsidRDefault="0040113E" w:rsidP="00D24299">
            <w:pPr>
              <w:spacing w:before="0"/>
              <w:jc w:val="center"/>
              <w:rPr>
                <w:b/>
              </w:rPr>
            </w:pPr>
            <w:r w:rsidRPr="0082682E">
              <w:rPr>
                <w:b/>
                <w:lang w:eastAsia="en-IN"/>
              </w:rPr>
              <w:t>FY  2010-11</w:t>
            </w:r>
          </w:p>
        </w:tc>
        <w:tc>
          <w:tcPr>
            <w:tcW w:w="504" w:type="pct"/>
            <w:shd w:val="clear" w:color="000000" w:fill="DCE6F1"/>
            <w:vAlign w:val="center"/>
            <w:hideMark/>
          </w:tcPr>
          <w:p w:rsidR="0040113E" w:rsidRPr="0082682E" w:rsidRDefault="0040113E" w:rsidP="00D24299">
            <w:pPr>
              <w:spacing w:before="0"/>
              <w:jc w:val="center"/>
              <w:rPr>
                <w:b/>
              </w:rPr>
            </w:pPr>
            <w:r w:rsidRPr="0082682E">
              <w:rPr>
                <w:b/>
                <w:lang w:eastAsia="en-IN"/>
              </w:rPr>
              <w:t>FY 2011-12</w:t>
            </w:r>
          </w:p>
        </w:tc>
        <w:tc>
          <w:tcPr>
            <w:tcW w:w="508" w:type="pct"/>
            <w:shd w:val="clear" w:color="000000" w:fill="DCE6F1"/>
            <w:vAlign w:val="center"/>
            <w:hideMark/>
          </w:tcPr>
          <w:p w:rsidR="0040113E" w:rsidRPr="0082682E" w:rsidRDefault="0040113E" w:rsidP="00D24299">
            <w:pPr>
              <w:spacing w:before="0"/>
              <w:jc w:val="center"/>
              <w:rPr>
                <w:b/>
              </w:rPr>
            </w:pPr>
            <w:r w:rsidRPr="0082682E">
              <w:rPr>
                <w:b/>
                <w:lang w:eastAsia="en-IN"/>
              </w:rPr>
              <w:t>FY 2012-13</w:t>
            </w:r>
          </w:p>
        </w:tc>
        <w:tc>
          <w:tcPr>
            <w:tcW w:w="632" w:type="pct"/>
            <w:shd w:val="clear" w:color="000000" w:fill="DCE6F1"/>
            <w:vAlign w:val="center"/>
            <w:hideMark/>
          </w:tcPr>
          <w:p w:rsidR="0040113E" w:rsidRPr="0082682E" w:rsidRDefault="0040113E" w:rsidP="00D24299">
            <w:pPr>
              <w:spacing w:before="0"/>
              <w:jc w:val="center"/>
              <w:rPr>
                <w:b/>
              </w:rPr>
            </w:pPr>
            <w:r w:rsidRPr="0082682E">
              <w:rPr>
                <w:b/>
                <w:lang w:eastAsia="en-IN"/>
              </w:rPr>
              <w:t>Computed for FY 2013-14</w:t>
            </w:r>
          </w:p>
        </w:tc>
        <w:tc>
          <w:tcPr>
            <w:tcW w:w="696" w:type="pct"/>
            <w:shd w:val="clear" w:color="000000" w:fill="DCE6F1"/>
            <w:vAlign w:val="center"/>
            <w:hideMark/>
          </w:tcPr>
          <w:p w:rsidR="0040113E" w:rsidRPr="0082682E" w:rsidRDefault="0040113E" w:rsidP="00D24299">
            <w:pPr>
              <w:spacing w:before="0"/>
              <w:jc w:val="center"/>
              <w:rPr>
                <w:b/>
              </w:rPr>
            </w:pPr>
            <w:r w:rsidRPr="0082682E">
              <w:rPr>
                <w:b/>
                <w:lang w:eastAsia="en-IN"/>
              </w:rPr>
              <w:t>Approved for FY 2014-15</w:t>
            </w:r>
          </w:p>
        </w:tc>
        <w:tc>
          <w:tcPr>
            <w:tcW w:w="649" w:type="pct"/>
            <w:shd w:val="clear" w:color="000000" w:fill="DCE6F1"/>
            <w:vAlign w:val="center"/>
            <w:hideMark/>
          </w:tcPr>
          <w:p w:rsidR="0040113E" w:rsidRPr="0082682E" w:rsidRDefault="0040113E" w:rsidP="00D24299">
            <w:pPr>
              <w:spacing w:before="0"/>
              <w:jc w:val="center"/>
              <w:rPr>
                <w:b/>
              </w:rPr>
            </w:pPr>
            <w:r w:rsidRPr="0082682E">
              <w:rPr>
                <w:rFonts w:cs="Calibri"/>
                <w:b/>
                <w:bCs/>
                <w:color w:val="000000"/>
              </w:rPr>
              <w:t>Growth: FY 15 over FY 14</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LMV-1: Domestic</w:t>
            </w:r>
          </w:p>
        </w:tc>
        <w:tc>
          <w:tcPr>
            <w:tcW w:w="544" w:type="pct"/>
            <w:shd w:val="clear" w:color="auto" w:fill="auto"/>
            <w:noWrap/>
            <w:vAlign w:val="bottom"/>
            <w:hideMark/>
          </w:tcPr>
          <w:p w:rsidR="0040113E" w:rsidRPr="0082682E" w:rsidRDefault="0040113E" w:rsidP="00D24299">
            <w:pPr>
              <w:spacing w:before="0"/>
              <w:jc w:val="right"/>
            </w:pPr>
            <w:r w:rsidRPr="0082682E">
              <w:t>2614723</w:t>
            </w:r>
          </w:p>
        </w:tc>
        <w:tc>
          <w:tcPr>
            <w:tcW w:w="504" w:type="pct"/>
            <w:shd w:val="clear" w:color="auto" w:fill="auto"/>
            <w:noWrap/>
            <w:vAlign w:val="bottom"/>
            <w:hideMark/>
          </w:tcPr>
          <w:p w:rsidR="0040113E" w:rsidRPr="0082682E" w:rsidRDefault="0040113E" w:rsidP="00D24299">
            <w:pPr>
              <w:spacing w:before="0"/>
              <w:jc w:val="right"/>
            </w:pPr>
            <w:r w:rsidRPr="0082682E">
              <w:t>2818109</w:t>
            </w:r>
          </w:p>
        </w:tc>
        <w:tc>
          <w:tcPr>
            <w:tcW w:w="508" w:type="pct"/>
            <w:shd w:val="clear" w:color="auto" w:fill="auto"/>
            <w:noWrap/>
            <w:vAlign w:val="bottom"/>
            <w:hideMark/>
          </w:tcPr>
          <w:p w:rsidR="0040113E" w:rsidRPr="0082682E" w:rsidRDefault="0040113E" w:rsidP="00D24299">
            <w:pPr>
              <w:spacing w:before="0"/>
              <w:jc w:val="right"/>
            </w:pPr>
            <w:r w:rsidRPr="0082682E">
              <w:t>3041180</w:t>
            </w:r>
          </w:p>
        </w:tc>
        <w:tc>
          <w:tcPr>
            <w:tcW w:w="632" w:type="pct"/>
            <w:shd w:val="clear" w:color="auto" w:fill="auto"/>
            <w:noWrap/>
            <w:vAlign w:val="bottom"/>
            <w:hideMark/>
          </w:tcPr>
          <w:p w:rsidR="0040113E" w:rsidRPr="0082682E" w:rsidRDefault="0040113E" w:rsidP="00D24299">
            <w:pPr>
              <w:spacing w:before="0"/>
              <w:jc w:val="right"/>
            </w:pPr>
            <w:r w:rsidRPr="0082682E">
              <w:t>3257828</w:t>
            </w:r>
          </w:p>
        </w:tc>
        <w:tc>
          <w:tcPr>
            <w:tcW w:w="696" w:type="pct"/>
            <w:shd w:val="clear" w:color="auto" w:fill="auto"/>
            <w:noWrap/>
            <w:vAlign w:val="bottom"/>
            <w:hideMark/>
          </w:tcPr>
          <w:p w:rsidR="0040113E" w:rsidRPr="0082682E" w:rsidRDefault="0040113E" w:rsidP="00D24299">
            <w:pPr>
              <w:spacing w:before="0"/>
              <w:jc w:val="right"/>
            </w:pPr>
            <w:r w:rsidRPr="0082682E">
              <w:t>3491752</w:t>
            </w:r>
          </w:p>
        </w:tc>
        <w:tc>
          <w:tcPr>
            <w:tcW w:w="649" w:type="pct"/>
            <w:shd w:val="clear" w:color="auto" w:fill="auto"/>
            <w:noWrap/>
            <w:vAlign w:val="bottom"/>
            <w:hideMark/>
          </w:tcPr>
          <w:p w:rsidR="0040113E" w:rsidRPr="0082682E" w:rsidRDefault="0040113E" w:rsidP="00D24299">
            <w:pPr>
              <w:spacing w:before="0"/>
              <w:jc w:val="right"/>
            </w:pPr>
            <w:r w:rsidRPr="0082682E">
              <w:t>7%</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LMV-2:Non-Domestic</w:t>
            </w:r>
          </w:p>
        </w:tc>
        <w:tc>
          <w:tcPr>
            <w:tcW w:w="544" w:type="pct"/>
            <w:shd w:val="clear" w:color="auto" w:fill="auto"/>
            <w:noWrap/>
            <w:vAlign w:val="bottom"/>
            <w:hideMark/>
          </w:tcPr>
          <w:p w:rsidR="0040113E" w:rsidRPr="0082682E" w:rsidRDefault="0040113E" w:rsidP="00D24299">
            <w:pPr>
              <w:spacing w:before="0"/>
              <w:jc w:val="right"/>
            </w:pPr>
            <w:r w:rsidRPr="0082682E">
              <w:t>320217</w:t>
            </w:r>
          </w:p>
        </w:tc>
        <w:tc>
          <w:tcPr>
            <w:tcW w:w="504" w:type="pct"/>
            <w:shd w:val="clear" w:color="auto" w:fill="auto"/>
            <w:noWrap/>
            <w:vAlign w:val="bottom"/>
            <w:hideMark/>
          </w:tcPr>
          <w:p w:rsidR="0040113E" w:rsidRPr="0082682E" w:rsidRDefault="0040113E" w:rsidP="00D24299">
            <w:pPr>
              <w:spacing w:before="0"/>
              <w:jc w:val="right"/>
            </w:pPr>
            <w:r w:rsidRPr="0082682E">
              <w:t>331224</w:t>
            </w:r>
          </w:p>
        </w:tc>
        <w:tc>
          <w:tcPr>
            <w:tcW w:w="508" w:type="pct"/>
            <w:shd w:val="clear" w:color="auto" w:fill="auto"/>
            <w:noWrap/>
            <w:vAlign w:val="bottom"/>
            <w:hideMark/>
          </w:tcPr>
          <w:p w:rsidR="0040113E" w:rsidRPr="0082682E" w:rsidRDefault="0040113E" w:rsidP="00D24299">
            <w:pPr>
              <w:spacing w:before="0"/>
              <w:jc w:val="right"/>
            </w:pPr>
            <w:r w:rsidRPr="0082682E">
              <w:t>345604</w:t>
            </w:r>
          </w:p>
        </w:tc>
        <w:tc>
          <w:tcPr>
            <w:tcW w:w="632" w:type="pct"/>
            <w:shd w:val="clear" w:color="auto" w:fill="auto"/>
            <w:noWrap/>
            <w:vAlign w:val="bottom"/>
            <w:hideMark/>
          </w:tcPr>
          <w:p w:rsidR="0040113E" w:rsidRPr="0082682E" w:rsidRDefault="0040113E" w:rsidP="00D24299">
            <w:pPr>
              <w:spacing w:before="0"/>
              <w:jc w:val="right"/>
            </w:pPr>
            <w:r w:rsidRPr="0082682E">
              <w:t>360213</w:t>
            </w:r>
          </w:p>
        </w:tc>
        <w:tc>
          <w:tcPr>
            <w:tcW w:w="696" w:type="pct"/>
            <w:shd w:val="clear" w:color="auto" w:fill="auto"/>
            <w:noWrap/>
            <w:vAlign w:val="bottom"/>
            <w:hideMark/>
          </w:tcPr>
          <w:p w:rsidR="0040113E" w:rsidRPr="0082682E" w:rsidRDefault="0040113E" w:rsidP="00D24299">
            <w:pPr>
              <w:spacing w:before="0"/>
              <w:jc w:val="right"/>
            </w:pPr>
            <w:r w:rsidRPr="0082682E">
              <w:t>375996</w:t>
            </w:r>
          </w:p>
        </w:tc>
        <w:tc>
          <w:tcPr>
            <w:tcW w:w="649" w:type="pct"/>
            <w:shd w:val="clear" w:color="auto" w:fill="auto"/>
            <w:noWrap/>
            <w:vAlign w:val="bottom"/>
            <w:hideMark/>
          </w:tcPr>
          <w:p w:rsidR="0040113E" w:rsidRPr="0082682E" w:rsidRDefault="0040113E" w:rsidP="00D24299">
            <w:pPr>
              <w:spacing w:before="0"/>
              <w:jc w:val="right"/>
            </w:pPr>
            <w:r w:rsidRPr="0082682E">
              <w:t>4%</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 xml:space="preserve">LMV-3: Public Lamps </w:t>
            </w:r>
          </w:p>
        </w:tc>
        <w:tc>
          <w:tcPr>
            <w:tcW w:w="544" w:type="pct"/>
            <w:shd w:val="clear" w:color="auto" w:fill="auto"/>
            <w:noWrap/>
            <w:vAlign w:val="bottom"/>
            <w:hideMark/>
          </w:tcPr>
          <w:p w:rsidR="0040113E" w:rsidRPr="0082682E" w:rsidRDefault="0040113E" w:rsidP="00D24299">
            <w:pPr>
              <w:spacing w:before="0"/>
              <w:jc w:val="right"/>
            </w:pPr>
            <w:r w:rsidRPr="0082682E">
              <w:t>768</w:t>
            </w:r>
          </w:p>
        </w:tc>
        <w:tc>
          <w:tcPr>
            <w:tcW w:w="504" w:type="pct"/>
            <w:shd w:val="clear" w:color="auto" w:fill="auto"/>
            <w:noWrap/>
            <w:vAlign w:val="bottom"/>
            <w:hideMark/>
          </w:tcPr>
          <w:p w:rsidR="0040113E" w:rsidRPr="0082682E" w:rsidRDefault="0040113E" w:rsidP="00D24299">
            <w:pPr>
              <w:spacing w:before="0"/>
              <w:jc w:val="right"/>
            </w:pPr>
            <w:r w:rsidRPr="0082682E">
              <w:t>756</w:t>
            </w:r>
          </w:p>
        </w:tc>
        <w:tc>
          <w:tcPr>
            <w:tcW w:w="508" w:type="pct"/>
            <w:shd w:val="clear" w:color="auto" w:fill="auto"/>
            <w:noWrap/>
            <w:vAlign w:val="bottom"/>
            <w:hideMark/>
          </w:tcPr>
          <w:p w:rsidR="0040113E" w:rsidRPr="0082682E" w:rsidRDefault="0040113E" w:rsidP="00D24299">
            <w:pPr>
              <w:spacing w:before="0"/>
              <w:jc w:val="right"/>
            </w:pPr>
            <w:r w:rsidRPr="0082682E">
              <w:t>767</w:t>
            </w:r>
          </w:p>
        </w:tc>
        <w:tc>
          <w:tcPr>
            <w:tcW w:w="632" w:type="pct"/>
            <w:shd w:val="clear" w:color="auto" w:fill="auto"/>
            <w:noWrap/>
            <w:vAlign w:val="bottom"/>
            <w:hideMark/>
          </w:tcPr>
          <w:p w:rsidR="0040113E" w:rsidRPr="0082682E" w:rsidRDefault="0040113E" w:rsidP="00D24299">
            <w:pPr>
              <w:spacing w:before="0"/>
              <w:jc w:val="right"/>
            </w:pPr>
            <w:r w:rsidRPr="0082682E">
              <w:t>783</w:t>
            </w:r>
          </w:p>
        </w:tc>
        <w:tc>
          <w:tcPr>
            <w:tcW w:w="696" w:type="pct"/>
            <w:shd w:val="clear" w:color="auto" w:fill="auto"/>
            <w:noWrap/>
            <w:vAlign w:val="bottom"/>
            <w:hideMark/>
          </w:tcPr>
          <w:p w:rsidR="0040113E" w:rsidRPr="0082682E" w:rsidRDefault="0040113E" w:rsidP="00D24299">
            <w:pPr>
              <w:spacing w:before="0"/>
              <w:jc w:val="right"/>
            </w:pPr>
            <w:r w:rsidRPr="0082682E">
              <w:t>804</w:t>
            </w:r>
          </w:p>
        </w:tc>
        <w:tc>
          <w:tcPr>
            <w:tcW w:w="649" w:type="pct"/>
            <w:shd w:val="clear" w:color="auto" w:fill="auto"/>
            <w:noWrap/>
            <w:vAlign w:val="bottom"/>
            <w:hideMark/>
          </w:tcPr>
          <w:p w:rsidR="0040113E" w:rsidRPr="0082682E" w:rsidRDefault="0040113E" w:rsidP="00D24299">
            <w:pPr>
              <w:spacing w:before="0"/>
              <w:jc w:val="right"/>
            </w:pPr>
            <w:r w:rsidRPr="0082682E">
              <w:t>3%</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LMV-4: Institutions</w:t>
            </w:r>
          </w:p>
        </w:tc>
        <w:tc>
          <w:tcPr>
            <w:tcW w:w="544" w:type="pct"/>
            <w:shd w:val="clear" w:color="auto" w:fill="auto"/>
            <w:noWrap/>
            <w:vAlign w:val="bottom"/>
            <w:hideMark/>
          </w:tcPr>
          <w:p w:rsidR="0040113E" w:rsidRPr="0082682E" w:rsidRDefault="0040113E" w:rsidP="00D24299">
            <w:pPr>
              <w:spacing w:before="0"/>
              <w:jc w:val="right"/>
            </w:pPr>
            <w:r w:rsidRPr="0082682E">
              <w:t>11482</w:t>
            </w:r>
          </w:p>
        </w:tc>
        <w:tc>
          <w:tcPr>
            <w:tcW w:w="504" w:type="pct"/>
            <w:shd w:val="clear" w:color="auto" w:fill="auto"/>
            <w:noWrap/>
            <w:vAlign w:val="bottom"/>
            <w:hideMark/>
          </w:tcPr>
          <w:p w:rsidR="0040113E" w:rsidRPr="0082682E" w:rsidRDefault="0040113E" w:rsidP="00D24299">
            <w:pPr>
              <w:spacing w:before="0"/>
              <w:jc w:val="right"/>
            </w:pPr>
            <w:r w:rsidRPr="0082682E">
              <w:t>12892</w:t>
            </w:r>
          </w:p>
        </w:tc>
        <w:tc>
          <w:tcPr>
            <w:tcW w:w="508" w:type="pct"/>
            <w:shd w:val="clear" w:color="auto" w:fill="auto"/>
            <w:noWrap/>
            <w:vAlign w:val="bottom"/>
            <w:hideMark/>
          </w:tcPr>
          <w:p w:rsidR="0040113E" w:rsidRPr="0082682E" w:rsidRDefault="0040113E" w:rsidP="00D24299">
            <w:pPr>
              <w:spacing w:before="0"/>
              <w:jc w:val="right"/>
            </w:pPr>
            <w:r w:rsidRPr="0082682E">
              <w:t>13665</w:t>
            </w:r>
          </w:p>
        </w:tc>
        <w:tc>
          <w:tcPr>
            <w:tcW w:w="632" w:type="pct"/>
            <w:shd w:val="clear" w:color="auto" w:fill="auto"/>
            <w:noWrap/>
            <w:vAlign w:val="bottom"/>
            <w:hideMark/>
          </w:tcPr>
          <w:p w:rsidR="0040113E" w:rsidRPr="0082682E" w:rsidRDefault="0040113E" w:rsidP="00D24299">
            <w:pPr>
              <w:spacing w:before="0"/>
              <w:jc w:val="right"/>
            </w:pPr>
            <w:r w:rsidRPr="0082682E">
              <w:t>14953</w:t>
            </w:r>
          </w:p>
        </w:tc>
        <w:tc>
          <w:tcPr>
            <w:tcW w:w="696" w:type="pct"/>
            <w:shd w:val="clear" w:color="auto" w:fill="auto"/>
            <w:noWrap/>
            <w:vAlign w:val="bottom"/>
            <w:hideMark/>
          </w:tcPr>
          <w:p w:rsidR="0040113E" w:rsidRPr="0082682E" w:rsidRDefault="0040113E" w:rsidP="00D24299">
            <w:pPr>
              <w:spacing w:before="0"/>
              <w:jc w:val="right"/>
            </w:pPr>
            <w:r w:rsidRPr="0082682E">
              <w:t>16399</w:t>
            </w:r>
          </w:p>
        </w:tc>
        <w:tc>
          <w:tcPr>
            <w:tcW w:w="649" w:type="pct"/>
            <w:shd w:val="clear" w:color="auto" w:fill="auto"/>
            <w:noWrap/>
            <w:vAlign w:val="bottom"/>
            <w:hideMark/>
          </w:tcPr>
          <w:p w:rsidR="0040113E" w:rsidRPr="0082682E" w:rsidRDefault="0040113E" w:rsidP="00D24299">
            <w:pPr>
              <w:spacing w:before="0"/>
              <w:jc w:val="right"/>
            </w:pPr>
            <w:r w:rsidRPr="0082682E">
              <w:t>10%</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LMV-5: Private Tube Wells</w:t>
            </w:r>
          </w:p>
        </w:tc>
        <w:tc>
          <w:tcPr>
            <w:tcW w:w="544" w:type="pct"/>
            <w:shd w:val="clear" w:color="auto" w:fill="auto"/>
            <w:noWrap/>
            <w:vAlign w:val="bottom"/>
            <w:hideMark/>
          </w:tcPr>
          <w:p w:rsidR="0040113E" w:rsidRPr="0082682E" w:rsidRDefault="0040113E" w:rsidP="00D24299">
            <w:pPr>
              <w:spacing w:before="0"/>
              <w:jc w:val="right"/>
            </w:pPr>
            <w:r w:rsidRPr="0082682E">
              <w:t>342690</w:t>
            </w:r>
          </w:p>
        </w:tc>
        <w:tc>
          <w:tcPr>
            <w:tcW w:w="504" w:type="pct"/>
            <w:shd w:val="clear" w:color="auto" w:fill="auto"/>
            <w:noWrap/>
            <w:vAlign w:val="bottom"/>
            <w:hideMark/>
          </w:tcPr>
          <w:p w:rsidR="0040113E" w:rsidRPr="0082682E" w:rsidRDefault="0040113E" w:rsidP="00D24299">
            <w:pPr>
              <w:spacing w:before="0"/>
              <w:jc w:val="right"/>
            </w:pPr>
            <w:r w:rsidRPr="0082682E">
              <w:t>351270</w:t>
            </w:r>
          </w:p>
        </w:tc>
        <w:tc>
          <w:tcPr>
            <w:tcW w:w="508" w:type="pct"/>
            <w:shd w:val="clear" w:color="auto" w:fill="auto"/>
            <w:noWrap/>
            <w:vAlign w:val="bottom"/>
            <w:hideMark/>
          </w:tcPr>
          <w:p w:rsidR="0040113E" w:rsidRPr="0082682E" w:rsidRDefault="0040113E" w:rsidP="00D24299">
            <w:pPr>
              <w:spacing w:before="0"/>
              <w:jc w:val="right"/>
            </w:pPr>
            <w:r w:rsidRPr="0082682E">
              <w:t>362560</w:t>
            </w:r>
          </w:p>
        </w:tc>
        <w:tc>
          <w:tcPr>
            <w:tcW w:w="632" w:type="pct"/>
            <w:shd w:val="clear" w:color="auto" w:fill="auto"/>
            <w:noWrap/>
            <w:vAlign w:val="bottom"/>
            <w:hideMark/>
          </w:tcPr>
          <w:p w:rsidR="0040113E" w:rsidRPr="0082682E" w:rsidRDefault="0040113E" w:rsidP="00D24299">
            <w:pPr>
              <w:spacing w:before="0"/>
              <w:jc w:val="right"/>
            </w:pPr>
            <w:r w:rsidRPr="0082682E">
              <w:t>372964</w:t>
            </w:r>
          </w:p>
        </w:tc>
        <w:tc>
          <w:tcPr>
            <w:tcW w:w="696" w:type="pct"/>
            <w:shd w:val="clear" w:color="auto" w:fill="auto"/>
            <w:noWrap/>
            <w:vAlign w:val="bottom"/>
            <w:hideMark/>
          </w:tcPr>
          <w:p w:rsidR="0040113E" w:rsidRPr="0082682E" w:rsidRDefault="0040113E" w:rsidP="00D24299">
            <w:pPr>
              <w:spacing w:before="0"/>
              <w:jc w:val="right"/>
            </w:pPr>
            <w:r w:rsidRPr="0082682E">
              <w:t>383668</w:t>
            </w:r>
          </w:p>
        </w:tc>
        <w:tc>
          <w:tcPr>
            <w:tcW w:w="649" w:type="pct"/>
            <w:shd w:val="clear" w:color="auto" w:fill="auto"/>
            <w:noWrap/>
            <w:vAlign w:val="bottom"/>
            <w:hideMark/>
          </w:tcPr>
          <w:p w:rsidR="0040113E" w:rsidRPr="0082682E" w:rsidRDefault="0040113E" w:rsidP="00D24299">
            <w:pPr>
              <w:spacing w:before="0"/>
              <w:jc w:val="right"/>
            </w:pPr>
            <w:r w:rsidRPr="0082682E">
              <w:t>3%</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 6: Small and Medium Power</w:t>
            </w:r>
          </w:p>
        </w:tc>
        <w:tc>
          <w:tcPr>
            <w:tcW w:w="544" w:type="pct"/>
            <w:shd w:val="clear" w:color="auto" w:fill="auto"/>
            <w:noWrap/>
            <w:vAlign w:val="bottom"/>
            <w:hideMark/>
          </w:tcPr>
          <w:p w:rsidR="0040113E" w:rsidRPr="0082682E" w:rsidRDefault="0040113E" w:rsidP="00D24299">
            <w:pPr>
              <w:spacing w:before="0"/>
              <w:jc w:val="right"/>
            </w:pPr>
            <w:r w:rsidRPr="0082682E">
              <w:t>44779</w:t>
            </w:r>
          </w:p>
        </w:tc>
        <w:tc>
          <w:tcPr>
            <w:tcW w:w="504" w:type="pct"/>
            <w:shd w:val="clear" w:color="auto" w:fill="auto"/>
            <w:noWrap/>
            <w:vAlign w:val="bottom"/>
            <w:hideMark/>
          </w:tcPr>
          <w:p w:rsidR="0040113E" w:rsidRPr="0082682E" w:rsidRDefault="0040113E" w:rsidP="00D24299">
            <w:pPr>
              <w:spacing w:before="0"/>
              <w:jc w:val="right"/>
            </w:pPr>
            <w:r w:rsidRPr="0082682E">
              <w:t>48889</w:t>
            </w:r>
          </w:p>
        </w:tc>
        <w:tc>
          <w:tcPr>
            <w:tcW w:w="508" w:type="pct"/>
            <w:shd w:val="clear" w:color="auto" w:fill="auto"/>
            <w:noWrap/>
            <w:vAlign w:val="bottom"/>
            <w:hideMark/>
          </w:tcPr>
          <w:p w:rsidR="0040113E" w:rsidRPr="0082682E" w:rsidRDefault="0040113E" w:rsidP="00D24299">
            <w:pPr>
              <w:spacing w:before="0"/>
              <w:jc w:val="right"/>
            </w:pPr>
            <w:r w:rsidRPr="0082682E">
              <w:t>50487</w:t>
            </w:r>
          </w:p>
        </w:tc>
        <w:tc>
          <w:tcPr>
            <w:tcW w:w="632" w:type="pct"/>
            <w:shd w:val="clear" w:color="auto" w:fill="auto"/>
            <w:noWrap/>
            <w:vAlign w:val="bottom"/>
            <w:hideMark/>
          </w:tcPr>
          <w:p w:rsidR="0040113E" w:rsidRPr="0082682E" w:rsidRDefault="0040113E" w:rsidP="00D24299">
            <w:pPr>
              <w:spacing w:before="0"/>
              <w:jc w:val="right"/>
            </w:pPr>
            <w:r w:rsidRPr="0082682E">
              <w:t>54572</w:t>
            </w:r>
          </w:p>
        </w:tc>
        <w:tc>
          <w:tcPr>
            <w:tcW w:w="696" w:type="pct"/>
            <w:shd w:val="clear" w:color="auto" w:fill="auto"/>
            <w:noWrap/>
            <w:vAlign w:val="bottom"/>
            <w:hideMark/>
          </w:tcPr>
          <w:p w:rsidR="0040113E" w:rsidRPr="0082682E" w:rsidRDefault="0040113E" w:rsidP="00D24299">
            <w:pPr>
              <w:spacing w:before="0"/>
              <w:jc w:val="right"/>
            </w:pPr>
            <w:r w:rsidRPr="0082682E">
              <w:t>59018</w:t>
            </w:r>
          </w:p>
        </w:tc>
        <w:tc>
          <w:tcPr>
            <w:tcW w:w="649" w:type="pct"/>
            <w:shd w:val="clear" w:color="auto" w:fill="auto"/>
            <w:noWrap/>
            <w:vAlign w:val="bottom"/>
            <w:hideMark/>
          </w:tcPr>
          <w:p w:rsidR="0040113E" w:rsidRPr="0082682E" w:rsidRDefault="0040113E" w:rsidP="00D24299">
            <w:pPr>
              <w:spacing w:before="0"/>
              <w:jc w:val="right"/>
            </w:pPr>
            <w:r w:rsidRPr="0082682E">
              <w:t>8%</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 xml:space="preserve">LMV-7: Public Water Works </w:t>
            </w:r>
          </w:p>
        </w:tc>
        <w:tc>
          <w:tcPr>
            <w:tcW w:w="544" w:type="pct"/>
            <w:shd w:val="clear" w:color="auto" w:fill="auto"/>
            <w:noWrap/>
            <w:vAlign w:val="bottom"/>
            <w:hideMark/>
          </w:tcPr>
          <w:p w:rsidR="0040113E" w:rsidRPr="0082682E" w:rsidRDefault="0040113E" w:rsidP="00D24299">
            <w:pPr>
              <w:spacing w:before="0"/>
              <w:jc w:val="right"/>
            </w:pPr>
            <w:r w:rsidRPr="0082682E">
              <w:t>2299</w:t>
            </w:r>
          </w:p>
        </w:tc>
        <w:tc>
          <w:tcPr>
            <w:tcW w:w="504" w:type="pct"/>
            <w:shd w:val="clear" w:color="auto" w:fill="auto"/>
            <w:noWrap/>
            <w:vAlign w:val="bottom"/>
            <w:hideMark/>
          </w:tcPr>
          <w:p w:rsidR="0040113E" w:rsidRPr="0082682E" w:rsidRDefault="0040113E" w:rsidP="00D24299">
            <w:pPr>
              <w:spacing w:before="0"/>
              <w:jc w:val="right"/>
            </w:pPr>
            <w:r w:rsidRPr="0082682E">
              <w:t>2490</w:t>
            </w:r>
          </w:p>
        </w:tc>
        <w:tc>
          <w:tcPr>
            <w:tcW w:w="508" w:type="pct"/>
            <w:shd w:val="clear" w:color="auto" w:fill="auto"/>
            <w:noWrap/>
            <w:vAlign w:val="bottom"/>
            <w:hideMark/>
          </w:tcPr>
          <w:p w:rsidR="0040113E" w:rsidRPr="0082682E" w:rsidRDefault="0040113E" w:rsidP="00D24299">
            <w:pPr>
              <w:spacing w:before="0"/>
              <w:jc w:val="right"/>
            </w:pPr>
            <w:r w:rsidRPr="0082682E">
              <w:t>2583</w:t>
            </w:r>
          </w:p>
        </w:tc>
        <w:tc>
          <w:tcPr>
            <w:tcW w:w="632" w:type="pct"/>
            <w:shd w:val="clear" w:color="auto" w:fill="auto"/>
            <w:noWrap/>
            <w:vAlign w:val="bottom"/>
            <w:hideMark/>
          </w:tcPr>
          <w:p w:rsidR="0040113E" w:rsidRPr="0082682E" w:rsidRDefault="0040113E" w:rsidP="00D24299">
            <w:pPr>
              <w:spacing w:before="0"/>
              <w:jc w:val="right"/>
            </w:pPr>
            <w:r w:rsidRPr="0082682E">
              <w:t>2806</w:t>
            </w:r>
          </w:p>
        </w:tc>
        <w:tc>
          <w:tcPr>
            <w:tcW w:w="696" w:type="pct"/>
            <w:shd w:val="clear" w:color="auto" w:fill="auto"/>
            <w:noWrap/>
            <w:vAlign w:val="bottom"/>
            <w:hideMark/>
          </w:tcPr>
          <w:p w:rsidR="0040113E" w:rsidRPr="0082682E" w:rsidRDefault="0040113E" w:rsidP="00D24299">
            <w:pPr>
              <w:spacing w:before="0"/>
              <w:jc w:val="right"/>
            </w:pPr>
            <w:r w:rsidRPr="0082682E">
              <w:t>3052</w:t>
            </w:r>
          </w:p>
        </w:tc>
        <w:tc>
          <w:tcPr>
            <w:tcW w:w="649" w:type="pct"/>
            <w:shd w:val="clear" w:color="auto" w:fill="auto"/>
            <w:noWrap/>
            <w:vAlign w:val="bottom"/>
            <w:hideMark/>
          </w:tcPr>
          <w:p w:rsidR="0040113E" w:rsidRPr="0082682E" w:rsidRDefault="0040113E" w:rsidP="00D24299">
            <w:pPr>
              <w:spacing w:before="0"/>
              <w:jc w:val="right"/>
            </w:pPr>
            <w:r w:rsidRPr="0082682E">
              <w:t>9%</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LMV-8: State Tube Wells</w:t>
            </w:r>
          </w:p>
        </w:tc>
        <w:tc>
          <w:tcPr>
            <w:tcW w:w="544" w:type="pct"/>
            <w:shd w:val="clear" w:color="auto" w:fill="auto"/>
            <w:noWrap/>
            <w:vAlign w:val="bottom"/>
            <w:hideMark/>
          </w:tcPr>
          <w:p w:rsidR="0040113E" w:rsidRPr="0082682E" w:rsidRDefault="0040113E" w:rsidP="00D24299">
            <w:pPr>
              <w:spacing w:before="0"/>
              <w:jc w:val="right"/>
            </w:pPr>
            <w:r w:rsidRPr="0082682E">
              <w:t>4584</w:t>
            </w:r>
          </w:p>
        </w:tc>
        <w:tc>
          <w:tcPr>
            <w:tcW w:w="504" w:type="pct"/>
            <w:shd w:val="clear" w:color="auto" w:fill="auto"/>
            <w:noWrap/>
            <w:vAlign w:val="bottom"/>
            <w:hideMark/>
          </w:tcPr>
          <w:p w:rsidR="0040113E" w:rsidRPr="0082682E" w:rsidRDefault="0040113E" w:rsidP="00D24299">
            <w:pPr>
              <w:spacing w:before="0"/>
              <w:jc w:val="right"/>
            </w:pPr>
            <w:r w:rsidRPr="0082682E">
              <w:t>4763</w:t>
            </w:r>
          </w:p>
        </w:tc>
        <w:tc>
          <w:tcPr>
            <w:tcW w:w="508" w:type="pct"/>
            <w:shd w:val="clear" w:color="auto" w:fill="auto"/>
            <w:noWrap/>
            <w:vAlign w:val="bottom"/>
            <w:hideMark/>
          </w:tcPr>
          <w:p w:rsidR="0040113E" w:rsidRPr="0082682E" w:rsidRDefault="0040113E" w:rsidP="00D24299">
            <w:pPr>
              <w:spacing w:before="0"/>
              <w:jc w:val="right"/>
            </w:pPr>
            <w:r w:rsidRPr="0082682E">
              <w:t>4916</w:t>
            </w:r>
          </w:p>
        </w:tc>
        <w:tc>
          <w:tcPr>
            <w:tcW w:w="632" w:type="pct"/>
            <w:shd w:val="clear" w:color="auto" w:fill="auto"/>
            <w:noWrap/>
            <w:vAlign w:val="bottom"/>
            <w:hideMark/>
          </w:tcPr>
          <w:p w:rsidR="0040113E" w:rsidRPr="0082682E" w:rsidRDefault="0040113E" w:rsidP="00D24299">
            <w:pPr>
              <w:spacing w:before="0"/>
              <w:jc w:val="right"/>
            </w:pPr>
            <w:r w:rsidRPr="0082682E">
              <w:t>5130</w:t>
            </w:r>
          </w:p>
        </w:tc>
        <w:tc>
          <w:tcPr>
            <w:tcW w:w="696" w:type="pct"/>
            <w:shd w:val="clear" w:color="auto" w:fill="auto"/>
            <w:noWrap/>
            <w:vAlign w:val="bottom"/>
            <w:hideMark/>
          </w:tcPr>
          <w:p w:rsidR="0040113E" w:rsidRPr="0082682E" w:rsidRDefault="0040113E" w:rsidP="00D24299">
            <w:pPr>
              <w:spacing w:before="0"/>
              <w:jc w:val="right"/>
            </w:pPr>
            <w:r w:rsidRPr="0082682E">
              <w:t>5353</w:t>
            </w:r>
          </w:p>
        </w:tc>
        <w:tc>
          <w:tcPr>
            <w:tcW w:w="649" w:type="pct"/>
            <w:shd w:val="clear" w:color="auto" w:fill="auto"/>
            <w:noWrap/>
            <w:vAlign w:val="bottom"/>
            <w:hideMark/>
          </w:tcPr>
          <w:p w:rsidR="0040113E" w:rsidRPr="0082682E" w:rsidRDefault="0040113E" w:rsidP="00D24299">
            <w:pPr>
              <w:spacing w:before="0"/>
              <w:jc w:val="right"/>
            </w:pPr>
            <w:r w:rsidRPr="0082682E">
              <w:t>4%</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 xml:space="preserve">LMV-9: Temporary Supply </w:t>
            </w:r>
          </w:p>
        </w:tc>
        <w:tc>
          <w:tcPr>
            <w:tcW w:w="544" w:type="pct"/>
            <w:shd w:val="clear" w:color="auto" w:fill="auto"/>
            <w:noWrap/>
            <w:vAlign w:val="bottom"/>
            <w:hideMark/>
          </w:tcPr>
          <w:p w:rsidR="0040113E" w:rsidRPr="0082682E" w:rsidRDefault="0040113E" w:rsidP="00D24299">
            <w:pPr>
              <w:spacing w:before="0"/>
              <w:jc w:val="right"/>
            </w:pPr>
            <w:r w:rsidRPr="0082682E">
              <w:t>2418</w:t>
            </w:r>
          </w:p>
        </w:tc>
        <w:tc>
          <w:tcPr>
            <w:tcW w:w="504" w:type="pct"/>
            <w:shd w:val="clear" w:color="auto" w:fill="auto"/>
            <w:noWrap/>
            <w:vAlign w:val="bottom"/>
            <w:hideMark/>
          </w:tcPr>
          <w:p w:rsidR="0040113E" w:rsidRPr="0082682E" w:rsidRDefault="0040113E" w:rsidP="00D24299">
            <w:pPr>
              <w:spacing w:before="0"/>
              <w:jc w:val="right"/>
            </w:pPr>
            <w:r w:rsidRPr="0082682E">
              <w:t>1786</w:t>
            </w:r>
          </w:p>
        </w:tc>
        <w:tc>
          <w:tcPr>
            <w:tcW w:w="508" w:type="pct"/>
            <w:shd w:val="clear" w:color="auto" w:fill="auto"/>
            <w:noWrap/>
            <w:vAlign w:val="bottom"/>
            <w:hideMark/>
          </w:tcPr>
          <w:p w:rsidR="0040113E" w:rsidRPr="0082682E" w:rsidRDefault="0040113E" w:rsidP="00D24299">
            <w:pPr>
              <w:spacing w:before="0"/>
              <w:jc w:val="right"/>
            </w:pPr>
            <w:r w:rsidRPr="0082682E">
              <w:t>1020</w:t>
            </w:r>
          </w:p>
        </w:tc>
        <w:tc>
          <w:tcPr>
            <w:tcW w:w="632" w:type="pct"/>
            <w:shd w:val="clear" w:color="auto" w:fill="auto"/>
            <w:noWrap/>
            <w:vAlign w:val="bottom"/>
            <w:hideMark/>
          </w:tcPr>
          <w:p w:rsidR="0040113E" w:rsidRPr="0082682E" w:rsidRDefault="0040113E" w:rsidP="00D24299">
            <w:pPr>
              <w:spacing w:before="0"/>
              <w:jc w:val="right"/>
            </w:pPr>
            <w:r w:rsidRPr="0082682E">
              <w:t>1071</w:t>
            </w:r>
          </w:p>
        </w:tc>
        <w:tc>
          <w:tcPr>
            <w:tcW w:w="696" w:type="pct"/>
            <w:shd w:val="clear" w:color="auto" w:fill="auto"/>
            <w:noWrap/>
            <w:vAlign w:val="bottom"/>
            <w:hideMark/>
          </w:tcPr>
          <w:p w:rsidR="0040113E" w:rsidRPr="0082682E" w:rsidRDefault="0040113E" w:rsidP="00D24299">
            <w:pPr>
              <w:spacing w:before="0"/>
              <w:jc w:val="right"/>
            </w:pPr>
            <w:r w:rsidRPr="0082682E">
              <w:t>1124</w:t>
            </w:r>
          </w:p>
        </w:tc>
        <w:tc>
          <w:tcPr>
            <w:tcW w:w="649" w:type="pct"/>
            <w:shd w:val="clear" w:color="auto" w:fill="auto"/>
            <w:noWrap/>
            <w:vAlign w:val="bottom"/>
            <w:hideMark/>
          </w:tcPr>
          <w:p w:rsidR="0040113E" w:rsidRPr="0082682E" w:rsidRDefault="0040113E" w:rsidP="00D24299">
            <w:pPr>
              <w:spacing w:before="0"/>
              <w:jc w:val="right"/>
            </w:pPr>
            <w:r w:rsidRPr="0082682E">
              <w:t>5%</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LMV-10: Departmental Employees</w:t>
            </w:r>
          </w:p>
        </w:tc>
        <w:tc>
          <w:tcPr>
            <w:tcW w:w="544" w:type="pct"/>
            <w:shd w:val="clear" w:color="auto" w:fill="auto"/>
            <w:noWrap/>
            <w:vAlign w:val="bottom"/>
            <w:hideMark/>
          </w:tcPr>
          <w:p w:rsidR="0040113E" w:rsidRPr="0082682E" w:rsidRDefault="0040113E" w:rsidP="00D24299">
            <w:pPr>
              <w:spacing w:before="0"/>
              <w:jc w:val="right"/>
            </w:pPr>
            <w:r w:rsidRPr="0082682E">
              <w:t>20625</w:t>
            </w:r>
          </w:p>
        </w:tc>
        <w:tc>
          <w:tcPr>
            <w:tcW w:w="504" w:type="pct"/>
            <w:shd w:val="clear" w:color="auto" w:fill="auto"/>
            <w:noWrap/>
            <w:vAlign w:val="bottom"/>
            <w:hideMark/>
          </w:tcPr>
          <w:p w:rsidR="0040113E" w:rsidRPr="0082682E" w:rsidRDefault="0040113E" w:rsidP="00D24299">
            <w:pPr>
              <w:spacing w:before="0"/>
              <w:jc w:val="right"/>
            </w:pPr>
            <w:r w:rsidRPr="0082682E">
              <w:t>21216</w:t>
            </w:r>
          </w:p>
        </w:tc>
        <w:tc>
          <w:tcPr>
            <w:tcW w:w="508" w:type="pct"/>
            <w:shd w:val="clear" w:color="auto" w:fill="auto"/>
            <w:noWrap/>
            <w:vAlign w:val="bottom"/>
            <w:hideMark/>
          </w:tcPr>
          <w:p w:rsidR="0040113E" w:rsidRPr="0082682E" w:rsidRDefault="0040113E" w:rsidP="00D24299">
            <w:pPr>
              <w:spacing w:before="0"/>
              <w:jc w:val="right"/>
            </w:pPr>
            <w:r w:rsidRPr="0082682E">
              <w:t>21954</w:t>
            </w:r>
          </w:p>
        </w:tc>
        <w:tc>
          <w:tcPr>
            <w:tcW w:w="632" w:type="pct"/>
            <w:shd w:val="clear" w:color="auto" w:fill="auto"/>
            <w:noWrap/>
            <w:vAlign w:val="bottom"/>
            <w:hideMark/>
          </w:tcPr>
          <w:p w:rsidR="0040113E" w:rsidRPr="0082682E" w:rsidRDefault="0040113E" w:rsidP="00D24299">
            <w:pPr>
              <w:spacing w:before="0"/>
              <w:jc w:val="right"/>
            </w:pPr>
            <w:r w:rsidRPr="0082682E">
              <w:t>23141</w:t>
            </w:r>
          </w:p>
        </w:tc>
        <w:tc>
          <w:tcPr>
            <w:tcW w:w="696" w:type="pct"/>
            <w:shd w:val="clear" w:color="auto" w:fill="auto"/>
            <w:noWrap/>
            <w:vAlign w:val="bottom"/>
            <w:hideMark/>
          </w:tcPr>
          <w:p w:rsidR="0040113E" w:rsidRPr="0082682E" w:rsidRDefault="0040113E" w:rsidP="00D24299">
            <w:pPr>
              <w:spacing w:before="0"/>
              <w:jc w:val="right"/>
            </w:pPr>
            <w:r w:rsidRPr="0082682E">
              <w:t>24402</w:t>
            </w:r>
          </w:p>
        </w:tc>
        <w:tc>
          <w:tcPr>
            <w:tcW w:w="649" w:type="pct"/>
            <w:shd w:val="clear" w:color="auto" w:fill="auto"/>
            <w:noWrap/>
            <w:vAlign w:val="bottom"/>
            <w:hideMark/>
          </w:tcPr>
          <w:p w:rsidR="0040113E" w:rsidRPr="0082682E" w:rsidRDefault="0040113E" w:rsidP="00D24299">
            <w:pPr>
              <w:spacing w:before="0"/>
              <w:jc w:val="right"/>
            </w:pPr>
            <w:r w:rsidRPr="0082682E">
              <w:t>5%</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HV-1: Non-Industrial Bulk Loads</w:t>
            </w:r>
          </w:p>
        </w:tc>
        <w:tc>
          <w:tcPr>
            <w:tcW w:w="544" w:type="pct"/>
            <w:shd w:val="clear" w:color="auto" w:fill="auto"/>
            <w:noWrap/>
            <w:vAlign w:val="bottom"/>
            <w:hideMark/>
          </w:tcPr>
          <w:p w:rsidR="0040113E" w:rsidRPr="0082682E" w:rsidRDefault="0040113E" w:rsidP="00D24299">
            <w:pPr>
              <w:spacing w:before="0"/>
              <w:jc w:val="right"/>
            </w:pPr>
            <w:r w:rsidRPr="0082682E">
              <w:t>1187</w:t>
            </w:r>
          </w:p>
        </w:tc>
        <w:tc>
          <w:tcPr>
            <w:tcW w:w="504" w:type="pct"/>
            <w:shd w:val="clear" w:color="auto" w:fill="auto"/>
            <w:noWrap/>
            <w:vAlign w:val="bottom"/>
            <w:hideMark/>
          </w:tcPr>
          <w:p w:rsidR="0040113E" w:rsidRPr="0082682E" w:rsidRDefault="0040113E" w:rsidP="00D24299">
            <w:pPr>
              <w:spacing w:before="0"/>
              <w:jc w:val="right"/>
            </w:pPr>
            <w:r w:rsidRPr="0082682E">
              <w:t>422</w:t>
            </w:r>
          </w:p>
        </w:tc>
        <w:tc>
          <w:tcPr>
            <w:tcW w:w="508" w:type="pct"/>
            <w:shd w:val="clear" w:color="auto" w:fill="auto"/>
            <w:noWrap/>
            <w:vAlign w:val="bottom"/>
            <w:hideMark/>
          </w:tcPr>
          <w:p w:rsidR="0040113E" w:rsidRPr="0082682E" w:rsidRDefault="0040113E" w:rsidP="00D24299">
            <w:pPr>
              <w:spacing w:before="0"/>
              <w:jc w:val="right"/>
            </w:pPr>
            <w:r w:rsidRPr="0082682E">
              <w:t>524</w:t>
            </w:r>
          </w:p>
        </w:tc>
        <w:tc>
          <w:tcPr>
            <w:tcW w:w="632" w:type="pct"/>
            <w:shd w:val="clear" w:color="auto" w:fill="auto"/>
            <w:noWrap/>
            <w:vAlign w:val="bottom"/>
            <w:hideMark/>
          </w:tcPr>
          <w:p w:rsidR="0040113E" w:rsidRPr="0082682E" w:rsidRDefault="0040113E" w:rsidP="00D24299">
            <w:pPr>
              <w:spacing w:before="0"/>
              <w:jc w:val="right"/>
            </w:pPr>
            <w:r w:rsidRPr="0082682E">
              <w:t>622</w:t>
            </w:r>
          </w:p>
        </w:tc>
        <w:tc>
          <w:tcPr>
            <w:tcW w:w="696" w:type="pct"/>
            <w:shd w:val="clear" w:color="auto" w:fill="auto"/>
            <w:noWrap/>
            <w:vAlign w:val="bottom"/>
            <w:hideMark/>
          </w:tcPr>
          <w:p w:rsidR="0040113E" w:rsidRPr="0082682E" w:rsidRDefault="0040113E" w:rsidP="00D24299">
            <w:pPr>
              <w:spacing w:before="0"/>
              <w:jc w:val="right"/>
            </w:pPr>
            <w:r w:rsidRPr="0082682E">
              <w:t>739</w:t>
            </w:r>
          </w:p>
        </w:tc>
        <w:tc>
          <w:tcPr>
            <w:tcW w:w="649" w:type="pct"/>
            <w:shd w:val="clear" w:color="auto" w:fill="auto"/>
            <w:noWrap/>
            <w:vAlign w:val="bottom"/>
            <w:hideMark/>
          </w:tcPr>
          <w:p w:rsidR="0040113E" w:rsidRPr="0082682E" w:rsidRDefault="0040113E" w:rsidP="00D24299">
            <w:pPr>
              <w:spacing w:before="0"/>
              <w:jc w:val="right"/>
            </w:pPr>
            <w:r w:rsidRPr="0082682E">
              <w:t>19%</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HV-2: Large and Heavy Power</w:t>
            </w:r>
          </w:p>
        </w:tc>
        <w:tc>
          <w:tcPr>
            <w:tcW w:w="544" w:type="pct"/>
            <w:shd w:val="clear" w:color="auto" w:fill="auto"/>
            <w:noWrap/>
            <w:vAlign w:val="bottom"/>
            <w:hideMark/>
          </w:tcPr>
          <w:p w:rsidR="0040113E" w:rsidRPr="0082682E" w:rsidRDefault="0040113E" w:rsidP="00D24299">
            <w:pPr>
              <w:spacing w:before="0"/>
              <w:jc w:val="right"/>
            </w:pPr>
            <w:r w:rsidRPr="0082682E">
              <w:t>3918</w:t>
            </w:r>
          </w:p>
        </w:tc>
        <w:tc>
          <w:tcPr>
            <w:tcW w:w="504" w:type="pct"/>
            <w:shd w:val="clear" w:color="auto" w:fill="auto"/>
            <w:noWrap/>
            <w:vAlign w:val="bottom"/>
            <w:hideMark/>
          </w:tcPr>
          <w:p w:rsidR="0040113E" w:rsidRPr="0082682E" w:rsidRDefault="0040113E" w:rsidP="00D24299">
            <w:pPr>
              <w:spacing w:before="0"/>
              <w:jc w:val="right"/>
            </w:pPr>
            <w:r w:rsidRPr="0082682E">
              <w:t>5105</w:t>
            </w:r>
          </w:p>
        </w:tc>
        <w:tc>
          <w:tcPr>
            <w:tcW w:w="508" w:type="pct"/>
            <w:shd w:val="clear" w:color="auto" w:fill="auto"/>
            <w:noWrap/>
            <w:vAlign w:val="bottom"/>
            <w:hideMark/>
          </w:tcPr>
          <w:p w:rsidR="0040113E" w:rsidRPr="0082682E" w:rsidRDefault="0040113E" w:rsidP="00D24299">
            <w:pPr>
              <w:spacing w:before="0"/>
              <w:jc w:val="right"/>
            </w:pPr>
            <w:r w:rsidRPr="0082682E">
              <w:t>5415</w:t>
            </w:r>
          </w:p>
        </w:tc>
        <w:tc>
          <w:tcPr>
            <w:tcW w:w="632" w:type="pct"/>
            <w:shd w:val="clear" w:color="auto" w:fill="auto"/>
            <w:noWrap/>
            <w:vAlign w:val="bottom"/>
            <w:hideMark/>
          </w:tcPr>
          <w:p w:rsidR="0040113E" w:rsidRPr="0082682E" w:rsidRDefault="0040113E" w:rsidP="00D24299">
            <w:pPr>
              <w:spacing w:before="0"/>
              <w:jc w:val="right"/>
            </w:pPr>
            <w:r w:rsidRPr="0082682E">
              <w:t>6431</w:t>
            </w:r>
          </w:p>
        </w:tc>
        <w:tc>
          <w:tcPr>
            <w:tcW w:w="696" w:type="pct"/>
            <w:shd w:val="clear" w:color="auto" w:fill="auto"/>
            <w:noWrap/>
            <w:vAlign w:val="bottom"/>
            <w:hideMark/>
          </w:tcPr>
          <w:p w:rsidR="0040113E" w:rsidRPr="0082682E" w:rsidRDefault="0040113E" w:rsidP="00D24299">
            <w:pPr>
              <w:spacing w:before="0"/>
              <w:jc w:val="right"/>
            </w:pPr>
            <w:r w:rsidRPr="0082682E">
              <w:t>7640</w:t>
            </w:r>
          </w:p>
        </w:tc>
        <w:tc>
          <w:tcPr>
            <w:tcW w:w="649" w:type="pct"/>
            <w:shd w:val="clear" w:color="auto" w:fill="auto"/>
            <w:noWrap/>
            <w:vAlign w:val="bottom"/>
            <w:hideMark/>
          </w:tcPr>
          <w:p w:rsidR="0040113E" w:rsidRPr="0082682E" w:rsidRDefault="0040113E" w:rsidP="00D24299">
            <w:pPr>
              <w:spacing w:before="0"/>
              <w:jc w:val="right"/>
            </w:pPr>
            <w:r w:rsidRPr="0082682E">
              <w:t>19%</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HV-3: Railway Traction</w:t>
            </w:r>
          </w:p>
        </w:tc>
        <w:tc>
          <w:tcPr>
            <w:tcW w:w="544" w:type="pct"/>
            <w:shd w:val="clear" w:color="auto" w:fill="auto"/>
            <w:noWrap/>
            <w:vAlign w:val="bottom"/>
            <w:hideMark/>
          </w:tcPr>
          <w:p w:rsidR="0040113E" w:rsidRPr="0082682E" w:rsidRDefault="0040113E" w:rsidP="00D24299">
            <w:pPr>
              <w:spacing w:before="0"/>
              <w:jc w:val="right"/>
            </w:pPr>
            <w:r w:rsidRPr="0082682E">
              <w:t>2</w:t>
            </w:r>
          </w:p>
        </w:tc>
        <w:tc>
          <w:tcPr>
            <w:tcW w:w="504" w:type="pct"/>
            <w:shd w:val="clear" w:color="auto" w:fill="auto"/>
            <w:noWrap/>
            <w:vAlign w:val="bottom"/>
            <w:hideMark/>
          </w:tcPr>
          <w:p w:rsidR="0040113E" w:rsidRPr="0082682E" w:rsidRDefault="0040113E" w:rsidP="00D24299">
            <w:pPr>
              <w:spacing w:before="0"/>
              <w:jc w:val="right"/>
            </w:pPr>
            <w:r w:rsidRPr="0082682E">
              <w:t>3</w:t>
            </w:r>
          </w:p>
        </w:tc>
        <w:tc>
          <w:tcPr>
            <w:tcW w:w="508" w:type="pct"/>
            <w:shd w:val="clear" w:color="auto" w:fill="auto"/>
            <w:noWrap/>
            <w:vAlign w:val="bottom"/>
            <w:hideMark/>
          </w:tcPr>
          <w:p w:rsidR="0040113E" w:rsidRPr="0082682E" w:rsidRDefault="0040113E" w:rsidP="00D24299">
            <w:pPr>
              <w:spacing w:before="0"/>
              <w:jc w:val="right"/>
            </w:pPr>
            <w:r w:rsidRPr="0082682E">
              <w:t>3</w:t>
            </w:r>
          </w:p>
        </w:tc>
        <w:tc>
          <w:tcPr>
            <w:tcW w:w="632" w:type="pct"/>
            <w:shd w:val="clear" w:color="auto" w:fill="auto"/>
            <w:noWrap/>
            <w:vAlign w:val="bottom"/>
            <w:hideMark/>
          </w:tcPr>
          <w:p w:rsidR="0040113E" w:rsidRPr="0082682E" w:rsidRDefault="0040113E" w:rsidP="00D24299">
            <w:pPr>
              <w:spacing w:before="0"/>
              <w:jc w:val="right"/>
            </w:pPr>
            <w:r w:rsidRPr="0082682E">
              <w:t>4</w:t>
            </w:r>
          </w:p>
        </w:tc>
        <w:tc>
          <w:tcPr>
            <w:tcW w:w="696" w:type="pct"/>
            <w:shd w:val="clear" w:color="auto" w:fill="auto"/>
            <w:noWrap/>
            <w:vAlign w:val="bottom"/>
            <w:hideMark/>
          </w:tcPr>
          <w:p w:rsidR="0040113E" w:rsidRPr="0082682E" w:rsidRDefault="0040113E" w:rsidP="00D24299">
            <w:pPr>
              <w:spacing w:before="0"/>
              <w:jc w:val="right"/>
            </w:pPr>
            <w:r w:rsidRPr="0082682E">
              <w:t>5</w:t>
            </w:r>
          </w:p>
        </w:tc>
        <w:tc>
          <w:tcPr>
            <w:tcW w:w="649" w:type="pct"/>
            <w:shd w:val="clear" w:color="auto" w:fill="auto"/>
            <w:noWrap/>
            <w:vAlign w:val="bottom"/>
            <w:hideMark/>
          </w:tcPr>
          <w:p w:rsidR="0040113E" w:rsidRPr="0082682E" w:rsidRDefault="0040113E" w:rsidP="00D24299">
            <w:pPr>
              <w:spacing w:before="0"/>
              <w:jc w:val="right"/>
            </w:pPr>
            <w:r w:rsidRPr="0082682E">
              <w:t>25%</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HV-4: Lift Irrigation</w:t>
            </w:r>
          </w:p>
        </w:tc>
        <w:tc>
          <w:tcPr>
            <w:tcW w:w="544" w:type="pct"/>
            <w:shd w:val="clear" w:color="auto" w:fill="auto"/>
            <w:noWrap/>
            <w:vAlign w:val="bottom"/>
            <w:hideMark/>
          </w:tcPr>
          <w:p w:rsidR="0040113E" w:rsidRPr="0082682E" w:rsidRDefault="0040113E" w:rsidP="00D24299">
            <w:pPr>
              <w:spacing w:before="0"/>
              <w:jc w:val="right"/>
            </w:pPr>
            <w:r w:rsidRPr="0082682E">
              <w:t>2</w:t>
            </w:r>
          </w:p>
        </w:tc>
        <w:tc>
          <w:tcPr>
            <w:tcW w:w="504" w:type="pct"/>
            <w:shd w:val="clear" w:color="auto" w:fill="auto"/>
            <w:noWrap/>
            <w:vAlign w:val="bottom"/>
            <w:hideMark/>
          </w:tcPr>
          <w:p w:rsidR="0040113E" w:rsidRPr="0082682E" w:rsidRDefault="0040113E" w:rsidP="00D24299">
            <w:pPr>
              <w:spacing w:before="0"/>
              <w:jc w:val="right"/>
            </w:pPr>
            <w:r w:rsidRPr="0082682E">
              <w:t>2</w:t>
            </w:r>
          </w:p>
        </w:tc>
        <w:tc>
          <w:tcPr>
            <w:tcW w:w="508" w:type="pct"/>
            <w:shd w:val="clear" w:color="auto" w:fill="auto"/>
            <w:noWrap/>
            <w:vAlign w:val="bottom"/>
            <w:hideMark/>
          </w:tcPr>
          <w:p w:rsidR="0040113E" w:rsidRPr="0082682E" w:rsidRDefault="0040113E" w:rsidP="00D24299">
            <w:pPr>
              <w:spacing w:before="0"/>
              <w:jc w:val="right"/>
            </w:pPr>
            <w:r w:rsidRPr="0082682E">
              <w:t>2</w:t>
            </w:r>
          </w:p>
        </w:tc>
        <w:tc>
          <w:tcPr>
            <w:tcW w:w="632" w:type="pct"/>
            <w:shd w:val="clear" w:color="auto" w:fill="auto"/>
            <w:noWrap/>
            <w:vAlign w:val="bottom"/>
            <w:hideMark/>
          </w:tcPr>
          <w:p w:rsidR="0040113E" w:rsidRPr="0082682E" w:rsidRDefault="0040113E" w:rsidP="00D24299">
            <w:pPr>
              <w:spacing w:before="0"/>
              <w:jc w:val="right"/>
            </w:pPr>
            <w:r w:rsidRPr="0082682E">
              <w:t>2</w:t>
            </w:r>
          </w:p>
        </w:tc>
        <w:tc>
          <w:tcPr>
            <w:tcW w:w="696" w:type="pct"/>
            <w:shd w:val="clear" w:color="auto" w:fill="auto"/>
            <w:noWrap/>
            <w:vAlign w:val="bottom"/>
            <w:hideMark/>
          </w:tcPr>
          <w:p w:rsidR="0040113E" w:rsidRPr="0082682E" w:rsidRDefault="0040113E" w:rsidP="00D24299">
            <w:pPr>
              <w:spacing w:before="0"/>
              <w:jc w:val="right"/>
            </w:pPr>
            <w:r w:rsidRPr="0082682E">
              <w:t>2</w:t>
            </w:r>
          </w:p>
        </w:tc>
        <w:tc>
          <w:tcPr>
            <w:tcW w:w="649" w:type="pct"/>
            <w:shd w:val="clear" w:color="auto" w:fill="auto"/>
            <w:noWrap/>
            <w:vAlign w:val="bottom"/>
            <w:hideMark/>
          </w:tcPr>
          <w:p w:rsidR="0040113E" w:rsidRPr="0082682E" w:rsidRDefault="0040113E" w:rsidP="00D24299">
            <w:pPr>
              <w:spacing w:before="0"/>
              <w:jc w:val="right"/>
            </w:pPr>
            <w:r w:rsidRPr="0082682E">
              <w:t>0%</w:t>
            </w:r>
          </w:p>
        </w:tc>
      </w:tr>
      <w:tr w:rsidR="0040113E" w:rsidRPr="0082682E" w:rsidTr="006B29C5">
        <w:trPr>
          <w:trHeight w:val="300"/>
        </w:trPr>
        <w:tc>
          <w:tcPr>
            <w:tcW w:w="1467" w:type="pct"/>
            <w:shd w:val="clear" w:color="auto" w:fill="auto"/>
            <w:noWrap/>
            <w:hideMark/>
          </w:tcPr>
          <w:p w:rsidR="0040113E" w:rsidRPr="0082682E" w:rsidRDefault="00147769" w:rsidP="00D24299">
            <w:pPr>
              <w:spacing w:before="0"/>
              <w:rPr>
                <w:b/>
              </w:rPr>
            </w:pPr>
            <w:r w:rsidRPr="0082682E">
              <w:rPr>
                <w:b/>
                <w:lang w:eastAsia="en-IN"/>
              </w:rPr>
              <w:t>Sub-total</w:t>
            </w:r>
          </w:p>
        </w:tc>
        <w:tc>
          <w:tcPr>
            <w:tcW w:w="544" w:type="pct"/>
            <w:shd w:val="clear" w:color="auto" w:fill="auto"/>
            <w:noWrap/>
            <w:vAlign w:val="bottom"/>
            <w:hideMark/>
          </w:tcPr>
          <w:p w:rsidR="0040113E" w:rsidRPr="0082682E" w:rsidRDefault="00147769" w:rsidP="00D24299">
            <w:pPr>
              <w:spacing w:before="0"/>
              <w:jc w:val="right"/>
              <w:rPr>
                <w:b/>
              </w:rPr>
            </w:pPr>
            <w:r w:rsidRPr="0082682E">
              <w:rPr>
                <w:b/>
              </w:rPr>
              <w:t>3369694</w:t>
            </w:r>
          </w:p>
        </w:tc>
        <w:tc>
          <w:tcPr>
            <w:tcW w:w="504" w:type="pct"/>
            <w:shd w:val="clear" w:color="auto" w:fill="auto"/>
            <w:noWrap/>
            <w:vAlign w:val="bottom"/>
            <w:hideMark/>
          </w:tcPr>
          <w:p w:rsidR="0040113E" w:rsidRPr="0082682E" w:rsidRDefault="00147769" w:rsidP="00D24299">
            <w:pPr>
              <w:spacing w:before="0"/>
              <w:jc w:val="right"/>
              <w:rPr>
                <w:b/>
              </w:rPr>
            </w:pPr>
            <w:r w:rsidRPr="0082682E">
              <w:rPr>
                <w:b/>
              </w:rPr>
              <w:t>3598927</w:t>
            </w:r>
          </w:p>
        </w:tc>
        <w:tc>
          <w:tcPr>
            <w:tcW w:w="508" w:type="pct"/>
            <w:shd w:val="clear" w:color="auto" w:fill="auto"/>
            <w:noWrap/>
            <w:vAlign w:val="bottom"/>
            <w:hideMark/>
          </w:tcPr>
          <w:p w:rsidR="0040113E" w:rsidRPr="0082682E" w:rsidRDefault="00147769" w:rsidP="00D24299">
            <w:pPr>
              <w:spacing w:before="0"/>
              <w:jc w:val="right"/>
              <w:rPr>
                <w:b/>
              </w:rPr>
            </w:pPr>
            <w:r w:rsidRPr="0082682E">
              <w:rPr>
                <w:b/>
              </w:rPr>
              <w:t>3850680</w:t>
            </w:r>
          </w:p>
        </w:tc>
        <w:tc>
          <w:tcPr>
            <w:tcW w:w="632" w:type="pct"/>
            <w:shd w:val="clear" w:color="auto" w:fill="auto"/>
            <w:noWrap/>
            <w:vAlign w:val="bottom"/>
            <w:hideMark/>
          </w:tcPr>
          <w:p w:rsidR="0040113E" w:rsidRPr="0082682E" w:rsidRDefault="00147769" w:rsidP="00D24299">
            <w:pPr>
              <w:spacing w:before="0"/>
              <w:jc w:val="right"/>
              <w:rPr>
                <w:b/>
              </w:rPr>
            </w:pPr>
            <w:r w:rsidRPr="0082682E">
              <w:rPr>
                <w:b/>
              </w:rPr>
              <w:t>4100520</w:t>
            </w:r>
          </w:p>
        </w:tc>
        <w:tc>
          <w:tcPr>
            <w:tcW w:w="696" w:type="pct"/>
            <w:shd w:val="clear" w:color="auto" w:fill="auto"/>
            <w:noWrap/>
            <w:vAlign w:val="bottom"/>
            <w:hideMark/>
          </w:tcPr>
          <w:p w:rsidR="0040113E" w:rsidRPr="0082682E" w:rsidRDefault="00147769" w:rsidP="00D24299">
            <w:pPr>
              <w:spacing w:before="0"/>
              <w:jc w:val="right"/>
              <w:rPr>
                <w:b/>
              </w:rPr>
            </w:pPr>
            <w:r w:rsidRPr="0082682E">
              <w:rPr>
                <w:b/>
              </w:rPr>
              <w:t>4369954</w:t>
            </w:r>
          </w:p>
        </w:tc>
        <w:tc>
          <w:tcPr>
            <w:tcW w:w="649" w:type="pct"/>
            <w:shd w:val="clear" w:color="auto" w:fill="auto"/>
            <w:noWrap/>
            <w:vAlign w:val="bottom"/>
            <w:hideMark/>
          </w:tcPr>
          <w:p w:rsidR="0040113E" w:rsidRPr="0082682E" w:rsidRDefault="00147769" w:rsidP="00D24299">
            <w:pPr>
              <w:spacing w:before="0"/>
              <w:jc w:val="right"/>
              <w:rPr>
                <w:b/>
              </w:rPr>
            </w:pPr>
            <w:r w:rsidRPr="0082682E">
              <w:rPr>
                <w:b/>
              </w:rPr>
              <w:t>7%</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pPr>
            <w:r w:rsidRPr="0082682E">
              <w:rPr>
                <w:lang w:eastAsia="en-IN"/>
              </w:rPr>
              <w:t>Extra state &amp; Bulk*</w:t>
            </w:r>
          </w:p>
        </w:tc>
        <w:tc>
          <w:tcPr>
            <w:tcW w:w="544" w:type="pct"/>
            <w:shd w:val="clear" w:color="auto" w:fill="auto"/>
            <w:noWrap/>
            <w:vAlign w:val="bottom"/>
            <w:hideMark/>
          </w:tcPr>
          <w:p w:rsidR="0040113E" w:rsidRPr="0082682E" w:rsidRDefault="0040113E" w:rsidP="00D24299">
            <w:pPr>
              <w:spacing w:before="0"/>
              <w:jc w:val="right"/>
            </w:pPr>
            <w:r w:rsidRPr="0082682E">
              <w:t>1</w:t>
            </w:r>
          </w:p>
        </w:tc>
        <w:tc>
          <w:tcPr>
            <w:tcW w:w="504" w:type="pct"/>
            <w:shd w:val="clear" w:color="auto" w:fill="auto"/>
            <w:noWrap/>
            <w:vAlign w:val="bottom"/>
            <w:hideMark/>
          </w:tcPr>
          <w:p w:rsidR="0040113E" w:rsidRPr="0082682E" w:rsidRDefault="0040113E" w:rsidP="00D24299">
            <w:pPr>
              <w:spacing w:before="0"/>
              <w:jc w:val="right"/>
            </w:pPr>
            <w:r w:rsidRPr="0082682E">
              <w:t>1</w:t>
            </w:r>
          </w:p>
        </w:tc>
        <w:tc>
          <w:tcPr>
            <w:tcW w:w="508" w:type="pct"/>
            <w:shd w:val="clear" w:color="auto" w:fill="auto"/>
            <w:noWrap/>
            <w:vAlign w:val="bottom"/>
            <w:hideMark/>
          </w:tcPr>
          <w:p w:rsidR="0040113E" w:rsidRPr="0082682E" w:rsidRDefault="0040113E" w:rsidP="00D24299">
            <w:pPr>
              <w:spacing w:before="0"/>
              <w:jc w:val="right"/>
            </w:pPr>
            <w:r w:rsidRPr="0082682E">
              <w:t>1</w:t>
            </w:r>
          </w:p>
        </w:tc>
        <w:tc>
          <w:tcPr>
            <w:tcW w:w="632" w:type="pct"/>
            <w:shd w:val="clear" w:color="auto" w:fill="auto"/>
            <w:noWrap/>
            <w:vAlign w:val="bottom"/>
            <w:hideMark/>
          </w:tcPr>
          <w:p w:rsidR="0040113E" w:rsidRPr="0082682E" w:rsidRDefault="0040113E" w:rsidP="00D24299">
            <w:pPr>
              <w:spacing w:before="0"/>
              <w:jc w:val="right"/>
            </w:pPr>
            <w:r w:rsidRPr="0082682E">
              <w:t>1</w:t>
            </w:r>
          </w:p>
        </w:tc>
        <w:tc>
          <w:tcPr>
            <w:tcW w:w="696" w:type="pct"/>
            <w:shd w:val="clear" w:color="auto" w:fill="auto"/>
            <w:noWrap/>
            <w:vAlign w:val="bottom"/>
            <w:hideMark/>
          </w:tcPr>
          <w:p w:rsidR="0040113E" w:rsidRPr="0082682E" w:rsidRDefault="0040113E" w:rsidP="00D24299">
            <w:pPr>
              <w:spacing w:before="0"/>
              <w:jc w:val="right"/>
            </w:pPr>
            <w:r w:rsidRPr="0082682E">
              <w:t>0</w:t>
            </w:r>
          </w:p>
        </w:tc>
        <w:tc>
          <w:tcPr>
            <w:tcW w:w="649" w:type="pct"/>
            <w:shd w:val="clear" w:color="auto" w:fill="auto"/>
            <w:noWrap/>
            <w:vAlign w:val="bottom"/>
            <w:hideMark/>
          </w:tcPr>
          <w:p w:rsidR="0040113E" w:rsidRPr="0082682E" w:rsidRDefault="0040113E" w:rsidP="00D24299">
            <w:pPr>
              <w:spacing w:before="0"/>
              <w:jc w:val="right"/>
            </w:pPr>
            <w:r w:rsidRPr="0082682E">
              <w:t>-100%</w:t>
            </w:r>
          </w:p>
        </w:tc>
      </w:tr>
      <w:tr w:rsidR="0040113E" w:rsidRPr="0082682E" w:rsidTr="006B29C5">
        <w:trPr>
          <w:trHeight w:val="300"/>
        </w:trPr>
        <w:tc>
          <w:tcPr>
            <w:tcW w:w="1467" w:type="pct"/>
            <w:shd w:val="clear" w:color="auto" w:fill="auto"/>
            <w:noWrap/>
            <w:hideMark/>
          </w:tcPr>
          <w:p w:rsidR="0040113E" w:rsidRPr="0082682E" w:rsidRDefault="0040113E" w:rsidP="00D24299">
            <w:pPr>
              <w:spacing w:before="0"/>
              <w:rPr>
                <w:b/>
              </w:rPr>
            </w:pPr>
            <w:r w:rsidRPr="0082682E">
              <w:rPr>
                <w:b/>
                <w:lang w:eastAsia="en-IN"/>
              </w:rPr>
              <w:t>Total</w:t>
            </w:r>
          </w:p>
        </w:tc>
        <w:tc>
          <w:tcPr>
            <w:tcW w:w="544" w:type="pct"/>
            <w:shd w:val="clear" w:color="auto" w:fill="auto"/>
            <w:noWrap/>
            <w:vAlign w:val="bottom"/>
            <w:hideMark/>
          </w:tcPr>
          <w:p w:rsidR="0040113E" w:rsidRPr="0082682E" w:rsidRDefault="0040113E" w:rsidP="00D24299">
            <w:pPr>
              <w:spacing w:before="0"/>
              <w:jc w:val="right"/>
              <w:rPr>
                <w:b/>
              </w:rPr>
            </w:pPr>
            <w:r w:rsidRPr="0082682E">
              <w:rPr>
                <w:b/>
              </w:rPr>
              <w:t>3369695</w:t>
            </w:r>
          </w:p>
        </w:tc>
        <w:tc>
          <w:tcPr>
            <w:tcW w:w="504" w:type="pct"/>
            <w:shd w:val="clear" w:color="auto" w:fill="auto"/>
            <w:noWrap/>
            <w:vAlign w:val="bottom"/>
            <w:hideMark/>
          </w:tcPr>
          <w:p w:rsidR="0040113E" w:rsidRPr="0082682E" w:rsidRDefault="0040113E" w:rsidP="00D24299">
            <w:pPr>
              <w:spacing w:before="0"/>
              <w:jc w:val="right"/>
              <w:rPr>
                <w:b/>
              </w:rPr>
            </w:pPr>
            <w:r w:rsidRPr="0082682E">
              <w:rPr>
                <w:b/>
              </w:rPr>
              <w:t>3598928</w:t>
            </w:r>
          </w:p>
        </w:tc>
        <w:tc>
          <w:tcPr>
            <w:tcW w:w="508" w:type="pct"/>
            <w:shd w:val="clear" w:color="auto" w:fill="auto"/>
            <w:noWrap/>
            <w:vAlign w:val="bottom"/>
            <w:hideMark/>
          </w:tcPr>
          <w:p w:rsidR="0040113E" w:rsidRPr="0082682E" w:rsidRDefault="0040113E" w:rsidP="00D24299">
            <w:pPr>
              <w:spacing w:before="0"/>
              <w:jc w:val="right"/>
              <w:rPr>
                <w:b/>
              </w:rPr>
            </w:pPr>
            <w:r w:rsidRPr="0082682E">
              <w:rPr>
                <w:b/>
              </w:rPr>
              <w:t>3850681</w:t>
            </w:r>
          </w:p>
        </w:tc>
        <w:tc>
          <w:tcPr>
            <w:tcW w:w="632" w:type="pct"/>
            <w:shd w:val="clear" w:color="auto" w:fill="auto"/>
            <w:noWrap/>
            <w:vAlign w:val="bottom"/>
            <w:hideMark/>
          </w:tcPr>
          <w:p w:rsidR="0040113E" w:rsidRPr="0082682E" w:rsidRDefault="0040113E" w:rsidP="00D24299">
            <w:pPr>
              <w:spacing w:before="0"/>
              <w:jc w:val="right"/>
              <w:rPr>
                <w:b/>
              </w:rPr>
            </w:pPr>
            <w:r w:rsidRPr="0082682E">
              <w:rPr>
                <w:b/>
              </w:rPr>
              <w:t>4100521</w:t>
            </w:r>
          </w:p>
        </w:tc>
        <w:tc>
          <w:tcPr>
            <w:tcW w:w="696" w:type="pct"/>
            <w:shd w:val="clear" w:color="auto" w:fill="auto"/>
            <w:noWrap/>
            <w:vAlign w:val="bottom"/>
            <w:hideMark/>
          </w:tcPr>
          <w:p w:rsidR="0040113E" w:rsidRPr="0082682E" w:rsidRDefault="0040113E" w:rsidP="00D24299">
            <w:pPr>
              <w:spacing w:before="0"/>
              <w:jc w:val="right"/>
              <w:rPr>
                <w:b/>
              </w:rPr>
            </w:pPr>
            <w:r w:rsidRPr="0082682E">
              <w:rPr>
                <w:b/>
              </w:rPr>
              <w:t>4369954</w:t>
            </w:r>
          </w:p>
        </w:tc>
        <w:tc>
          <w:tcPr>
            <w:tcW w:w="649" w:type="pct"/>
            <w:shd w:val="clear" w:color="auto" w:fill="auto"/>
            <w:noWrap/>
            <w:vAlign w:val="bottom"/>
            <w:hideMark/>
          </w:tcPr>
          <w:p w:rsidR="0040113E" w:rsidRPr="0082682E" w:rsidRDefault="0040113E" w:rsidP="00D24299">
            <w:pPr>
              <w:spacing w:before="0"/>
              <w:jc w:val="right"/>
              <w:rPr>
                <w:b/>
              </w:rPr>
            </w:pPr>
            <w:r w:rsidRPr="0082682E">
              <w:rPr>
                <w:b/>
              </w:rPr>
              <w:t>7%</w:t>
            </w:r>
          </w:p>
        </w:tc>
      </w:tr>
    </w:tbl>
    <w:p w:rsidR="0040113E" w:rsidRPr="0082682E" w:rsidRDefault="0040113E" w:rsidP="00D24299">
      <w:r w:rsidRPr="0082682E">
        <w:t>*No Bulk Power Sales has been considered for NPCL</w:t>
      </w:r>
    </w:p>
    <w:p w:rsidR="006B29C5" w:rsidRPr="0082682E" w:rsidRDefault="006B29C5" w:rsidP="00D24299">
      <w:pPr>
        <w:sectPr w:rsidR="006B29C5" w:rsidRPr="0082682E" w:rsidSect="004B4628">
          <w:headerReference w:type="default" r:id="rId17"/>
          <w:footerReference w:type="default" r:id="rId18"/>
          <w:pgSz w:w="16834" w:h="11909" w:orient="landscape"/>
          <w:pgMar w:top="1800" w:right="1440" w:bottom="1440" w:left="1440" w:header="720" w:footer="720" w:gutter="0"/>
          <w:pgNumType w:chapSep="colon"/>
          <w:cols w:space="720"/>
          <w:docGrid w:linePitch="326"/>
        </w:sectPr>
      </w:pPr>
    </w:p>
    <w:p w:rsidR="0040113E" w:rsidRPr="0082682E" w:rsidRDefault="0040113E" w:rsidP="00D24299">
      <w:pPr>
        <w:spacing w:before="0"/>
        <w:jc w:val="center"/>
        <w:rPr>
          <w:rFonts w:cs="Calibri"/>
          <w:b/>
          <w:sz w:val="22"/>
          <w:szCs w:val="22"/>
          <w:lang w:val="en-US"/>
        </w:rPr>
      </w:pPr>
      <w:bookmarkStart w:id="637" w:name="_Toc338310671"/>
      <w:bookmarkStart w:id="638" w:name="_Toc338419501"/>
      <w:bookmarkStart w:id="639" w:name="_Toc357738729"/>
      <w:bookmarkStart w:id="640" w:name="_Toc395657927"/>
      <w:bookmarkStart w:id="641" w:name="_Toc39962540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6</w:t>
      </w:r>
      <w:r w:rsidR="009C43D4" w:rsidRPr="0082682E">
        <w:rPr>
          <w:rFonts w:cs="Calibri"/>
          <w:b/>
          <w:sz w:val="22"/>
          <w:szCs w:val="22"/>
          <w:lang w:val="en-US"/>
        </w:rPr>
        <w:fldChar w:fldCharType="end"/>
      </w:r>
      <w:r w:rsidRPr="0082682E">
        <w:rPr>
          <w:rFonts w:cs="Calibri"/>
          <w:b/>
          <w:sz w:val="22"/>
          <w:szCs w:val="22"/>
          <w:lang w:val="en-US"/>
        </w:rPr>
        <w:t xml:space="preserve">: CONNECTED LOAD (KW): HISTORICAL TREND AND APPROVED VALUES FOR FY </w:t>
      </w:r>
      <w:bookmarkEnd w:id="637"/>
      <w:bookmarkEnd w:id="638"/>
      <w:r w:rsidRPr="0082682E">
        <w:rPr>
          <w:rFonts w:cs="Calibri"/>
          <w:b/>
          <w:sz w:val="22"/>
          <w:szCs w:val="22"/>
          <w:lang w:val="en-US"/>
        </w:rPr>
        <w:t>201</w:t>
      </w:r>
      <w:bookmarkEnd w:id="639"/>
      <w:r w:rsidRPr="0082682E">
        <w:rPr>
          <w:rFonts w:cs="Calibri"/>
          <w:b/>
          <w:sz w:val="22"/>
          <w:szCs w:val="22"/>
          <w:lang w:val="en-US"/>
        </w:rPr>
        <w:t>4-15</w:t>
      </w:r>
      <w:bookmarkStart w:id="642" w:name="_Toc357349073"/>
      <w:bookmarkStart w:id="643" w:name="_Toc357356126"/>
      <w:bookmarkEnd w:id="640"/>
      <w:bookmarkEnd w:id="64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274"/>
        <w:gridCol w:w="1505"/>
        <w:gridCol w:w="1530"/>
        <w:gridCol w:w="1618"/>
        <w:gridCol w:w="1712"/>
        <w:gridCol w:w="1890"/>
        <w:gridCol w:w="1641"/>
      </w:tblGrid>
      <w:tr w:rsidR="006B29C5" w:rsidRPr="0082682E" w:rsidTr="006B29C5">
        <w:trPr>
          <w:trHeight w:val="900"/>
        </w:trPr>
        <w:tc>
          <w:tcPr>
            <w:tcW w:w="1508" w:type="pct"/>
            <w:shd w:val="clear" w:color="000000" w:fill="DCE6F1"/>
            <w:noWrap/>
            <w:vAlign w:val="center"/>
            <w:hideMark/>
          </w:tcPr>
          <w:p w:rsidR="0040113E" w:rsidRPr="0082682E" w:rsidRDefault="0040113E" w:rsidP="00D24299">
            <w:pPr>
              <w:spacing w:before="0"/>
              <w:jc w:val="center"/>
              <w:rPr>
                <w:b/>
              </w:rPr>
            </w:pPr>
            <w:r w:rsidRPr="0082682E">
              <w:rPr>
                <w:b/>
              </w:rPr>
              <w:t>Consumer categories</w:t>
            </w:r>
          </w:p>
        </w:tc>
        <w:tc>
          <w:tcPr>
            <w:tcW w:w="531" w:type="pct"/>
            <w:shd w:val="clear" w:color="000000" w:fill="DCE6F1"/>
            <w:vAlign w:val="center"/>
            <w:hideMark/>
          </w:tcPr>
          <w:p w:rsidR="0040113E" w:rsidRPr="0082682E" w:rsidRDefault="0040113E" w:rsidP="00D24299">
            <w:pPr>
              <w:spacing w:before="0"/>
              <w:jc w:val="center"/>
              <w:rPr>
                <w:b/>
              </w:rPr>
            </w:pPr>
            <w:r w:rsidRPr="0082682E">
              <w:rPr>
                <w:b/>
              </w:rPr>
              <w:t>FY  2010-11</w:t>
            </w:r>
          </w:p>
        </w:tc>
        <w:tc>
          <w:tcPr>
            <w:tcW w:w="540" w:type="pct"/>
            <w:shd w:val="clear" w:color="000000" w:fill="DCE6F1"/>
            <w:vAlign w:val="center"/>
            <w:hideMark/>
          </w:tcPr>
          <w:p w:rsidR="0040113E" w:rsidRPr="0082682E" w:rsidRDefault="0040113E" w:rsidP="00D24299">
            <w:pPr>
              <w:spacing w:before="0"/>
              <w:jc w:val="center"/>
              <w:rPr>
                <w:b/>
              </w:rPr>
            </w:pPr>
            <w:r w:rsidRPr="0082682E">
              <w:rPr>
                <w:b/>
              </w:rPr>
              <w:t>FY 2011-12</w:t>
            </w:r>
          </w:p>
        </w:tc>
        <w:tc>
          <w:tcPr>
            <w:tcW w:w="571" w:type="pct"/>
            <w:shd w:val="clear" w:color="000000" w:fill="DCE6F1"/>
            <w:vAlign w:val="center"/>
            <w:hideMark/>
          </w:tcPr>
          <w:p w:rsidR="0040113E" w:rsidRPr="0082682E" w:rsidRDefault="0040113E" w:rsidP="00D24299">
            <w:pPr>
              <w:spacing w:before="0"/>
              <w:jc w:val="center"/>
              <w:rPr>
                <w:b/>
              </w:rPr>
            </w:pPr>
            <w:r w:rsidRPr="0082682E">
              <w:rPr>
                <w:b/>
              </w:rPr>
              <w:t>FY 2012-13</w:t>
            </w:r>
          </w:p>
        </w:tc>
        <w:tc>
          <w:tcPr>
            <w:tcW w:w="604" w:type="pct"/>
            <w:shd w:val="clear" w:color="000000" w:fill="DCE6F1"/>
            <w:vAlign w:val="center"/>
            <w:hideMark/>
          </w:tcPr>
          <w:p w:rsidR="0040113E" w:rsidRPr="0082682E" w:rsidRDefault="0040113E" w:rsidP="00D24299">
            <w:pPr>
              <w:spacing w:before="0"/>
              <w:jc w:val="center"/>
              <w:rPr>
                <w:b/>
              </w:rPr>
            </w:pPr>
            <w:r w:rsidRPr="0082682E">
              <w:rPr>
                <w:b/>
              </w:rPr>
              <w:t>Computed for FY 2013-14</w:t>
            </w:r>
          </w:p>
        </w:tc>
        <w:tc>
          <w:tcPr>
            <w:tcW w:w="667" w:type="pct"/>
            <w:shd w:val="clear" w:color="000000" w:fill="DCE6F1"/>
            <w:vAlign w:val="center"/>
            <w:hideMark/>
          </w:tcPr>
          <w:p w:rsidR="0040113E" w:rsidRPr="0082682E" w:rsidRDefault="0040113E" w:rsidP="00D24299">
            <w:pPr>
              <w:spacing w:before="0"/>
              <w:jc w:val="center"/>
              <w:rPr>
                <w:b/>
              </w:rPr>
            </w:pPr>
            <w:r w:rsidRPr="0082682E">
              <w:rPr>
                <w:b/>
              </w:rPr>
              <w:t>Approved for FY 2014-15</w:t>
            </w:r>
          </w:p>
        </w:tc>
        <w:tc>
          <w:tcPr>
            <w:tcW w:w="579" w:type="pct"/>
            <w:shd w:val="clear" w:color="000000" w:fill="DCE6F1"/>
            <w:vAlign w:val="center"/>
            <w:hideMark/>
          </w:tcPr>
          <w:p w:rsidR="0040113E" w:rsidRPr="0082682E" w:rsidRDefault="0040113E" w:rsidP="00D24299">
            <w:pPr>
              <w:spacing w:before="0"/>
              <w:jc w:val="center"/>
              <w:rPr>
                <w:b/>
              </w:rPr>
            </w:pPr>
            <w:r w:rsidRPr="0082682E">
              <w:rPr>
                <w:rFonts w:cs="Calibri"/>
                <w:b/>
                <w:bCs/>
                <w:color w:val="000000"/>
              </w:rPr>
              <w:t>Growth: FY 15 over FY 14</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LMV-1: Domestic</w:t>
            </w:r>
          </w:p>
        </w:tc>
        <w:tc>
          <w:tcPr>
            <w:tcW w:w="531" w:type="pct"/>
            <w:shd w:val="clear" w:color="auto" w:fill="auto"/>
            <w:noWrap/>
            <w:vAlign w:val="bottom"/>
            <w:hideMark/>
          </w:tcPr>
          <w:p w:rsidR="0040113E" w:rsidRPr="0082682E" w:rsidRDefault="0040113E" w:rsidP="00D24299">
            <w:pPr>
              <w:spacing w:before="0"/>
              <w:jc w:val="right"/>
            </w:pPr>
            <w:r w:rsidRPr="0082682E">
              <w:t>5537533</w:t>
            </w:r>
          </w:p>
        </w:tc>
        <w:tc>
          <w:tcPr>
            <w:tcW w:w="540" w:type="pct"/>
            <w:shd w:val="clear" w:color="auto" w:fill="auto"/>
            <w:noWrap/>
            <w:vAlign w:val="bottom"/>
            <w:hideMark/>
          </w:tcPr>
          <w:p w:rsidR="0040113E" w:rsidRPr="0082682E" w:rsidRDefault="0040113E" w:rsidP="00D24299">
            <w:pPr>
              <w:spacing w:before="0"/>
              <w:jc w:val="right"/>
            </w:pPr>
            <w:r w:rsidRPr="0082682E">
              <w:t>5928703</w:t>
            </w:r>
          </w:p>
        </w:tc>
        <w:tc>
          <w:tcPr>
            <w:tcW w:w="571" w:type="pct"/>
            <w:shd w:val="clear" w:color="auto" w:fill="auto"/>
            <w:noWrap/>
            <w:vAlign w:val="bottom"/>
            <w:hideMark/>
          </w:tcPr>
          <w:p w:rsidR="0040113E" w:rsidRPr="0082682E" w:rsidRDefault="0040113E" w:rsidP="00D24299">
            <w:pPr>
              <w:spacing w:before="0"/>
              <w:jc w:val="right"/>
            </w:pPr>
            <w:r w:rsidRPr="0082682E">
              <w:t>6576184</w:t>
            </w:r>
          </w:p>
        </w:tc>
        <w:tc>
          <w:tcPr>
            <w:tcW w:w="604" w:type="pct"/>
            <w:shd w:val="clear" w:color="auto" w:fill="auto"/>
            <w:noWrap/>
            <w:vAlign w:val="bottom"/>
            <w:hideMark/>
          </w:tcPr>
          <w:p w:rsidR="0040113E" w:rsidRPr="0082682E" w:rsidRDefault="0040113E" w:rsidP="00D24299">
            <w:pPr>
              <w:spacing w:before="0"/>
              <w:jc w:val="right"/>
            </w:pPr>
            <w:r w:rsidRPr="0082682E">
              <w:t>7238747</w:t>
            </w:r>
          </w:p>
        </w:tc>
        <w:tc>
          <w:tcPr>
            <w:tcW w:w="667" w:type="pct"/>
            <w:shd w:val="clear" w:color="auto" w:fill="auto"/>
            <w:noWrap/>
            <w:vAlign w:val="bottom"/>
            <w:hideMark/>
          </w:tcPr>
          <w:p w:rsidR="0040113E" w:rsidRPr="0082682E" w:rsidRDefault="0040113E" w:rsidP="00D24299">
            <w:pPr>
              <w:spacing w:before="0"/>
              <w:jc w:val="right"/>
            </w:pPr>
            <w:r w:rsidRPr="0082682E">
              <w:t>8010751</w:t>
            </w:r>
          </w:p>
        </w:tc>
        <w:tc>
          <w:tcPr>
            <w:tcW w:w="579" w:type="pct"/>
            <w:shd w:val="clear" w:color="auto" w:fill="auto"/>
            <w:noWrap/>
            <w:vAlign w:val="bottom"/>
            <w:hideMark/>
          </w:tcPr>
          <w:p w:rsidR="0040113E" w:rsidRPr="0082682E" w:rsidRDefault="0040113E" w:rsidP="00D24299">
            <w:pPr>
              <w:spacing w:before="0"/>
              <w:jc w:val="right"/>
            </w:pPr>
            <w:r w:rsidRPr="0082682E">
              <w:t>11%</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LMV-2:Non-Domestic</w:t>
            </w:r>
          </w:p>
        </w:tc>
        <w:tc>
          <w:tcPr>
            <w:tcW w:w="531" w:type="pct"/>
            <w:shd w:val="clear" w:color="auto" w:fill="auto"/>
            <w:noWrap/>
            <w:vAlign w:val="bottom"/>
            <w:hideMark/>
          </w:tcPr>
          <w:p w:rsidR="0040113E" w:rsidRPr="0082682E" w:rsidRDefault="0040113E" w:rsidP="00D24299">
            <w:pPr>
              <w:spacing w:before="0"/>
              <w:jc w:val="right"/>
            </w:pPr>
            <w:r w:rsidRPr="0082682E">
              <w:t>817830</w:t>
            </w:r>
          </w:p>
        </w:tc>
        <w:tc>
          <w:tcPr>
            <w:tcW w:w="540" w:type="pct"/>
            <w:shd w:val="clear" w:color="auto" w:fill="auto"/>
            <w:noWrap/>
            <w:vAlign w:val="bottom"/>
            <w:hideMark/>
          </w:tcPr>
          <w:p w:rsidR="0040113E" w:rsidRPr="0082682E" w:rsidRDefault="0040113E" w:rsidP="00D24299">
            <w:pPr>
              <w:spacing w:before="0"/>
              <w:jc w:val="right"/>
            </w:pPr>
            <w:r w:rsidRPr="0082682E">
              <w:t>857921</w:t>
            </w:r>
          </w:p>
        </w:tc>
        <w:tc>
          <w:tcPr>
            <w:tcW w:w="571" w:type="pct"/>
            <w:shd w:val="clear" w:color="auto" w:fill="auto"/>
            <w:noWrap/>
            <w:vAlign w:val="bottom"/>
            <w:hideMark/>
          </w:tcPr>
          <w:p w:rsidR="0040113E" w:rsidRPr="0082682E" w:rsidRDefault="0040113E" w:rsidP="00D24299">
            <w:pPr>
              <w:spacing w:before="0"/>
              <w:jc w:val="right"/>
            </w:pPr>
            <w:r w:rsidRPr="0082682E">
              <w:t>926472</w:t>
            </w:r>
          </w:p>
        </w:tc>
        <w:tc>
          <w:tcPr>
            <w:tcW w:w="604" w:type="pct"/>
            <w:shd w:val="clear" w:color="auto" w:fill="auto"/>
            <w:noWrap/>
            <w:vAlign w:val="bottom"/>
            <w:hideMark/>
          </w:tcPr>
          <w:p w:rsidR="0040113E" w:rsidRPr="0082682E" w:rsidRDefault="0040113E" w:rsidP="00D24299">
            <w:pPr>
              <w:spacing w:before="0"/>
              <w:jc w:val="right"/>
            </w:pPr>
            <w:r w:rsidRPr="0082682E">
              <w:t>990699</w:t>
            </w:r>
          </w:p>
        </w:tc>
        <w:tc>
          <w:tcPr>
            <w:tcW w:w="667" w:type="pct"/>
            <w:shd w:val="clear" w:color="auto" w:fill="auto"/>
            <w:noWrap/>
            <w:vAlign w:val="bottom"/>
            <w:hideMark/>
          </w:tcPr>
          <w:p w:rsidR="0040113E" w:rsidRPr="0082682E" w:rsidRDefault="0040113E" w:rsidP="00D24299">
            <w:pPr>
              <w:spacing w:before="0"/>
              <w:jc w:val="right"/>
            </w:pPr>
            <w:r w:rsidRPr="0082682E">
              <w:t>1063073</w:t>
            </w:r>
          </w:p>
        </w:tc>
        <w:tc>
          <w:tcPr>
            <w:tcW w:w="579" w:type="pct"/>
            <w:shd w:val="clear" w:color="auto" w:fill="auto"/>
            <w:noWrap/>
            <w:vAlign w:val="bottom"/>
            <w:hideMark/>
          </w:tcPr>
          <w:p w:rsidR="0040113E" w:rsidRPr="0082682E" w:rsidRDefault="0040113E" w:rsidP="00D24299">
            <w:pPr>
              <w:spacing w:before="0"/>
              <w:jc w:val="right"/>
            </w:pPr>
            <w:r w:rsidRPr="0082682E">
              <w:t>7%</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 xml:space="preserve">LMV-3: Public Lamps </w:t>
            </w:r>
          </w:p>
        </w:tc>
        <w:tc>
          <w:tcPr>
            <w:tcW w:w="531" w:type="pct"/>
            <w:shd w:val="clear" w:color="auto" w:fill="auto"/>
            <w:noWrap/>
            <w:vAlign w:val="bottom"/>
            <w:hideMark/>
          </w:tcPr>
          <w:p w:rsidR="0040113E" w:rsidRPr="0082682E" w:rsidRDefault="0040113E" w:rsidP="00D24299">
            <w:pPr>
              <w:spacing w:before="0"/>
              <w:jc w:val="right"/>
            </w:pPr>
            <w:r w:rsidRPr="0082682E">
              <w:t>40833</w:t>
            </w:r>
          </w:p>
        </w:tc>
        <w:tc>
          <w:tcPr>
            <w:tcW w:w="540" w:type="pct"/>
            <w:shd w:val="clear" w:color="auto" w:fill="auto"/>
            <w:noWrap/>
            <w:vAlign w:val="bottom"/>
            <w:hideMark/>
          </w:tcPr>
          <w:p w:rsidR="0040113E" w:rsidRPr="0082682E" w:rsidRDefault="0040113E" w:rsidP="00D24299">
            <w:pPr>
              <w:spacing w:before="0"/>
              <w:jc w:val="right"/>
            </w:pPr>
            <w:r w:rsidRPr="0082682E">
              <w:t>43437</w:t>
            </w:r>
          </w:p>
        </w:tc>
        <w:tc>
          <w:tcPr>
            <w:tcW w:w="571" w:type="pct"/>
            <w:shd w:val="clear" w:color="auto" w:fill="auto"/>
            <w:noWrap/>
            <w:vAlign w:val="bottom"/>
            <w:hideMark/>
          </w:tcPr>
          <w:p w:rsidR="0040113E" w:rsidRPr="0082682E" w:rsidRDefault="0040113E" w:rsidP="00D24299">
            <w:pPr>
              <w:spacing w:before="0"/>
              <w:jc w:val="right"/>
            </w:pPr>
            <w:r w:rsidRPr="0082682E">
              <w:t>42969</w:t>
            </w:r>
          </w:p>
        </w:tc>
        <w:tc>
          <w:tcPr>
            <w:tcW w:w="604" w:type="pct"/>
            <w:shd w:val="clear" w:color="auto" w:fill="auto"/>
            <w:noWrap/>
            <w:vAlign w:val="bottom"/>
            <w:hideMark/>
          </w:tcPr>
          <w:p w:rsidR="0040113E" w:rsidRPr="0082682E" w:rsidRDefault="0040113E" w:rsidP="00D24299">
            <w:pPr>
              <w:spacing w:before="0"/>
              <w:jc w:val="right"/>
            </w:pPr>
            <w:r w:rsidRPr="0082682E">
              <w:t>45099</w:t>
            </w:r>
          </w:p>
        </w:tc>
        <w:tc>
          <w:tcPr>
            <w:tcW w:w="667" w:type="pct"/>
            <w:shd w:val="clear" w:color="auto" w:fill="auto"/>
            <w:noWrap/>
            <w:vAlign w:val="bottom"/>
            <w:hideMark/>
          </w:tcPr>
          <w:p w:rsidR="0040113E" w:rsidRPr="0082682E" w:rsidRDefault="0040113E" w:rsidP="00D24299">
            <w:pPr>
              <w:spacing w:before="0"/>
              <w:jc w:val="right"/>
            </w:pPr>
            <w:r w:rsidRPr="0082682E">
              <w:t>47366</w:t>
            </w:r>
          </w:p>
        </w:tc>
        <w:tc>
          <w:tcPr>
            <w:tcW w:w="579" w:type="pct"/>
            <w:shd w:val="clear" w:color="auto" w:fill="auto"/>
            <w:noWrap/>
            <w:vAlign w:val="bottom"/>
            <w:hideMark/>
          </w:tcPr>
          <w:p w:rsidR="0040113E" w:rsidRPr="0082682E" w:rsidRDefault="0040113E" w:rsidP="00D24299">
            <w:pPr>
              <w:spacing w:before="0"/>
              <w:jc w:val="right"/>
            </w:pPr>
            <w:r w:rsidRPr="0082682E">
              <w:t>5%</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LMV-4: Institutions</w:t>
            </w:r>
          </w:p>
        </w:tc>
        <w:tc>
          <w:tcPr>
            <w:tcW w:w="531" w:type="pct"/>
            <w:shd w:val="clear" w:color="auto" w:fill="auto"/>
            <w:noWrap/>
            <w:vAlign w:val="bottom"/>
            <w:hideMark/>
          </w:tcPr>
          <w:p w:rsidR="0040113E" w:rsidRPr="0082682E" w:rsidRDefault="0040113E" w:rsidP="00D24299">
            <w:pPr>
              <w:spacing w:before="0"/>
              <w:jc w:val="right"/>
            </w:pPr>
            <w:r w:rsidRPr="0082682E">
              <w:t>75076</w:t>
            </w:r>
          </w:p>
        </w:tc>
        <w:tc>
          <w:tcPr>
            <w:tcW w:w="540" w:type="pct"/>
            <w:shd w:val="clear" w:color="auto" w:fill="auto"/>
            <w:noWrap/>
            <w:vAlign w:val="bottom"/>
            <w:hideMark/>
          </w:tcPr>
          <w:p w:rsidR="0040113E" w:rsidRPr="0082682E" w:rsidRDefault="0040113E" w:rsidP="00D24299">
            <w:pPr>
              <w:spacing w:before="0"/>
              <w:jc w:val="right"/>
            </w:pPr>
            <w:r w:rsidRPr="0082682E">
              <w:t>75565</w:t>
            </w:r>
          </w:p>
        </w:tc>
        <w:tc>
          <w:tcPr>
            <w:tcW w:w="571" w:type="pct"/>
            <w:shd w:val="clear" w:color="auto" w:fill="auto"/>
            <w:noWrap/>
            <w:vAlign w:val="bottom"/>
            <w:hideMark/>
          </w:tcPr>
          <w:p w:rsidR="0040113E" w:rsidRPr="0082682E" w:rsidRDefault="0040113E" w:rsidP="00D24299">
            <w:pPr>
              <w:spacing w:before="0"/>
              <w:jc w:val="right"/>
            </w:pPr>
            <w:r w:rsidRPr="0082682E">
              <w:t>78453</w:t>
            </w:r>
          </w:p>
        </w:tc>
        <w:tc>
          <w:tcPr>
            <w:tcW w:w="604" w:type="pct"/>
            <w:shd w:val="clear" w:color="auto" w:fill="auto"/>
            <w:noWrap/>
            <w:vAlign w:val="bottom"/>
            <w:hideMark/>
          </w:tcPr>
          <w:p w:rsidR="0040113E" w:rsidRPr="0082682E" w:rsidRDefault="0040113E" w:rsidP="00D24299">
            <w:pPr>
              <w:spacing w:before="0"/>
              <w:jc w:val="right"/>
            </w:pPr>
            <w:r w:rsidRPr="0082682E">
              <w:t>84075</w:t>
            </w:r>
          </w:p>
        </w:tc>
        <w:tc>
          <w:tcPr>
            <w:tcW w:w="667" w:type="pct"/>
            <w:shd w:val="clear" w:color="auto" w:fill="auto"/>
            <w:noWrap/>
            <w:vAlign w:val="bottom"/>
            <w:hideMark/>
          </w:tcPr>
          <w:p w:rsidR="0040113E" w:rsidRPr="0082682E" w:rsidRDefault="0040113E" w:rsidP="00D24299">
            <w:pPr>
              <w:spacing w:before="0"/>
              <w:jc w:val="right"/>
            </w:pPr>
            <w:r w:rsidRPr="0082682E">
              <w:t>90205</w:t>
            </w:r>
          </w:p>
        </w:tc>
        <w:tc>
          <w:tcPr>
            <w:tcW w:w="579" w:type="pct"/>
            <w:shd w:val="clear" w:color="auto" w:fill="auto"/>
            <w:noWrap/>
            <w:vAlign w:val="bottom"/>
            <w:hideMark/>
          </w:tcPr>
          <w:p w:rsidR="0040113E" w:rsidRPr="0082682E" w:rsidRDefault="0040113E" w:rsidP="00D24299">
            <w:pPr>
              <w:spacing w:before="0"/>
              <w:jc w:val="right"/>
            </w:pPr>
            <w:r w:rsidRPr="0082682E">
              <w:t>7%</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LMV-5: Private Tube Wells</w:t>
            </w:r>
          </w:p>
        </w:tc>
        <w:tc>
          <w:tcPr>
            <w:tcW w:w="531" w:type="pct"/>
            <w:shd w:val="clear" w:color="auto" w:fill="auto"/>
            <w:noWrap/>
            <w:vAlign w:val="bottom"/>
            <w:hideMark/>
          </w:tcPr>
          <w:p w:rsidR="0040113E" w:rsidRPr="0082682E" w:rsidRDefault="0040113E" w:rsidP="00D24299">
            <w:pPr>
              <w:spacing w:before="0"/>
              <w:jc w:val="right"/>
            </w:pPr>
            <w:r w:rsidRPr="0082682E">
              <w:t>1854442</w:t>
            </w:r>
          </w:p>
        </w:tc>
        <w:tc>
          <w:tcPr>
            <w:tcW w:w="540" w:type="pct"/>
            <w:shd w:val="clear" w:color="auto" w:fill="auto"/>
            <w:noWrap/>
            <w:vAlign w:val="bottom"/>
            <w:hideMark/>
          </w:tcPr>
          <w:p w:rsidR="0040113E" w:rsidRPr="0082682E" w:rsidRDefault="0040113E" w:rsidP="00D24299">
            <w:pPr>
              <w:spacing w:before="0"/>
              <w:jc w:val="right"/>
            </w:pPr>
            <w:r w:rsidRPr="0082682E">
              <w:t>1931647</w:t>
            </w:r>
          </w:p>
        </w:tc>
        <w:tc>
          <w:tcPr>
            <w:tcW w:w="571" w:type="pct"/>
            <w:shd w:val="clear" w:color="auto" w:fill="auto"/>
            <w:noWrap/>
            <w:vAlign w:val="bottom"/>
            <w:hideMark/>
          </w:tcPr>
          <w:p w:rsidR="0040113E" w:rsidRPr="0082682E" w:rsidRDefault="0040113E" w:rsidP="00D24299">
            <w:pPr>
              <w:spacing w:before="0"/>
              <w:jc w:val="right"/>
            </w:pPr>
            <w:r w:rsidRPr="0082682E">
              <w:t>1968140</w:t>
            </w:r>
          </w:p>
        </w:tc>
        <w:tc>
          <w:tcPr>
            <w:tcW w:w="604" w:type="pct"/>
            <w:shd w:val="clear" w:color="auto" w:fill="auto"/>
            <w:noWrap/>
            <w:vAlign w:val="bottom"/>
            <w:hideMark/>
          </w:tcPr>
          <w:p w:rsidR="0040113E" w:rsidRPr="0082682E" w:rsidRDefault="0040113E" w:rsidP="00D24299">
            <w:pPr>
              <w:spacing w:before="0"/>
              <w:jc w:val="right"/>
            </w:pPr>
            <w:r w:rsidRPr="0082682E">
              <w:t>2028088</w:t>
            </w:r>
          </w:p>
        </w:tc>
        <w:tc>
          <w:tcPr>
            <w:tcW w:w="667" w:type="pct"/>
            <w:shd w:val="clear" w:color="auto" w:fill="auto"/>
            <w:noWrap/>
            <w:vAlign w:val="bottom"/>
            <w:hideMark/>
          </w:tcPr>
          <w:p w:rsidR="0040113E" w:rsidRPr="0082682E" w:rsidRDefault="0040113E" w:rsidP="00D24299">
            <w:pPr>
              <w:spacing w:before="0"/>
              <w:jc w:val="right"/>
            </w:pPr>
            <w:r w:rsidRPr="0082682E">
              <w:t>2090202</w:t>
            </w:r>
          </w:p>
        </w:tc>
        <w:tc>
          <w:tcPr>
            <w:tcW w:w="579" w:type="pct"/>
            <w:shd w:val="clear" w:color="auto" w:fill="auto"/>
            <w:noWrap/>
            <w:vAlign w:val="bottom"/>
            <w:hideMark/>
          </w:tcPr>
          <w:p w:rsidR="0040113E" w:rsidRPr="0082682E" w:rsidRDefault="0040113E" w:rsidP="00D24299">
            <w:pPr>
              <w:spacing w:before="0"/>
              <w:jc w:val="right"/>
            </w:pPr>
            <w:r w:rsidRPr="0082682E">
              <w:t>3%</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 6: Small and Medium Power</w:t>
            </w:r>
          </w:p>
        </w:tc>
        <w:tc>
          <w:tcPr>
            <w:tcW w:w="531" w:type="pct"/>
            <w:shd w:val="clear" w:color="auto" w:fill="auto"/>
            <w:noWrap/>
            <w:vAlign w:val="bottom"/>
            <w:hideMark/>
          </w:tcPr>
          <w:p w:rsidR="0040113E" w:rsidRPr="0082682E" w:rsidRDefault="0040113E" w:rsidP="00D24299">
            <w:pPr>
              <w:spacing w:before="0"/>
              <w:jc w:val="right"/>
            </w:pPr>
            <w:r w:rsidRPr="0082682E">
              <w:t>549121</w:t>
            </w:r>
          </w:p>
        </w:tc>
        <w:tc>
          <w:tcPr>
            <w:tcW w:w="540" w:type="pct"/>
            <w:shd w:val="clear" w:color="auto" w:fill="auto"/>
            <w:noWrap/>
            <w:vAlign w:val="bottom"/>
            <w:hideMark/>
          </w:tcPr>
          <w:p w:rsidR="0040113E" w:rsidRPr="0082682E" w:rsidRDefault="0040113E" w:rsidP="00D24299">
            <w:pPr>
              <w:spacing w:before="0"/>
              <w:jc w:val="right"/>
            </w:pPr>
            <w:r w:rsidRPr="0082682E">
              <w:t>582621</w:t>
            </w:r>
          </w:p>
        </w:tc>
        <w:tc>
          <w:tcPr>
            <w:tcW w:w="571" w:type="pct"/>
            <w:shd w:val="clear" w:color="auto" w:fill="auto"/>
            <w:noWrap/>
            <w:vAlign w:val="bottom"/>
            <w:hideMark/>
          </w:tcPr>
          <w:p w:rsidR="0040113E" w:rsidRPr="0082682E" w:rsidRDefault="0040113E" w:rsidP="00D24299">
            <w:pPr>
              <w:spacing w:before="0"/>
              <w:jc w:val="right"/>
            </w:pPr>
            <w:r w:rsidRPr="0082682E">
              <w:t>615948</w:t>
            </w:r>
          </w:p>
        </w:tc>
        <w:tc>
          <w:tcPr>
            <w:tcW w:w="604" w:type="pct"/>
            <w:shd w:val="clear" w:color="auto" w:fill="auto"/>
            <w:noWrap/>
            <w:vAlign w:val="bottom"/>
            <w:hideMark/>
          </w:tcPr>
          <w:p w:rsidR="0040113E" w:rsidRPr="0082682E" w:rsidRDefault="0040113E" w:rsidP="00D24299">
            <w:pPr>
              <w:spacing w:before="0"/>
              <w:jc w:val="right"/>
            </w:pPr>
            <w:r w:rsidRPr="0082682E">
              <w:t>674007</w:t>
            </w:r>
          </w:p>
        </w:tc>
        <w:tc>
          <w:tcPr>
            <w:tcW w:w="667" w:type="pct"/>
            <w:shd w:val="clear" w:color="auto" w:fill="auto"/>
            <w:noWrap/>
            <w:vAlign w:val="bottom"/>
            <w:hideMark/>
          </w:tcPr>
          <w:p w:rsidR="0040113E" w:rsidRPr="0082682E" w:rsidRDefault="0040113E" w:rsidP="00D24299">
            <w:pPr>
              <w:spacing w:before="0"/>
              <w:jc w:val="right"/>
            </w:pPr>
            <w:r w:rsidRPr="0082682E">
              <w:t>738041</w:t>
            </w:r>
          </w:p>
        </w:tc>
        <w:tc>
          <w:tcPr>
            <w:tcW w:w="579" w:type="pct"/>
            <w:shd w:val="clear" w:color="auto" w:fill="auto"/>
            <w:noWrap/>
            <w:vAlign w:val="bottom"/>
            <w:hideMark/>
          </w:tcPr>
          <w:p w:rsidR="0040113E" w:rsidRPr="0082682E" w:rsidRDefault="0040113E" w:rsidP="00D24299">
            <w:pPr>
              <w:spacing w:before="0"/>
              <w:jc w:val="right"/>
            </w:pPr>
            <w:r w:rsidRPr="0082682E">
              <w:t>10%</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 xml:space="preserve">LMV-7: Public Water Works </w:t>
            </w:r>
          </w:p>
        </w:tc>
        <w:tc>
          <w:tcPr>
            <w:tcW w:w="531" w:type="pct"/>
            <w:shd w:val="clear" w:color="auto" w:fill="auto"/>
            <w:noWrap/>
            <w:vAlign w:val="bottom"/>
            <w:hideMark/>
          </w:tcPr>
          <w:p w:rsidR="0040113E" w:rsidRPr="0082682E" w:rsidRDefault="0040113E" w:rsidP="00D24299">
            <w:pPr>
              <w:spacing w:before="0"/>
              <w:jc w:val="right"/>
            </w:pPr>
            <w:r w:rsidRPr="0082682E">
              <w:t>69419</w:t>
            </w:r>
          </w:p>
        </w:tc>
        <w:tc>
          <w:tcPr>
            <w:tcW w:w="540" w:type="pct"/>
            <w:shd w:val="clear" w:color="auto" w:fill="auto"/>
            <w:noWrap/>
            <w:vAlign w:val="bottom"/>
            <w:hideMark/>
          </w:tcPr>
          <w:p w:rsidR="0040113E" w:rsidRPr="0082682E" w:rsidRDefault="0040113E" w:rsidP="00D24299">
            <w:pPr>
              <w:spacing w:before="0"/>
              <w:jc w:val="right"/>
            </w:pPr>
            <w:r w:rsidRPr="0082682E">
              <w:t>78905</w:t>
            </w:r>
          </w:p>
        </w:tc>
        <w:tc>
          <w:tcPr>
            <w:tcW w:w="571" w:type="pct"/>
            <w:shd w:val="clear" w:color="auto" w:fill="auto"/>
            <w:noWrap/>
            <w:vAlign w:val="bottom"/>
            <w:hideMark/>
          </w:tcPr>
          <w:p w:rsidR="0040113E" w:rsidRPr="0082682E" w:rsidRDefault="0040113E" w:rsidP="00D24299">
            <w:pPr>
              <w:spacing w:before="0"/>
              <w:jc w:val="right"/>
            </w:pPr>
            <w:r w:rsidRPr="0082682E">
              <w:t>85110</w:t>
            </w:r>
          </w:p>
        </w:tc>
        <w:tc>
          <w:tcPr>
            <w:tcW w:w="604" w:type="pct"/>
            <w:shd w:val="clear" w:color="auto" w:fill="auto"/>
            <w:noWrap/>
            <w:vAlign w:val="bottom"/>
            <w:hideMark/>
          </w:tcPr>
          <w:p w:rsidR="0040113E" w:rsidRPr="0082682E" w:rsidRDefault="0040113E" w:rsidP="00D24299">
            <w:pPr>
              <w:spacing w:before="0"/>
              <w:jc w:val="right"/>
            </w:pPr>
            <w:r w:rsidRPr="0082682E">
              <w:t>95960</w:t>
            </w:r>
          </w:p>
        </w:tc>
        <w:tc>
          <w:tcPr>
            <w:tcW w:w="667" w:type="pct"/>
            <w:shd w:val="clear" w:color="auto" w:fill="auto"/>
            <w:noWrap/>
            <w:vAlign w:val="bottom"/>
            <w:hideMark/>
          </w:tcPr>
          <w:p w:rsidR="0040113E" w:rsidRPr="0082682E" w:rsidRDefault="0040113E" w:rsidP="00D24299">
            <w:pPr>
              <w:spacing w:before="0"/>
              <w:jc w:val="right"/>
            </w:pPr>
            <w:r w:rsidRPr="0082682E">
              <w:t>108325</w:t>
            </w:r>
          </w:p>
        </w:tc>
        <w:tc>
          <w:tcPr>
            <w:tcW w:w="579" w:type="pct"/>
            <w:shd w:val="clear" w:color="auto" w:fill="auto"/>
            <w:noWrap/>
            <w:vAlign w:val="bottom"/>
            <w:hideMark/>
          </w:tcPr>
          <w:p w:rsidR="0040113E" w:rsidRPr="0082682E" w:rsidRDefault="0040113E" w:rsidP="00D24299">
            <w:pPr>
              <w:spacing w:before="0"/>
              <w:jc w:val="right"/>
            </w:pPr>
            <w:r w:rsidRPr="0082682E">
              <w:t>13%</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LMV-8: State Tube Wells</w:t>
            </w:r>
          </w:p>
        </w:tc>
        <w:tc>
          <w:tcPr>
            <w:tcW w:w="531" w:type="pct"/>
            <w:shd w:val="clear" w:color="auto" w:fill="auto"/>
            <w:noWrap/>
            <w:vAlign w:val="bottom"/>
            <w:hideMark/>
          </w:tcPr>
          <w:p w:rsidR="0040113E" w:rsidRPr="0082682E" w:rsidRDefault="0040113E" w:rsidP="00D24299">
            <w:pPr>
              <w:spacing w:before="0"/>
              <w:jc w:val="right"/>
            </w:pPr>
            <w:r w:rsidRPr="0082682E">
              <w:t>60279</w:t>
            </w:r>
          </w:p>
        </w:tc>
        <w:tc>
          <w:tcPr>
            <w:tcW w:w="540" w:type="pct"/>
            <w:shd w:val="clear" w:color="auto" w:fill="auto"/>
            <w:noWrap/>
            <w:vAlign w:val="bottom"/>
            <w:hideMark/>
          </w:tcPr>
          <w:p w:rsidR="0040113E" w:rsidRPr="0082682E" w:rsidRDefault="0040113E" w:rsidP="00D24299">
            <w:pPr>
              <w:spacing w:before="0"/>
              <w:jc w:val="right"/>
            </w:pPr>
            <w:r w:rsidRPr="0082682E">
              <w:t>63885</w:t>
            </w:r>
          </w:p>
        </w:tc>
        <w:tc>
          <w:tcPr>
            <w:tcW w:w="571" w:type="pct"/>
            <w:shd w:val="clear" w:color="auto" w:fill="auto"/>
            <w:noWrap/>
            <w:vAlign w:val="bottom"/>
            <w:hideMark/>
          </w:tcPr>
          <w:p w:rsidR="0040113E" w:rsidRPr="0082682E" w:rsidRDefault="0040113E" w:rsidP="00D24299">
            <w:pPr>
              <w:spacing w:before="0"/>
              <w:jc w:val="right"/>
            </w:pPr>
            <w:r w:rsidRPr="0082682E">
              <w:t>66306</w:t>
            </w:r>
          </w:p>
        </w:tc>
        <w:tc>
          <w:tcPr>
            <w:tcW w:w="604" w:type="pct"/>
            <w:shd w:val="clear" w:color="auto" w:fill="auto"/>
            <w:noWrap/>
            <w:vAlign w:val="bottom"/>
            <w:hideMark/>
          </w:tcPr>
          <w:p w:rsidR="0040113E" w:rsidRPr="0082682E" w:rsidRDefault="0040113E" w:rsidP="00D24299">
            <w:pPr>
              <w:spacing w:before="0"/>
              <w:jc w:val="right"/>
            </w:pPr>
            <w:r w:rsidRPr="0082682E">
              <w:t>69847</w:t>
            </w:r>
          </w:p>
        </w:tc>
        <w:tc>
          <w:tcPr>
            <w:tcW w:w="667" w:type="pct"/>
            <w:shd w:val="clear" w:color="auto" w:fill="auto"/>
            <w:noWrap/>
            <w:vAlign w:val="bottom"/>
            <w:hideMark/>
          </w:tcPr>
          <w:p w:rsidR="0040113E" w:rsidRPr="0082682E" w:rsidRDefault="0040113E" w:rsidP="00D24299">
            <w:pPr>
              <w:spacing w:before="0"/>
              <w:jc w:val="right"/>
            </w:pPr>
            <w:r w:rsidRPr="0082682E">
              <w:t>73577</w:t>
            </w:r>
          </w:p>
        </w:tc>
        <w:tc>
          <w:tcPr>
            <w:tcW w:w="579" w:type="pct"/>
            <w:shd w:val="clear" w:color="auto" w:fill="auto"/>
            <w:noWrap/>
            <w:vAlign w:val="bottom"/>
            <w:hideMark/>
          </w:tcPr>
          <w:p w:rsidR="0040113E" w:rsidRPr="0082682E" w:rsidRDefault="0040113E" w:rsidP="00D24299">
            <w:pPr>
              <w:spacing w:before="0"/>
              <w:jc w:val="right"/>
            </w:pPr>
            <w:r w:rsidRPr="0082682E">
              <w:t>5%</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 xml:space="preserve">LMV-9: Temporary Supply </w:t>
            </w:r>
          </w:p>
        </w:tc>
        <w:tc>
          <w:tcPr>
            <w:tcW w:w="531" w:type="pct"/>
            <w:shd w:val="clear" w:color="auto" w:fill="auto"/>
            <w:noWrap/>
            <w:vAlign w:val="bottom"/>
            <w:hideMark/>
          </w:tcPr>
          <w:p w:rsidR="0040113E" w:rsidRPr="0082682E" w:rsidRDefault="0040113E" w:rsidP="00D24299">
            <w:pPr>
              <w:spacing w:before="0"/>
              <w:jc w:val="right"/>
            </w:pPr>
            <w:r w:rsidRPr="0082682E">
              <w:t>59991</w:t>
            </w:r>
          </w:p>
        </w:tc>
        <w:tc>
          <w:tcPr>
            <w:tcW w:w="540" w:type="pct"/>
            <w:shd w:val="clear" w:color="auto" w:fill="auto"/>
            <w:noWrap/>
            <w:vAlign w:val="bottom"/>
            <w:hideMark/>
          </w:tcPr>
          <w:p w:rsidR="0040113E" w:rsidRPr="0082682E" w:rsidRDefault="0040113E" w:rsidP="00D24299">
            <w:pPr>
              <w:spacing w:before="0"/>
              <w:jc w:val="right"/>
            </w:pPr>
            <w:r w:rsidRPr="0082682E">
              <w:t>52428</w:t>
            </w:r>
          </w:p>
        </w:tc>
        <w:tc>
          <w:tcPr>
            <w:tcW w:w="571" w:type="pct"/>
            <w:shd w:val="clear" w:color="auto" w:fill="auto"/>
            <w:noWrap/>
            <w:vAlign w:val="bottom"/>
            <w:hideMark/>
          </w:tcPr>
          <w:p w:rsidR="0040113E" w:rsidRPr="0082682E" w:rsidRDefault="0040113E" w:rsidP="00D24299">
            <w:pPr>
              <w:spacing w:before="0"/>
              <w:jc w:val="right"/>
            </w:pPr>
            <w:r w:rsidRPr="0082682E">
              <w:t>19172</w:t>
            </w:r>
          </w:p>
        </w:tc>
        <w:tc>
          <w:tcPr>
            <w:tcW w:w="604" w:type="pct"/>
            <w:shd w:val="clear" w:color="auto" w:fill="auto"/>
            <w:noWrap/>
            <w:vAlign w:val="bottom"/>
            <w:hideMark/>
          </w:tcPr>
          <w:p w:rsidR="0040113E" w:rsidRPr="0082682E" w:rsidRDefault="0040113E" w:rsidP="00D24299">
            <w:pPr>
              <w:spacing w:before="0"/>
              <w:jc w:val="right"/>
            </w:pPr>
            <w:r w:rsidRPr="0082682E">
              <w:t>20591</w:t>
            </w:r>
          </w:p>
        </w:tc>
        <w:tc>
          <w:tcPr>
            <w:tcW w:w="667" w:type="pct"/>
            <w:shd w:val="clear" w:color="auto" w:fill="auto"/>
            <w:noWrap/>
            <w:vAlign w:val="bottom"/>
            <w:hideMark/>
          </w:tcPr>
          <w:p w:rsidR="0040113E" w:rsidRPr="0082682E" w:rsidRDefault="0040113E" w:rsidP="00D24299">
            <w:pPr>
              <w:spacing w:before="0"/>
              <w:jc w:val="right"/>
            </w:pPr>
            <w:r w:rsidRPr="0082682E">
              <w:t>22116</w:t>
            </w:r>
          </w:p>
        </w:tc>
        <w:tc>
          <w:tcPr>
            <w:tcW w:w="579" w:type="pct"/>
            <w:shd w:val="clear" w:color="auto" w:fill="auto"/>
            <w:noWrap/>
            <w:vAlign w:val="bottom"/>
            <w:hideMark/>
          </w:tcPr>
          <w:p w:rsidR="0040113E" w:rsidRPr="0082682E" w:rsidRDefault="0040113E" w:rsidP="00D24299">
            <w:pPr>
              <w:spacing w:before="0"/>
              <w:jc w:val="right"/>
            </w:pPr>
            <w:r w:rsidRPr="0082682E">
              <w:t>7%</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LMV-10: Departmental Employees</w:t>
            </w:r>
          </w:p>
        </w:tc>
        <w:tc>
          <w:tcPr>
            <w:tcW w:w="531" w:type="pct"/>
            <w:shd w:val="clear" w:color="auto" w:fill="auto"/>
            <w:noWrap/>
            <w:vAlign w:val="bottom"/>
            <w:hideMark/>
          </w:tcPr>
          <w:p w:rsidR="0040113E" w:rsidRPr="0082682E" w:rsidRDefault="0040113E" w:rsidP="00D24299">
            <w:pPr>
              <w:spacing w:before="0"/>
              <w:jc w:val="right"/>
            </w:pPr>
            <w:r w:rsidRPr="0082682E">
              <w:t>68033</w:t>
            </w:r>
          </w:p>
        </w:tc>
        <w:tc>
          <w:tcPr>
            <w:tcW w:w="540" w:type="pct"/>
            <w:shd w:val="clear" w:color="auto" w:fill="auto"/>
            <w:noWrap/>
            <w:vAlign w:val="bottom"/>
            <w:hideMark/>
          </w:tcPr>
          <w:p w:rsidR="0040113E" w:rsidRPr="0082682E" w:rsidRDefault="0040113E" w:rsidP="00D24299">
            <w:pPr>
              <w:spacing w:before="0"/>
              <w:jc w:val="right"/>
            </w:pPr>
            <w:r w:rsidRPr="0082682E">
              <w:t>71300</w:t>
            </w:r>
          </w:p>
        </w:tc>
        <w:tc>
          <w:tcPr>
            <w:tcW w:w="571" w:type="pct"/>
            <w:shd w:val="clear" w:color="auto" w:fill="auto"/>
            <w:noWrap/>
            <w:vAlign w:val="bottom"/>
            <w:hideMark/>
          </w:tcPr>
          <w:p w:rsidR="0040113E" w:rsidRPr="0082682E" w:rsidRDefault="0040113E" w:rsidP="00D24299">
            <w:pPr>
              <w:spacing w:before="0"/>
              <w:jc w:val="right"/>
            </w:pPr>
            <w:r w:rsidRPr="0082682E">
              <w:t>492719</w:t>
            </w:r>
          </w:p>
        </w:tc>
        <w:tc>
          <w:tcPr>
            <w:tcW w:w="604" w:type="pct"/>
            <w:shd w:val="clear" w:color="auto" w:fill="auto"/>
            <w:noWrap/>
            <w:vAlign w:val="bottom"/>
            <w:hideMark/>
          </w:tcPr>
          <w:p w:rsidR="0040113E" w:rsidRPr="0082682E" w:rsidRDefault="0040113E" w:rsidP="00D24299">
            <w:pPr>
              <w:spacing w:before="0"/>
              <w:jc w:val="right"/>
            </w:pPr>
            <w:r w:rsidRPr="0082682E">
              <w:t>714344</w:t>
            </w:r>
          </w:p>
        </w:tc>
        <w:tc>
          <w:tcPr>
            <w:tcW w:w="667" w:type="pct"/>
            <w:shd w:val="clear" w:color="auto" w:fill="auto"/>
            <w:noWrap/>
            <w:vAlign w:val="bottom"/>
            <w:hideMark/>
          </w:tcPr>
          <w:p w:rsidR="0040113E" w:rsidRPr="0082682E" w:rsidRDefault="0040113E" w:rsidP="00D24299">
            <w:pPr>
              <w:spacing w:before="0"/>
              <w:jc w:val="right"/>
            </w:pPr>
            <w:r w:rsidRPr="0082682E">
              <w:t>1044545</w:t>
            </w:r>
          </w:p>
        </w:tc>
        <w:tc>
          <w:tcPr>
            <w:tcW w:w="579" w:type="pct"/>
            <w:shd w:val="clear" w:color="auto" w:fill="auto"/>
            <w:noWrap/>
            <w:vAlign w:val="bottom"/>
            <w:hideMark/>
          </w:tcPr>
          <w:p w:rsidR="0040113E" w:rsidRPr="0082682E" w:rsidRDefault="0040113E" w:rsidP="00D24299">
            <w:pPr>
              <w:spacing w:before="0"/>
              <w:jc w:val="right"/>
            </w:pPr>
            <w:r w:rsidRPr="0082682E">
              <w:t>46%</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HV-1: Non-Industrial Bulk Loads</w:t>
            </w:r>
          </w:p>
        </w:tc>
        <w:tc>
          <w:tcPr>
            <w:tcW w:w="531" w:type="pct"/>
            <w:shd w:val="clear" w:color="auto" w:fill="auto"/>
            <w:noWrap/>
            <w:vAlign w:val="bottom"/>
            <w:hideMark/>
          </w:tcPr>
          <w:p w:rsidR="0040113E" w:rsidRPr="0082682E" w:rsidRDefault="0040113E" w:rsidP="00D24299">
            <w:pPr>
              <w:spacing w:before="0"/>
              <w:jc w:val="right"/>
            </w:pPr>
            <w:r w:rsidRPr="0082682E">
              <w:t>448051</w:t>
            </w:r>
          </w:p>
        </w:tc>
        <w:tc>
          <w:tcPr>
            <w:tcW w:w="540" w:type="pct"/>
            <w:shd w:val="clear" w:color="auto" w:fill="auto"/>
            <w:noWrap/>
            <w:vAlign w:val="bottom"/>
            <w:hideMark/>
          </w:tcPr>
          <w:p w:rsidR="0040113E" w:rsidRPr="0082682E" w:rsidRDefault="0040113E" w:rsidP="00D24299">
            <w:pPr>
              <w:spacing w:before="0"/>
              <w:jc w:val="right"/>
            </w:pPr>
            <w:r w:rsidRPr="0082682E">
              <w:t>227732</w:t>
            </w:r>
          </w:p>
        </w:tc>
        <w:tc>
          <w:tcPr>
            <w:tcW w:w="571" w:type="pct"/>
            <w:shd w:val="clear" w:color="auto" w:fill="auto"/>
            <w:noWrap/>
            <w:vAlign w:val="bottom"/>
            <w:hideMark/>
          </w:tcPr>
          <w:p w:rsidR="0040113E" w:rsidRPr="0082682E" w:rsidRDefault="0040113E" w:rsidP="00D24299">
            <w:pPr>
              <w:spacing w:before="0"/>
              <w:jc w:val="right"/>
            </w:pPr>
            <w:r w:rsidRPr="0082682E">
              <w:t>284271</w:t>
            </w:r>
          </w:p>
        </w:tc>
        <w:tc>
          <w:tcPr>
            <w:tcW w:w="604" w:type="pct"/>
            <w:shd w:val="clear" w:color="auto" w:fill="auto"/>
            <w:noWrap/>
            <w:vAlign w:val="bottom"/>
            <w:hideMark/>
          </w:tcPr>
          <w:p w:rsidR="0040113E" w:rsidRPr="0082682E" w:rsidRDefault="0040113E" w:rsidP="00D24299">
            <w:pPr>
              <w:spacing w:before="0"/>
              <w:jc w:val="right"/>
            </w:pPr>
            <w:r w:rsidRPr="0082682E">
              <w:t>321266</w:t>
            </w:r>
          </w:p>
        </w:tc>
        <w:tc>
          <w:tcPr>
            <w:tcW w:w="667" w:type="pct"/>
            <w:shd w:val="clear" w:color="auto" w:fill="auto"/>
            <w:noWrap/>
            <w:vAlign w:val="bottom"/>
            <w:hideMark/>
          </w:tcPr>
          <w:p w:rsidR="0040113E" w:rsidRPr="0082682E" w:rsidRDefault="0040113E" w:rsidP="00D24299">
            <w:pPr>
              <w:spacing w:before="0"/>
              <w:jc w:val="right"/>
            </w:pPr>
            <w:r w:rsidRPr="0082682E">
              <w:t>363572</w:t>
            </w:r>
          </w:p>
        </w:tc>
        <w:tc>
          <w:tcPr>
            <w:tcW w:w="579" w:type="pct"/>
            <w:shd w:val="clear" w:color="auto" w:fill="auto"/>
            <w:noWrap/>
            <w:vAlign w:val="bottom"/>
            <w:hideMark/>
          </w:tcPr>
          <w:p w:rsidR="0040113E" w:rsidRPr="0082682E" w:rsidRDefault="0040113E" w:rsidP="00D24299">
            <w:pPr>
              <w:spacing w:before="0"/>
              <w:jc w:val="right"/>
            </w:pPr>
            <w:r w:rsidRPr="0082682E">
              <w:t>13%</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HV-2: Large and Heavy Power</w:t>
            </w:r>
          </w:p>
        </w:tc>
        <w:tc>
          <w:tcPr>
            <w:tcW w:w="531" w:type="pct"/>
            <w:shd w:val="clear" w:color="auto" w:fill="auto"/>
            <w:noWrap/>
            <w:vAlign w:val="bottom"/>
            <w:hideMark/>
          </w:tcPr>
          <w:p w:rsidR="0040113E" w:rsidRPr="0082682E" w:rsidRDefault="0040113E" w:rsidP="00D24299">
            <w:pPr>
              <w:spacing w:before="0"/>
              <w:jc w:val="right"/>
            </w:pPr>
            <w:r w:rsidRPr="0082682E">
              <w:t>1618315</w:t>
            </w:r>
          </w:p>
        </w:tc>
        <w:tc>
          <w:tcPr>
            <w:tcW w:w="540" w:type="pct"/>
            <w:shd w:val="clear" w:color="auto" w:fill="auto"/>
            <w:noWrap/>
            <w:vAlign w:val="bottom"/>
            <w:hideMark/>
          </w:tcPr>
          <w:p w:rsidR="0040113E" w:rsidRPr="0082682E" w:rsidRDefault="0040113E" w:rsidP="00D24299">
            <w:pPr>
              <w:spacing w:before="0"/>
              <w:jc w:val="right"/>
            </w:pPr>
            <w:r w:rsidRPr="0082682E">
              <w:t>2141113</w:t>
            </w:r>
          </w:p>
        </w:tc>
        <w:tc>
          <w:tcPr>
            <w:tcW w:w="571" w:type="pct"/>
            <w:shd w:val="clear" w:color="auto" w:fill="auto"/>
            <w:noWrap/>
            <w:vAlign w:val="bottom"/>
            <w:hideMark/>
          </w:tcPr>
          <w:p w:rsidR="0040113E" w:rsidRPr="0082682E" w:rsidRDefault="0040113E" w:rsidP="00D24299">
            <w:pPr>
              <w:spacing w:before="0"/>
              <w:jc w:val="right"/>
            </w:pPr>
            <w:r w:rsidRPr="0082682E">
              <w:t>2161319</w:t>
            </w:r>
          </w:p>
        </w:tc>
        <w:tc>
          <w:tcPr>
            <w:tcW w:w="604" w:type="pct"/>
            <w:shd w:val="clear" w:color="auto" w:fill="auto"/>
            <w:noWrap/>
            <w:vAlign w:val="bottom"/>
            <w:hideMark/>
          </w:tcPr>
          <w:p w:rsidR="0040113E" w:rsidRPr="0082682E" w:rsidRDefault="0040113E" w:rsidP="00D24299">
            <w:pPr>
              <w:spacing w:before="0"/>
              <w:jc w:val="right"/>
            </w:pPr>
            <w:r w:rsidRPr="0082682E">
              <w:t>2353036</w:t>
            </w:r>
          </w:p>
        </w:tc>
        <w:tc>
          <w:tcPr>
            <w:tcW w:w="667" w:type="pct"/>
            <w:shd w:val="clear" w:color="auto" w:fill="auto"/>
            <w:noWrap/>
            <w:vAlign w:val="bottom"/>
            <w:hideMark/>
          </w:tcPr>
          <w:p w:rsidR="0040113E" w:rsidRPr="0082682E" w:rsidRDefault="0040113E" w:rsidP="00D24299">
            <w:pPr>
              <w:spacing w:before="0"/>
              <w:jc w:val="right"/>
            </w:pPr>
            <w:r w:rsidRPr="0082682E">
              <w:t>2563010</w:t>
            </w:r>
          </w:p>
        </w:tc>
        <w:tc>
          <w:tcPr>
            <w:tcW w:w="579" w:type="pct"/>
            <w:shd w:val="clear" w:color="auto" w:fill="auto"/>
            <w:noWrap/>
            <w:vAlign w:val="bottom"/>
            <w:hideMark/>
          </w:tcPr>
          <w:p w:rsidR="0040113E" w:rsidRPr="0082682E" w:rsidRDefault="0040113E" w:rsidP="00D24299">
            <w:pPr>
              <w:spacing w:before="0"/>
              <w:jc w:val="right"/>
            </w:pPr>
            <w:r w:rsidRPr="0082682E">
              <w:t>9%</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HV-3: Railway Traction</w:t>
            </w:r>
          </w:p>
        </w:tc>
        <w:tc>
          <w:tcPr>
            <w:tcW w:w="531" w:type="pct"/>
            <w:shd w:val="clear" w:color="auto" w:fill="auto"/>
            <w:noWrap/>
            <w:vAlign w:val="bottom"/>
            <w:hideMark/>
          </w:tcPr>
          <w:p w:rsidR="0040113E" w:rsidRPr="0082682E" w:rsidRDefault="0040113E" w:rsidP="00D24299">
            <w:pPr>
              <w:spacing w:before="0"/>
              <w:jc w:val="right"/>
            </w:pPr>
            <w:r w:rsidRPr="0082682E">
              <w:t>9000</w:t>
            </w:r>
          </w:p>
        </w:tc>
        <w:tc>
          <w:tcPr>
            <w:tcW w:w="540" w:type="pct"/>
            <w:shd w:val="clear" w:color="auto" w:fill="auto"/>
            <w:noWrap/>
            <w:vAlign w:val="bottom"/>
            <w:hideMark/>
          </w:tcPr>
          <w:p w:rsidR="0040113E" w:rsidRPr="0082682E" w:rsidRDefault="0040113E" w:rsidP="00D24299">
            <w:pPr>
              <w:spacing w:before="0"/>
              <w:jc w:val="right"/>
            </w:pPr>
            <w:r w:rsidRPr="0082682E">
              <w:t>16700</w:t>
            </w:r>
          </w:p>
        </w:tc>
        <w:tc>
          <w:tcPr>
            <w:tcW w:w="571" w:type="pct"/>
            <w:shd w:val="clear" w:color="auto" w:fill="auto"/>
            <w:noWrap/>
            <w:vAlign w:val="bottom"/>
            <w:hideMark/>
          </w:tcPr>
          <w:p w:rsidR="0040113E" w:rsidRPr="0082682E" w:rsidRDefault="0040113E" w:rsidP="00D24299">
            <w:pPr>
              <w:spacing w:before="0"/>
              <w:jc w:val="right"/>
            </w:pPr>
            <w:r w:rsidRPr="0082682E">
              <w:t>21200</w:t>
            </w:r>
          </w:p>
        </w:tc>
        <w:tc>
          <w:tcPr>
            <w:tcW w:w="604" w:type="pct"/>
            <w:shd w:val="clear" w:color="auto" w:fill="auto"/>
            <w:noWrap/>
            <w:vAlign w:val="bottom"/>
            <w:hideMark/>
          </w:tcPr>
          <w:p w:rsidR="0040113E" w:rsidRPr="0082682E" w:rsidRDefault="0040113E" w:rsidP="00D24299">
            <w:pPr>
              <w:spacing w:before="0"/>
              <w:jc w:val="right"/>
            </w:pPr>
            <w:r w:rsidRPr="0082682E">
              <w:t>21560</w:t>
            </w:r>
          </w:p>
        </w:tc>
        <w:tc>
          <w:tcPr>
            <w:tcW w:w="667" w:type="pct"/>
            <w:shd w:val="clear" w:color="auto" w:fill="auto"/>
            <w:noWrap/>
            <w:vAlign w:val="bottom"/>
            <w:hideMark/>
          </w:tcPr>
          <w:p w:rsidR="0040113E" w:rsidRPr="0082682E" w:rsidRDefault="0040113E" w:rsidP="00D24299">
            <w:pPr>
              <w:spacing w:before="0"/>
              <w:jc w:val="right"/>
            </w:pPr>
            <w:r w:rsidRPr="0082682E">
              <w:t>21938</w:t>
            </w:r>
          </w:p>
        </w:tc>
        <w:tc>
          <w:tcPr>
            <w:tcW w:w="579" w:type="pct"/>
            <w:shd w:val="clear" w:color="auto" w:fill="auto"/>
            <w:noWrap/>
            <w:vAlign w:val="bottom"/>
            <w:hideMark/>
          </w:tcPr>
          <w:p w:rsidR="0040113E" w:rsidRPr="0082682E" w:rsidRDefault="0040113E" w:rsidP="00D24299">
            <w:pPr>
              <w:spacing w:before="0"/>
              <w:jc w:val="right"/>
            </w:pPr>
            <w:r w:rsidRPr="0082682E">
              <w:t>2%</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HV-4: Lift Irrigation</w:t>
            </w:r>
          </w:p>
        </w:tc>
        <w:tc>
          <w:tcPr>
            <w:tcW w:w="531" w:type="pct"/>
            <w:shd w:val="clear" w:color="auto" w:fill="auto"/>
            <w:noWrap/>
            <w:vAlign w:val="bottom"/>
            <w:hideMark/>
          </w:tcPr>
          <w:p w:rsidR="0040113E" w:rsidRPr="0082682E" w:rsidRDefault="0040113E" w:rsidP="00D24299">
            <w:pPr>
              <w:spacing w:before="0"/>
              <w:jc w:val="right"/>
            </w:pPr>
            <w:r w:rsidRPr="0082682E">
              <w:t>311</w:t>
            </w:r>
          </w:p>
        </w:tc>
        <w:tc>
          <w:tcPr>
            <w:tcW w:w="540" w:type="pct"/>
            <w:shd w:val="clear" w:color="auto" w:fill="auto"/>
            <w:noWrap/>
            <w:vAlign w:val="bottom"/>
            <w:hideMark/>
          </w:tcPr>
          <w:p w:rsidR="0040113E" w:rsidRPr="0082682E" w:rsidRDefault="0040113E" w:rsidP="00D24299">
            <w:pPr>
              <w:spacing w:before="0"/>
              <w:jc w:val="right"/>
            </w:pPr>
            <w:r w:rsidRPr="0082682E">
              <w:t>311</w:t>
            </w:r>
          </w:p>
        </w:tc>
        <w:tc>
          <w:tcPr>
            <w:tcW w:w="571" w:type="pct"/>
            <w:shd w:val="clear" w:color="auto" w:fill="auto"/>
            <w:noWrap/>
            <w:vAlign w:val="bottom"/>
            <w:hideMark/>
          </w:tcPr>
          <w:p w:rsidR="0040113E" w:rsidRPr="0082682E" w:rsidRDefault="0040113E" w:rsidP="00D24299">
            <w:pPr>
              <w:spacing w:before="0"/>
              <w:jc w:val="right"/>
            </w:pPr>
            <w:r w:rsidRPr="0082682E">
              <w:t>311</w:t>
            </w:r>
          </w:p>
        </w:tc>
        <w:tc>
          <w:tcPr>
            <w:tcW w:w="604" w:type="pct"/>
            <w:shd w:val="clear" w:color="auto" w:fill="auto"/>
            <w:noWrap/>
            <w:vAlign w:val="bottom"/>
            <w:hideMark/>
          </w:tcPr>
          <w:p w:rsidR="0040113E" w:rsidRPr="0082682E" w:rsidRDefault="0040113E" w:rsidP="00D24299">
            <w:pPr>
              <w:spacing w:before="0"/>
              <w:jc w:val="right"/>
            </w:pPr>
            <w:r w:rsidRPr="0082682E">
              <w:t>311</w:t>
            </w:r>
          </w:p>
        </w:tc>
        <w:tc>
          <w:tcPr>
            <w:tcW w:w="667" w:type="pct"/>
            <w:shd w:val="clear" w:color="auto" w:fill="auto"/>
            <w:noWrap/>
            <w:vAlign w:val="bottom"/>
            <w:hideMark/>
          </w:tcPr>
          <w:p w:rsidR="0040113E" w:rsidRPr="0082682E" w:rsidRDefault="0040113E" w:rsidP="00D24299">
            <w:pPr>
              <w:spacing w:before="0"/>
              <w:jc w:val="right"/>
            </w:pPr>
            <w:r w:rsidRPr="0082682E">
              <w:t>311</w:t>
            </w:r>
          </w:p>
        </w:tc>
        <w:tc>
          <w:tcPr>
            <w:tcW w:w="579" w:type="pct"/>
            <w:shd w:val="clear" w:color="auto" w:fill="auto"/>
            <w:noWrap/>
            <w:vAlign w:val="bottom"/>
            <w:hideMark/>
          </w:tcPr>
          <w:p w:rsidR="0040113E" w:rsidRPr="0082682E" w:rsidRDefault="0040113E" w:rsidP="00D24299">
            <w:pPr>
              <w:spacing w:before="0"/>
              <w:jc w:val="right"/>
            </w:pPr>
            <w:r w:rsidRPr="0082682E">
              <w:t>0%</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Sub-total</w:t>
            </w:r>
          </w:p>
        </w:tc>
        <w:tc>
          <w:tcPr>
            <w:tcW w:w="531" w:type="pct"/>
            <w:shd w:val="clear" w:color="auto" w:fill="auto"/>
            <w:noWrap/>
            <w:vAlign w:val="bottom"/>
            <w:hideMark/>
          </w:tcPr>
          <w:p w:rsidR="0040113E" w:rsidRPr="0082682E" w:rsidRDefault="0040113E" w:rsidP="00D24299">
            <w:pPr>
              <w:spacing w:before="0"/>
              <w:jc w:val="right"/>
            </w:pPr>
            <w:r w:rsidRPr="0082682E">
              <w:t>11208234</w:t>
            </w:r>
          </w:p>
        </w:tc>
        <w:tc>
          <w:tcPr>
            <w:tcW w:w="540" w:type="pct"/>
            <w:shd w:val="clear" w:color="auto" w:fill="auto"/>
            <w:noWrap/>
            <w:vAlign w:val="bottom"/>
            <w:hideMark/>
          </w:tcPr>
          <w:p w:rsidR="0040113E" w:rsidRPr="0082682E" w:rsidRDefault="0040113E" w:rsidP="00D24299">
            <w:pPr>
              <w:spacing w:before="0"/>
              <w:jc w:val="right"/>
            </w:pPr>
            <w:r w:rsidRPr="0082682E">
              <w:t>12072268</w:t>
            </w:r>
          </w:p>
        </w:tc>
        <w:tc>
          <w:tcPr>
            <w:tcW w:w="571" w:type="pct"/>
            <w:shd w:val="clear" w:color="auto" w:fill="auto"/>
            <w:noWrap/>
            <w:vAlign w:val="bottom"/>
            <w:hideMark/>
          </w:tcPr>
          <w:p w:rsidR="0040113E" w:rsidRPr="0082682E" w:rsidRDefault="0040113E" w:rsidP="00D24299">
            <w:pPr>
              <w:spacing w:before="0"/>
              <w:jc w:val="right"/>
            </w:pPr>
            <w:r w:rsidRPr="0082682E">
              <w:t>13338574</w:t>
            </w:r>
          </w:p>
        </w:tc>
        <w:tc>
          <w:tcPr>
            <w:tcW w:w="604" w:type="pct"/>
            <w:shd w:val="clear" w:color="auto" w:fill="auto"/>
            <w:noWrap/>
            <w:vAlign w:val="bottom"/>
            <w:hideMark/>
          </w:tcPr>
          <w:p w:rsidR="0040113E" w:rsidRPr="0082682E" w:rsidRDefault="0040113E" w:rsidP="00D24299">
            <w:pPr>
              <w:spacing w:before="0"/>
              <w:jc w:val="right"/>
            </w:pPr>
            <w:r w:rsidRPr="0082682E">
              <w:t>14657630</w:t>
            </w:r>
          </w:p>
        </w:tc>
        <w:tc>
          <w:tcPr>
            <w:tcW w:w="667" w:type="pct"/>
            <w:shd w:val="clear" w:color="auto" w:fill="auto"/>
            <w:noWrap/>
            <w:vAlign w:val="bottom"/>
            <w:hideMark/>
          </w:tcPr>
          <w:p w:rsidR="0040113E" w:rsidRPr="0082682E" w:rsidRDefault="0040113E" w:rsidP="00D24299">
            <w:pPr>
              <w:spacing w:before="0"/>
              <w:jc w:val="right"/>
            </w:pPr>
            <w:r w:rsidRPr="0082682E">
              <w:t>16237031</w:t>
            </w:r>
          </w:p>
        </w:tc>
        <w:tc>
          <w:tcPr>
            <w:tcW w:w="579" w:type="pct"/>
            <w:shd w:val="clear" w:color="auto" w:fill="auto"/>
            <w:noWrap/>
            <w:vAlign w:val="bottom"/>
            <w:hideMark/>
          </w:tcPr>
          <w:p w:rsidR="0040113E" w:rsidRPr="0082682E" w:rsidRDefault="0040113E" w:rsidP="00D24299">
            <w:pPr>
              <w:spacing w:before="0"/>
              <w:jc w:val="right"/>
            </w:pPr>
            <w:r w:rsidRPr="0082682E">
              <w:t>11%</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pPr>
            <w:r w:rsidRPr="0082682E">
              <w:t>Extra state &amp; Bulk*</w:t>
            </w:r>
          </w:p>
        </w:tc>
        <w:tc>
          <w:tcPr>
            <w:tcW w:w="531" w:type="pct"/>
            <w:shd w:val="clear" w:color="auto" w:fill="auto"/>
            <w:noWrap/>
            <w:vAlign w:val="bottom"/>
            <w:hideMark/>
          </w:tcPr>
          <w:p w:rsidR="0040113E" w:rsidRPr="0082682E" w:rsidRDefault="0040113E" w:rsidP="00D24299">
            <w:pPr>
              <w:spacing w:before="0"/>
              <w:jc w:val="right"/>
            </w:pPr>
            <w:r w:rsidRPr="0082682E">
              <w:t>45000</w:t>
            </w:r>
          </w:p>
        </w:tc>
        <w:tc>
          <w:tcPr>
            <w:tcW w:w="540" w:type="pct"/>
            <w:shd w:val="clear" w:color="auto" w:fill="auto"/>
            <w:noWrap/>
            <w:vAlign w:val="bottom"/>
            <w:hideMark/>
          </w:tcPr>
          <w:p w:rsidR="0040113E" w:rsidRPr="0082682E" w:rsidRDefault="0040113E" w:rsidP="00D24299">
            <w:pPr>
              <w:spacing w:before="0"/>
              <w:jc w:val="right"/>
            </w:pPr>
            <w:r w:rsidRPr="0082682E">
              <w:t>45000</w:t>
            </w:r>
          </w:p>
        </w:tc>
        <w:tc>
          <w:tcPr>
            <w:tcW w:w="571" w:type="pct"/>
            <w:shd w:val="clear" w:color="auto" w:fill="auto"/>
            <w:noWrap/>
            <w:vAlign w:val="bottom"/>
            <w:hideMark/>
          </w:tcPr>
          <w:p w:rsidR="0040113E" w:rsidRPr="0082682E" w:rsidRDefault="0040113E" w:rsidP="00D24299">
            <w:pPr>
              <w:spacing w:before="0"/>
              <w:jc w:val="right"/>
            </w:pPr>
            <w:r w:rsidRPr="0082682E">
              <w:t>45000</w:t>
            </w:r>
          </w:p>
        </w:tc>
        <w:tc>
          <w:tcPr>
            <w:tcW w:w="604" w:type="pct"/>
            <w:shd w:val="clear" w:color="auto" w:fill="auto"/>
            <w:noWrap/>
            <w:vAlign w:val="bottom"/>
            <w:hideMark/>
          </w:tcPr>
          <w:p w:rsidR="0040113E" w:rsidRPr="0082682E" w:rsidRDefault="0040113E" w:rsidP="00D24299">
            <w:pPr>
              <w:spacing w:before="0"/>
              <w:jc w:val="right"/>
            </w:pPr>
            <w:r w:rsidRPr="0082682E">
              <w:t>45000</w:t>
            </w:r>
          </w:p>
        </w:tc>
        <w:tc>
          <w:tcPr>
            <w:tcW w:w="667" w:type="pct"/>
            <w:shd w:val="clear" w:color="auto" w:fill="auto"/>
            <w:noWrap/>
            <w:vAlign w:val="bottom"/>
            <w:hideMark/>
          </w:tcPr>
          <w:p w:rsidR="0040113E" w:rsidRPr="0082682E" w:rsidRDefault="0040113E" w:rsidP="00D24299">
            <w:pPr>
              <w:spacing w:before="0"/>
              <w:jc w:val="right"/>
            </w:pPr>
            <w:r w:rsidRPr="0082682E">
              <w:t>0</w:t>
            </w:r>
          </w:p>
        </w:tc>
        <w:tc>
          <w:tcPr>
            <w:tcW w:w="579" w:type="pct"/>
            <w:shd w:val="clear" w:color="auto" w:fill="auto"/>
            <w:noWrap/>
            <w:vAlign w:val="bottom"/>
            <w:hideMark/>
          </w:tcPr>
          <w:p w:rsidR="0040113E" w:rsidRPr="0082682E" w:rsidRDefault="0040113E" w:rsidP="00D24299">
            <w:pPr>
              <w:spacing w:before="0"/>
              <w:jc w:val="right"/>
            </w:pPr>
            <w:r w:rsidRPr="0082682E">
              <w:t>-100%</w:t>
            </w:r>
          </w:p>
        </w:tc>
      </w:tr>
      <w:tr w:rsidR="006B29C5" w:rsidRPr="0082682E" w:rsidTr="006B29C5">
        <w:trPr>
          <w:trHeight w:val="300"/>
        </w:trPr>
        <w:tc>
          <w:tcPr>
            <w:tcW w:w="1508" w:type="pct"/>
            <w:shd w:val="clear" w:color="auto" w:fill="auto"/>
            <w:noWrap/>
            <w:hideMark/>
          </w:tcPr>
          <w:p w:rsidR="0040113E" w:rsidRPr="0082682E" w:rsidRDefault="0040113E" w:rsidP="00D24299">
            <w:pPr>
              <w:spacing w:before="0"/>
              <w:rPr>
                <w:b/>
              </w:rPr>
            </w:pPr>
            <w:r w:rsidRPr="0082682E">
              <w:rPr>
                <w:b/>
              </w:rPr>
              <w:t>Total</w:t>
            </w:r>
          </w:p>
        </w:tc>
        <w:tc>
          <w:tcPr>
            <w:tcW w:w="531" w:type="pct"/>
            <w:shd w:val="clear" w:color="auto" w:fill="auto"/>
            <w:noWrap/>
            <w:vAlign w:val="bottom"/>
            <w:hideMark/>
          </w:tcPr>
          <w:p w:rsidR="0040113E" w:rsidRPr="0082682E" w:rsidRDefault="0040113E" w:rsidP="00D24299">
            <w:pPr>
              <w:spacing w:before="0"/>
              <w:jc w:val="right"/>
              <w:rPr>
                <w:b/>
              </w:rPr>
            </w:pPr>
            <w:r w:rsidRPr="0082682E">
              <w:rPr>
                <w:b/>
              </w:rPr>
              <w:t>11253234</w:t>
            </w:r>
          </w:p>
        </w:tc>
        <w:tc>
          <w:tcPr>
            <w:tcW w:w="540" w:type="pct"/>
            <w:shd w:val="clear" w:color="auto" w:fill="auto"/>
            <w:noWrap/>
            <w:vAlign w:val="bottom"/>
            <w:hideMark/>
          </w:tcPr>
          <w:p w:rsidR="0040113E" w:rsidRPr="0082682E" w:rsidRDefault="0040113E" w:rsidP="00D24299">
            <w:pPr>
              <w:spacing w:before="0"/>
              <w:jc w:val="right"/>
              <w:rPr>
                <w:b/>
              </w:rPr>
            </w:pPr>
            <w:r w:rsidRPr="0082682E">
              <w:rPr>
                <w:b/>
              </w:rPr>
              <w:t>12117268</w:t>
            </w:r>
          </w:p>
        </w:tc>
        <w:tc>
          <w:tcPr>
            <w:tcW w:w="571" w:type="pct"/>
            <w:shd w:val="clear" w:color="auto" w:fill="auto"/>
            <w:noWrap/>
            <w:vAlign w:val="bottom"/>
            <w:hideMark/>
          </w:tcPr>
          <w:p w:rsidR="0040113E" w:rsidRPr="0082682E" w:rsidRDefault="0040113E" w:rsidP="00D24299">
            <w:pPr>
              <w:spacing w:before="0"/>
              <w:jc w:val="right"/>
              <w:rPr>
                <w:b/>
              </w:rPr>
            </w:pPr>
            <w:r w:rsidRPr="0082682E">
              <w:rPr>
                <w:b/>
              </w:rPr>
              <w:t>13383574</w:t>
            </w:r>
          </w:p>
        </w:tc>
        <w:tc>
          <w:tcPr>
            <w:tcW w:w="604" w:type="pct"/>
            <w:shd w:val="clear" w:color="auto" w:fill="auto"/>
            <w:noWrap/>
            <w:vAlign w:val="bottom"/>
            <w:hideMark/>
          </w:tcPr>
          <w:p w:rsidR="0040113E" w:rsidRPr="0082682E" w:rsidRDefault="0040113E" w:rsidP="00D24299">
            <w:pPr>
              <w:spacing w:before="0"/>
              <w:jc w:val="right"/>
              <w:rPr>
                <w:b/>
              </w:rPr>
            </w:pPr>
            <w:r w:rsidRPr="0082682E">
              <w:rPr>
                <w:b/>
              </w:rPr>
              <w:t>14702630</w:t>
            </w:r>
          </w:p>
        </w:tc>
        <w:tc>
          <w:tcPr>
            <w:tcW w:w="667" w:type="pct"/>
            <w:shd w:val="clear" w:color="auto" w:fill="auto"/>
            <w:noWrap/>
            <w:vAlign w:val="bottom"/>
            <w:hideMark/>
          </w:tcPr>
          <w:p w:rsidR="0040113E" w:rsidRPr="0082682E" w:rsidRDefault="0040113E" w:rsidP="00D24299">
            <w:pPr>
              <w:spacing w:before="0"/>
              <w:jc w:val="right"/>
              <w:rPr>
                <w:b/>
              </w:rPr>
            </w:pPr>
            <w:r w:rsidRPr="0082682E">
              <w:rPr>
                <w:b/>
              </w:rPr>
              <w:t>16237031</w:t>
            </w:r>
          </w:p>
        </w:tc>
        <w:tc>
          <w:tcPr>
            <w:tcW w:w="579" w:type="pct"/>
            <w:shd w:val="clear" w:color="auto" w:fill="auto"/>
            <w:noWrap/>
            <w:vAlign w:val="bottom"/>
            <w:hideMark/>
          </w:tcPr>
          <w:p w:rsidR="0040113E" w:rsidRPr="0082682E" w:rsidRDefault="0040113E" w:rsidP="00D24299">
            <w:pPr>
              <w:spacing w:before="0"/>
              <w:jc w:val="right"/>
              <w:rPr>
                <w:b/>
              </w:rPr>
            </w:pPr>
            <w:r w:rsidRPr="0082682E">
              <w:rPr>
                <w:b/>
              </w:rPr>
              <w:t>10%</w:t>
            </w:r>
          </w:p>
        </w:tc>
      </w:tr>
    </w:tbl>
    <w:p w:rsidR="0040113E" w:rsidRPr="0082682E" w:rsidRDefault="0040113E" w:rsidP="00D24299">
      <w:pPr>
        <w:spacing w:before="0"/>
      </w:pPr>
      <w:r w:rsidRPr="0082682E">
        <w:t>*No Bulk Power Sales has been considered for NPCL</w:t>
      </w:r>
    </w:p>
    <w:p w:rsidR="006B29C5" w:rsidRPr="0082682E" w:rsidRDefault="006B29C5" w:rsidP="00D24299">
      <w:pPr>
        <w:spacing w:before="0"/>
        <w:sectPr w:rsidR="006B29C5" w:rsidRPr="0082682E" w:rsidSect="004B4628">
          <w:pgSz w:w="16834" w:h="11909" w:orient="landscape"/>
          <w:pgMar w:top="1800" w:right="1440" w:bottom="1440" w:left="1440" w:header="720" w:footer="720" w:gutter="0"/>
          <w:pgNumType w:chapSep="colon"/>
          <w:cols w:space="720"/>
          <w:docGrid w:linePitch="326"/>
        </w:sectPr>
      </w:pPr>
    </w:p>
    <w:p w:rsidR="0040113E" w:rsidRPr="0082682E" w:rsidRDefault="0040113E" w:rsidP="00D24299">
      <w:pPr>
        <w:spacing w:before="0"/>
        <w:jc w:val="center"/>
        <w:rPr>
          <w:rFonts w:cs="Calibri"/>
          <w:b/>
          <w:sz w:val="22"/>
          <w:szCs w:val="22"/>
          <w:lang w:val="en-US"/>
        </w:rPr>
      </w:pPr>
      <w:bookmarkStart w:id="644" w:name="_Toc39962540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7</w:t>
      </w:r>
      <w:r w:rsidR="009C43D4" w:rsidRPr="0082682E">
        <w:rPr>
          <w:rFonts w:cs="Calibri"/>
          <w:b/>
          <w:sz w:val="22"/>
          <w:szCs w:val="22"/>
          <w:lang w:val="en-US"/>
        </w:rPr>
        <w:fldChar w:fldCharType="end"/>
      </w:r>
      <w:r w:rsidRPr="0082682E">
        <w:rPr>
          <w:rFonts w:cs="Calibri"/>
          <w:b/>
          <w:sz w:val="22"/>
          <w:szCs w:val="22"/>
          <w:lang w:val="en-US"/>
        </w:rPr>
        <w:t>: ENERGY SALES (MU): HISTORICAL TREND AND APPROVED VALUES FOR FY 2014-15</w:t>
      </w:r>
      <w:bookmarkEnd w:id="64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77"/>
        <w:gridCol w:w="1499"/>
        <w:gridCol w:w="1649"/>
        <w:gridCol w:w="1573"/>
        <w:gridCol w:w="1800"/>
        <w:gridCol w:w="1774"/>
        <w:gridCol w:w="1698"/>
      </w:tblGrid>
      <w:tr w:rsidR="0040113E" w:rsidRPr="0082682E" w:rsidTr="006B29C5">
        <w:trPr>
          <w:trHeight w:val="900"/>
        </w:trPr>
        <w:tc>
          <w:tcPr>
            <w:tcW w:w="1474" w:type="pct"/>
            <w:shd w:val="clear" w:color="000000" w:fill="DCE6F1"/>
            <w:noWrap/>
            <w:vAlign w:val="center"/>
            <w:hideMark/>
          </w:tcPr>
          <w:p w:rsidR="0040113E" w:rsidRPr="0082682E" w:rsidRDefault="0040113E" w:rsidP="00D24299">
            <w:pPr>
              <w:spacing w:before="0"/>
              <w:rPr>
                <w:b/>
              </w:rPr>
            </w:pPr>
            <w:r w:rsidRPr="0082682E">
              <w:rPr>
                <w:b/>
                <w:lang w:eastAsia="en-IN"/>
              </w:rPr>
              <w:t>Consumer categories</w:t>
            </w:r>
          </w:p>
        </w:tc>
        <w:tc>
          <w:tcPr>
            <w:tcW w:w="529" w:type="pct"/>
            <w:shd w:val="clear" w:color="000000" w:fill="DCE6F1"/>
            <w:vAlign w:val="center"/>
            <w:hideMark/>
          </w:tcPr>
          <w:p w:rsidR="0040113E" w:rsidRPr="0082682E" w:rsidRDefault="0040113E" w:rsidP="00D24299">
            <w:pPr>
              <w:spacing w:before="0"/>
              <w:rPr>
                <w:b/>
              </w:rPr>
            </w:pPr>
            <w:r w:rsidRPr="0082682E">
              <w:rPr>
                <w:b/>
                <w:lang w:eastAsia="en-IN"/>
              </w:rPr>
              <w:t>FY  2010-11</w:t>
            </w:r>
          </w:p>
        </w:tc>
        <w:tc>
          <w:tcPr>
            <w:tcW w:w="582" w:type="pct"/>
            <w:shd w:val="clear" w:color="000000" w:fill="DCE6F1"/>
            <w:vAlign w:val="center"/>
            <w:hideMark/>
          </w:tcPr>
          <w:p w:rsidR="0040113E" w:rsidRPr="0082682E" w:rsidRDefault="0040113E" w:rsidP="00D24299">
            <w:pPr>
              <w:spacing w:before="0"/>
              <w:rPr>
                <w:b/>
              </w:rPr>
            </w:pPr>
            <w:r w:rsidRPr="0082682E">
              <w:rPr>
                <w:b/>
                <w:lang w:eastAsia="en-IN"/>
              </w:rPr>
              <w:t>FY 2011-12</w:t>
            </w:r>
          </w:p>
        </w:tc>
        <w:tc>
          <w:tcPr>
            <w:tcW w:w="555" w:type="pct"/>
            <w:shd w:val="clear" w:color="000000" w:fill="DCE6F1"/>
            <w:vAlign w:val="center"/>
            <w:hideMark/>
          </w:tcPr>
          <w:p w:rsidR="0040113E" w:rsidRPr="0082682E" w:rsidRDefault="0040113E" w:rsidP="00D24299">
            <w:pPr>
              <w:spacing w:before="0"/>
              <w:rPr>
                <w:b/>
              </w:rPr>
            </w:pPr>
            <w:r w:rsidRPr="0082682E">
              <w:rPr>
                <w:b/>
                <w:lang w:eastAsia="en-IN"/>
              </w:rPr>
              <w:t>FY 2012-13</w:t>
            </w:r>
          </w:p>
        </w:tc>
        <w:tc>
          <w:tcPr>
            <w:tcW w:w="635" w:type="pct"/>
            <w:shd w:val="clear" w:color="000000" w:fill="DCE6F1"/>
            <w:vAlign w:val="center"/>
            <w:hideMark/>
          </w:tcPr>
          <w:p w:rsidR="0040113E" w:rsidRPr="0082682E" w:rsidRDefault="0040113E" w:rsidP="00D24299">
            <w:pPr>
              <w:spacing w:before="0"/>
              <w:rPr>
                <w:b/>
              </w:rPr>
            </w:pPr>
            <w:r w:rsidRPr="0082682E">
              <w:rPr>
                <w:b/>
                <w:lang w:eastAsia="en-IN"/>
              </w:rPr>
              <w:t>Computed for FY 2013-14</w:t>
            </w:r>
          </w:p>
        </w:tc>
        <w:tc>
          <w:tcPr>
            <w:tcW w:w="626" w:type="pct"/>
            <w:shd w:val="clear" w:color="000000" w:fill="DCE6F1"/>
            <w:vAlign w:val="center"/>
            <w:hideMark/>
          </w:tcPr>
          <w:p w:rsidR="0040113E" w:rsidRPr="0082682E" w:rsidRDefault="0040113E" w:rsidP="00D24299">
            <w:pPr>
              <w:spacing w:before="0"/>
              <w:rPr>
                <w:b/>
              </w:rPr>
            </w:pPr>
            <w:r w:rsidRPr="0082682E">
              <w:rPr>
                <w:b/>
                <w:lang w:eastAsia="en-IN"/>
              </w:rPr>
              <w:t>Approved for FY 2014-15</w:t>
            </w:r>
          </w:p>
        </w:tc>
        <w:tc>
          <w:tcPr>
            <w:tcW w:w="599" w:type="pct"/>
            <w:shd w:val="clear" w:color="000000" w:fill="DCE6F1"/>
            <w:vAlign w:val="center"/>
            <w:hideMark/>
          </w:tcPr>
          <w:p w:rsidR="0040113E" w:rsidRPr="0082682E" w:rsidRDefault="0040113E" w:rsidP="00D24299">
            <w:pPr>
              <w:spacing w:before="0"/>
              <w:rPr>
                <w:b/>
              </w:rPr>
            </w:pPr>
            <w:r w:rsidRPr="0082682E">
              <w:rPr>
                <w:rFonts w:cs="Calibri"/>
                <w:b/>
                <w:bCs/>
                <w:color w:val="000000"/>
              </w:rPr>
              <w:t>Growth: FY 15 over FY 14</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LMV-1: Domestic</w:t>
            </w:r>
          </w:p>
        </w:tc>
        <w:tc>
          <w:tcPr>
            <w:tcW w:w="529" w:type="pct"/>
            <w:shd w:val="clear" w:color="auto" w:fill="auto"/>
            <w:noWrap/>
            <w:vAlign w:val="bottom"/>
            <w:hideMark/>
          </w:tcPr>
          <w:p w:rsidR="0040113E" w:rsidRPr="0082682E" w:rsidRDefault="0040113E" w:rsidP="00D24299">
            <w:pPr>
              <w:spacing w:before="0"/>
              <w:jc w:val="right"/>
            </w:pPr>
            <w:r w:rsidRPr="0082682E">
              <w:t>4745</w:t>
            </w:r>
          </w:p>
        </w:tc>
        <w:tc>
          <w:tcPr>
            <w:tcW w:w="582" w:type="pct"/>
            <w:shd w:val="clear" w:color="auto" w:fill="auto"/>
            <w:noWrap/>
            <w:vAlign w:val="bottom"/>
            <w:hideMark/>
          </w:tcPr>
          <w:p w:rsidR="0040113E" w:rsidRPr="0082682E" w:rsidRDefault="0040113E" w:rsidP="00D24299">
            <w:pPr>
              <w:spacing w:before="0"/>
              <w:jc w:val="right"/>
            </w:pPr>
            <w:r w:rsidRPr="0082682E">
              <w:t>5323</w:t>
            </w:r>
          </w:p>
        </w:tc>
        <w:tc>
          <w:tcPr>
            <w:tcW w:w="555" w:type="pct"/>
            <w:shd w:val="clear" w:color="auto" w:fill="auto"/>
            <w:noWrap/>
            <w:vAlign w:val="bottom"/>
            <w:hideMark/>
          </w:tcPr>
          <w:p w:rsidR="0040113E" w:rsidRPr="0082682E" w:rsidRDefault="0040113E" w:rsidP="00D24299">
            <w:pPr>
              <w:spacing w:before="0"/>
              <w:jc w:val="right"/>
            </w:pPr>
            <w:r w:rsidRPr="0082682E">
              <w:t>5846</w:t>
            </w:r>
          </w:p>
        </w:tc>
        <w:tc>
          <w:tcPr>
            <w:tcW w:w="635" w:type="pct"/>
            <w:shd w:val="clear" w:color="auto" w:fill="auto"/>
            <w:noWrap/>
            <w:vAlign w:val="bottom"/>
            <w:hideMark/>
          </w:tcPr>
          <w:p w:rsidR="0040113E" w:rsidRPr="0082682E" w:rsidRDefault="0040113E" w:rsidP="00D24299">
            <w:pPr>
              <w:spacing w:before="0"/>
              <w:jc w:val="right"/>
            </w:pPr>
            <w:r w:rsidRPr="0082682E">
              <w:t>6736</w:t>
            </w:r>
          </w:p>
        </w:tc>
        <w:tc>
          <w:tcPr>
            <w:tcW w:w="626" w:type="pct"/>
            <w:shd w:val="clear" w:color="auto" w:fill="auto"/>
            <w:noWrap/>
            <w:vAlign w:val="bottom"/>
            <w:hideMark/>
          </w:tcPr>
          <w:p w:rsidR="0040113E" w:rsidRPr="0082682E" w:rsidRDefault="0040113E" w:rsidP="00D24299">
            <w:pPr>
              <w:spacing w:before="0"/>
              <w:jc w:val="right"/>
            </w:pPr>
            <w:r w:rsidRPr="0082682E">
              <w:t>7547</w:t>
            </w:r>
          </w:p>
        </w:tc>
        <w:tc>
          <w:tcPr>
            <w:tcW w:w="599" w:type="pct"/>
            <w:shd w:val="clear" w:color="auto" w:fill="auto"/>
            <w:noWrap/>
            <w:vAlign w:val="bottom"/>
            <w:hideMark/>
          </w:tcPr>
          <w:p w:rsidR="0040113E" w:rsidRPr="0082682E" w:rsidRDefault="0040113E" w:rsidP="00D24299">
            <w:pPr>
              <w:spacing w:before="0"/>
              <w:jc w:val="right"/>
            </w:pPr>
            <w:r w:rsidRPr="0082682E">
              <w:t>12%</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LMV-2:Non-Domestic</w:t>
            </w:r>
          </w:p>
        </w:tc>
        <w:tc>
          <w:tcPr>
            <w:tcW w:w="529" w:type="pct"/>
            <w:shd w:val="clear" w:color="auto" w:fill="auto"/>
            <w:noWrap/>
            <w:vAlign w:val="bottom"/>
            <w:hideMark/>
          </w:tcPr>
          <w:p w:rsidR="0040113E" w:rsidRPr="0082682E" w:rsidRDefault="0040113E" w:rsidP="00D24299">
            <w:pPr>
              <w:spacing w:before="0"/>
              <w:jc w:val="right"/>
            </w:pPr>
            <w:r w:rsidRPr="0082682E">
              <w:t>848</w:t>
            </w:r>
          </w:p>
        </w:tc>
        <w:tc>
          <w:tcPr>
            <w:tcW w:w="582" w:type="pct"/>
            <w:shd w:val="clear" w:color="auto" w:fill="auto"/>
            <w:noWrap/>
            <w:vAlign w:val="bottom"/>
            <w:hideMark/>
          </w:tcPr>
          <w:p w:rsidR="0040113E" w:rsidRPr="0082682E" w:rsidRDefault="0040113E" w:rsidP="00D24299">
            <w:pPr>
              <w:spacing w:before="0"/>
              <w:jc w:val="right"/>
            </w:pPr>
            <w:r w:rsidRPr="0082682E">
              <w:t>997</w:t>
            </w:r>
          </w:p>
        </w:tc>
        <w:tc>
          <w:tcPr>
            <w:tcW w:w="555" w:type="pct"/>
            <w:shd w:val="clear" w:color="auto" w:fill="auto"/>
            <w:noWrap/>
            <w:vAlign w:val="bottom"/>
            <w:hideMark/>
          </w:tcPr>
          <w:p w:rsidR="0040113E" w:rsidRPr="0082682E" w:rsidRDefault="0040113E" w:rsidP="00D24299">
            <w:pPr>
              <w:spacing w:before="0"/>
              <w:jc w:val="right"/>
            </w:pPr>
            <w:r w:rsidRPr="0082682E">
              <w:t>1027</w:t>
            </w:r>
          </w:p>
        </w:tc>
        <w:tc>
          <w:tcPr>
            <w:tcW w:w="635" w:type="pct"/>
            <w:shd w:val="clear" w:color="auto" w:fill="auto"/>
            <w:noWrap/>
            <w:vAlign w:val="bottom"/>
            <w:hideMark/>
          </w:tcPr>
          <w:p w:rsidR="0040113E" w:rsidRPr="0082682E" w:rsidRDefault="0040113E" w:rsidP="00D24299">
            <w:pPr>
              <w:spacing w:before="0"/>
              <w:jc w:val="right"/>
            </w:pPr>
            <w:r w:rsidRPr="0082682E">
              <w:t>1145</w:t>
            </w:r>
          </w:p>
        </w:tc>
        <w:tc>
          <w:tcPr>
            <w:tcW w:w="626" w:type="pct"/>
            <w:shd w:val="clear" w:color="auto" w:fill="auto"/>
            <w:noWrap/>
            <w:vAlign w:val="bottom"/>
            <w:hideMark/>
          </w:tcPr>
          <w:p w:rsidR="0040113E" w:rsidRPr="0082682E" w:rsidRDefault="0040113E" w:rsidP="00D24299">
            <w:pPr>
              <w:spacing w:before="0"/>
              <w:jc w:val="right"/>
            </w:pPr>
            <w:r w:rsidRPr="0082682E">
              <w:t>1275</w:t>
            </w:r>
          </w:p>
        </w:tc>
        <w:tc>
          <w:tcPr>
            <w:tcW w:w="599" w:type="pct"/>
            <w:shd w:val="clear" w:color="auto" w:fill="auto"/>
            <w:noWrap/>
            <w:vAlign w:val="bottom"/>
            <w:hideMark/>
          </w:tcPr>
          <w:p w:rsidR="0040113E" w:rsidRPr="0082682E" w:rsidRDefault="0040113E" w:rsidP="00D24299">
            <w:pPr>
              <w:spacing w:before="0"/>
              <w:jc w:val="right"/>
            </w:pPr>
            <w:r w:rsidRPr="0082682E">
              <w:t>11%</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 xml:space="preserve">LMV-3: Public Lamps </w:t>
            </w:r>
          </w:p>
        </w:tc>
        <w:tc>
          <w:tcPr>
            <w:tcW w:w="529" w:type="pct"/>
            <w:shd w:val="clear" w:color="auto" w:fill="auto"/>
            <w:noWrap/>
            <w:vAlign w:val="bottom"/>
            <w:hideMark/>
          </w:tcPr>
          <w:p w:rsidR="0040113E" w:rsidRPr="0082682E" w:rsidRDefault="0040113E" w:rsidP="00D24299">
            <w:pPr>
              <w:spacing w:before="0"/>
              <w:jc w:val="right"/>
            </w:pPr>
            <w:r w:rsidRPr="0082682E">
              <w:t>137</w:t>
            </w:r>
          </w:p>
        </w:tc>
        <w:tc>
          <w:tcPr>
            <w:tcW w:w="582" w:type="pct"/>
            <w:shd w:val="clear" w:color="auto" w:fill="auto"/>
            <w:noWrap/>
            <w:vAlign w:val="bottom"/>
            <w:hideMark/>
          </w:tcPr>
          <w:p w:rsidR="0040113E" w:rsidRPr="0082682E" w:rsidRDefault="0040113E" w:rsidP="00D24299">
            <w:pPr>
              <w:spacing w:before="0"/>
              <w:jc w:val="right"/>
            </w:pPr>
            <w:r w:rsidRPr="0082682E">
              <w:t>152</w:t>
            </w:r>
          </w:p>
        </w:tc>
        <w:tc>
          <w:tcPr>
            <w:tcW w:w="555" w:type="pct"/>
            <w:shd w:val="clear" w:color="auto" w:fill="auto"/>
            <w:noWrap/>
            <w:vAlign w:val="bottom"/>
            <w:hideMark/>
          </w:tcPr>
          <w:p w:rsidR="0040113E" w:rsidRPr="0082682E" w:rsidRDefault="0040113E" w:rsidP="00D24299">
            <w:pPr>
              <w:spacing w:before="0"/>
              <w:jc w:val="right"/>
            </w:pPr>
            <w:r w:rsidRPr="0082682E">
              <w:t>155</w:t>
            </w:r>
          </w:p>
        </w:tc>
        <w:tc>
          <w:tcPr>
            <w:tcW w:w="635" w:type="pct"/>
            <w:shd w:val="clear" w:color="auto" w:fill="auto"/>
            <w:noWrap/>
            <w:vAlign w:val="bottom"/>
            <w:hideMark/>
          </w:tcPr>
          <w:p w:rsidR="0040113E" w:rsidRPr="0082682E" w:rsidRDefault="0040113E" w:rsidP="00D24299">
            <w:pPr>
              <w:spacing w:before="0"/>
              <w:jc w:val="right"/>
            </w:pPr>
            <w:r w:rsidRPr="0082682E">
              <w:t>194</w:t>
            </w:r>
          </w:p>
        </w:tc>
        <w:tc>
          <w:tcPr>
            <w:tcW w:w="626" w:type="pct"/>
            <w:shd w:val="clear" w:color="auto" w:fill="auto"/>
            <w:noWrap/>
            <w:vAlign w:val="bottom"/>
            <w:hideMark/>
          </w:tcPr>
          <w:p w:rsidR="0040113E" w:rsidRPr="0082682E" w:rsidRDefault="0040113E" w:rsidP="00D24299">
            <w:pPr>
              <w:spacing w:before="0"/>
              <w:jc w:val="right"/>
            </w:pPr>
            <w:r w:rsidRPr="0082682E">
              <w:t>216</w:t>
            </w:r>
          </w:p>
        </w:tc>
        <w:tc>
          <w:tcPr>
            <w:tcW w:w="599" w:type="pct"/>
            <w:shd w:val="clear" w:color="auto" w:fill="auto"/>
            <w:noWrap/>
            <w:vAlign w:val="bottom"/>
            <w:hideMark/>
          </w:tcPr>
          <w:p w:rsidR="0040113E" w:rsidRPr="0082682E" w:rsidRDefault="0040113E" w:rsidP="00D24299">
            <w:pPr>
              <w:spacing w:before="0"/>
              <w:jc w:val="right"/>
            </w:pPr>
            <w:r w:rsidRPr="0082682E">
              <w:t>12%</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LMV-4: Institutions</w:t>
            </w:r>
          </w:p>
        </w:tc>
        <w:tc>
          <w:tcPr>
            <w:tcW w:w="529" w:type="pct"/>
            <w:shd w:val="clear" w:color="auto" w:fill="auto"/>
            <w:noWrap/>
            <w:vAlign w:val="bottom"/>
            <w:hideMark/>
          </w:tcPr>
          <w:p w:rsidR="0040113E" w:rsidRPr="0082682E" w:rsidRDefault="0040113E" w:rsidP="00D24299">
            <w:pPr>
              <w:spacing w:before="0"/>
              <w:jc w:val="right"/>
            </w:pPr>
            <w:r w:rsidRPr="0082682E">
              <w:t>187</w:t>
            </w:r>
          </w:p>
        </w:tc>
        <w:tc>
          <w:tcPr>
            <w:tcW w:w="582" w:type="pct"/>
            <w:shd w:val="clear" w:color="auto" w:fill="auto"/>
            <w:noWrap/>
            <w:vAlign w:val="bottom"/>
            <w:hideMark/>
          </w:tcPr>
          <w:p w:rsidR="0040113E" w:rsidRPr="0082682E" w:rsidRDefault="0040113E" w:rsidP="00D24299">
            <w:pPr>
              <w:spacing w:before="0"/>
              <w:jc w:val="right"/>
            </w:pPr>
            <w:r w:rsidRPr="0082682E">
              <w:t>213</w:t>
            </w:r>
          </w:p>
        </w:tc>
        <w:tc>
          <w:tcPr>
            <w:tcW w:w="555" w:type="pct"/>
            <w:shd w:val="clear" w:color="auto" w:fill="auto"/>
            <w:noWrap/>
            <w:vAlign w:val="bottom"/>
            <w:hideMark/>
          </w:tcPr>
          <w:p w:rsidR="0040113E" w:rsidRPr="0082682E" w:rsidRDefault="0040113E" w:rsidP="00D24299">
            <w:pPr>
              <w:spacing w:before="0"/>
              <w:jc w:val="right"/>
            </w:pPr>
            <w:r w:rsidRPr="0082682E">
              <w:t>207</w:t>
            </w:r>
          </w:p>
        </w:tc>
        <w:tc>
          <w:tcPr>
            <w:tcW w:w="635" w:type="pct"/>
            <w:shd w:val="clear" w:color="auto" w:fill="auto"/>
            <w:noWrap/>
            <w:vAlign w:val="bottom"/>
            <w:hideMark/>
          </w:tcPr>
          <w:p w:rsidR="0040113E" w:rsidRPr="0082682E" w:rsidRDefault="0040113E" w:rsidP="00D24299">
            <w:pPr>
              <w:spacing w:before="0"/>
              <w:jc w:val="right"/>
            </w:pPr>
            <w:r w:rsidRPr="0082682E">
              <w:t>218</w:t>
            </w:r>
          </w:p>
        </w:tc>
        <w:tc>
          <w:tcPr>
            <w:tcW w:w="626" w:type="pct"/>
            <w:shd w:val="clear" w:color="auto" w:fill="auto"/>
            <w:noWrap/>
            <w:vAlign w:val="bottom"/>
            <w:hideMark/>
          </w:tcPr>
          <w:p w:rsidR="0040113E" w:rsidRPr="0082682E" w:rsidRDefault="0040113E" w:rsidP="00D24299">
            <w:pPr>
              <w:spacing w:before="0"/>
              <w:jc w:val="right"/>
            </w:pPr>
            <w:r w:rsidRPr="0082682E">
              <w:t>230</w:t>
            </w:r>
          </w:p>
        </w:tc>
        <w:tc>
          <w:tcPr>
            <w:tcW w:w="599" w:type="pct"/>
            <w:shd w:val="clear" w:color="auto" w:fill="auto"/>
            <w:noWrap/>
            <w:vAlign w:val="bottom"/>
            <w:hideMark/>
          </w:tcPr>
          <w:p w:rsidR="0040113E" w:rsidRPr="0082682E" w:rsidRDefault="0040113E" w:rsidP="00D24299">
            <w:pPr>
              <w:spacing w:before="0"/>
              <w:jc w:val="right"/>
            </w:pPr>
            <w:r w:rsidRPr="0082682E">
              <w:t>5%</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LMV-5: Private Tube Wells</w:t>
            </w:r>
          </w:p>
        </w:tc>
        <w:tc>
          <w:tcPr>
            <w:tcW w:w="529" w:type="pct"/>
            <w:shd w:val="clear" w:color="auto" w:fill="auto"/>
            <w:noWrap/>
            <w:vAlign w:val="bottom"/>
            <w:hideMark/>
          </w:tcPr>
          <w:p w:rsidR="0040113E" w:rsidRPr="0082682E" w:rsidRDefault="0040113E" w:rsidP="00D24299">
            <w:pPr>
              <w:spacing w:before="0"/>
              <w:jc w:val="right"/>
            </w:pPr>
            <w:r w:rsidRPr="0082682E">
              <w:t>1958</w:t>
            </w:r>
          </w:p>
        </w:tc>
        <w:tc>
          <w:tcPr>
            <w:tcW w:w="582" w:type="pct"/>
            <w:shd w:val="clear" w:color="auto" w:fill="auto"/>
            <w:noWrap/>
            <w:vAlign w:val="bottom"/>
            <w:hideMark/>
          </w:tcPr>
          <w:p w:rsidR="0040113E" w:rsidRPr="0082682E" w:rsidRDefault="0040113E" w:rsidP="00D24299">
            <w:pPr>
              <w:spacing w:before="0"/>
              <w:jc w:val="right"/>
            </w:pPr>
            <w:r w:rsidRPr="0082682E">
              <w:t>2095</w:t>
            </w:r>
          </w:p>
        </w:tc>
        <w:tc>
          <w:tcPr>
            <w:tcW w:w="555" w:type="pct"/>
            <w:shd w:val="clear" w:color="auto" w:fill="auto"/>
            <w:noWrap/>
            <w:vAlign w:val="bottom"/>
            <w:hideMark/>
          </w:tcPr>
          <w:p w:rsidR="0040113E" w:rsidRPr="0082682E" w:rsidRDefault="0040113E" w:rsidP="00D24299">
            <w:pPr>
              <w:spacing w:before="0"/>
              <w:jc w:val="right"/>
            </w:pPr>
            <w:r w:rsidRPr="0082682E">
              <w:t>2147</w:t>
            </w:r>
          </w:p>
        </w:tc>
        <w:tc>
          <w:tcPr>
            <w:tcW w:w="635" w:type="pct"/>
            <w:shd w:val="clear" w:color="auto" w:fill="auto"/>
            <w:noWrap/>
            <w:vAlign w:val="bottom"/>
            <w:hideMark/>
          </w:tcPr>
          <w:p w:rsidR="0040113E" w:rsidRPr="0082682E" w:rsidRDefault="0040113E" w:rsidP="00D24299">
            <w:pPr>
              <w:spacing w:before="0"/>
              <w:jc w:val="right"/>
            </w:pPr>
            <w:r w:rsidRPr="0082682E">
              <w:t>2239</w:t>
            </w:r>
          </w:p>
        </w:tc>
        <w:tc>
          <w:tcPr>
            <w:tcW w:w="626" w:type="pct"/>
            <w:shd w:val="clear" w:color="auto" w:fill="auto"/>
            <w:noWrap/>
            <w:vAlign w:val="bottom"/>
            <w:hideMark/>
          </w:tcPr>
          <w:p w:rsidR="0040113E" w:rsidRPr="0082682E" w:rsidRDefault="0040113E" w:rsidP="00D24299">
            <w:pPr>
              <w:spacing w:before="0"/>
              <w:jc w:val="right"/>
            </w:pPr>
            <w:r w:rsidRPr="0082682E">
              <w:t>2305</w:t>
            </w:r>
          </w:p>
        </w:tc>
        <w:tc>
          <w:tcPr>
            <w:tcW w:w="599" w:type="pct"/>
            <w:shd w:val="clear" w:color="auto" w:fill="auto"/>
            <w:noWrap/>
            <w:vAlign w:val="bottom"/>
            <w:hideMark/>
          </w:tcPr>
          <w:p w:rsidR="0040113E" w:rsidRPr="0082682E" w:rsidRDefault="0040113E" w:rsidP="00D24299">
            <w:pPr>
              <w:spacing w:before="0"/>
              <w:jc w:val="right"/>
            </w:pPr>
            <w:r w:rsidRPr="0082682E">
              <w:t>3%</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 6: Small and Medium Power</w:t>
            </w:r>
          </w:p>
        </w:tc>
        <w:tc>
          <w:tcPr>
            <w:tcW w:w="529" w:type="pct"/>
            <w:shd w:val="clear" w:color="auto" w:fill="auto"/>
            <w:noWrap/>
            <w:vAlign w:val="bottom"/>
            <w:hideMark/>
          </w:tcPr>
          <w:p w:rsidR="0040113E" w:rsidRPr="0082682E" w:rsidRDefault="0040113E" w:rsidP="00D24299">
            <w:pPr>
              <w:spacing w:before="0"/>
              <w:jc w:val="right"/>
            </w:pPr>
            <w:r w:rsidRPr="0082682E">
              <w:t>796</w:t>
            </w:r>
          </w:p>
        </w:tc>
        <w:tc>
          <w:tcPr>
            <w:tcW w:w="582" w:type="pct"/>
            <w:shd w:val="clear" w:color="auto" w:fill="auto"/>
            <w:noWrap/>
            <w:vAlign w:val="bottom"/>
            <w:hideMark/>
          </w:tcPr>
          <w:p w:rsidR="0040113E" w:rsidRPr="0082682E" w:rsidRDefault="0040113E" w:rsidP="00D24299">
            <w:pPr>
              <w:spacing w:before="0"/>
              <w:jc w:val="right"/>
            </w:pPr>
            <w:r w:rsidRPr="0082682E">
              <w:t>869</w:t>
            </w:r>
          </w:p>
        </w:tc>
        <w:tc>
          <w:tcPr>
            <w:tcW w:w="555" w:type="pct"/>
            <w:shd w:val="clear" w:color="auto" w:fill="auto"/>
            <w:noWrap/>
            <w:vAlign w:val="bottom"/>
            <w:hideMark/>
          </w:tcPr>
          <w:p w:rsidR="0040113E" w:rsidRPr="0082682E" w:rsidRDefault="0040113E" w:rsidP="00D24299">
            <w:pPr>
              <w:spacing w:before="0"/>
              <w:jc w:val="right"/>
            </w:pPr>
            <w:r w:rsidRPr="0082682E">
              <w:t>876</w:t>
            </w:r>
          </w:p>
        </w:tc>
        <w:tc>
          <w:tcPr>
            <w:tcW w:w="635" w:type="pct"/>
            <w:shd w:val="clear" w:color="auto" w:fill="auto"/>
            <w:noWrap/>
            <w:vAlign w:val="bottom"/>
            <w:hideMark/>
          </w:tcPr>
          <w:p w:rsidR="0040113E" w:rsidRPr="0082682E" w:rsidRDefault="0040113E" w:rsidP="00D24299">
            <w:pPr>
              <w:spacing w:before="0"/>
              <w:jc w:val="right"/>
            </w:pPr>
            <w:r w:rsidRPr="0082682E">
              <w:t>956</w:t>
            </w:r>
          </w:p>
        </w:tc>
        <w:tc>
          <w:tcPr>
            <w:tcW w:w="626" w:type="pct"/>
            <w:shd w:val="clear" w:color="auto" w:fill="auto"/>
            <w:noWrap/>
            <w:vAlign w:val="bottom"/>
            <w:hideMark/>
          </w:tcPr>
          <w:p w:rsidR="0040113E" w:rsidRPr="0082682E" w:rsidRDefault="0040113E" w:rsidP="00D24299">
            <w:pPr>
              <w:spacing w:before="0"/>
              <w:jc w:val="right"/>
            </w:pPr>
            <w:r w:rsidRPr="0082682E">
              <w:t>1044</w:t>
            </w:r>
          </w:p>
        </w:tc>
        <w:tc>
          <w:tcPr>
            <w:tcW w:w="599" w:type="pct"/>
            <w:shd w:val="clear" w:color="auto" w:fill="auto"/>
            <w:noWrap/>
            <w:vAlign w:val="bottom"/>
            <w:hideMark/>
          </w:tcPr>
          <w:p w:rsidR="0040113E" w:rsidRPr="0082682E" w:rsidRDefault="0040113E" w:rsidP="00D24299">
            <w:pPr>
              <w:spacing w:before="0"/>
              <w:jc w:val="right"/>
            </w:pPr>
            <w:r w:rsidRPr="0082682E">
              <w:t>9%</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 xml:space="preserve">LMV-7: Public Water Works </w:t>
            </w:r>
          </w:p>
        </w:tc>
        <w:tc>
          <w:tcPr>
            <w:tcW w:w="529" w:type="pct"/>
            <w:shd w:val="clear" w:color="auto" w:fill="auto"/>
            <w:noWrap/>
            <w:vAlign w:val="bottom"/>
            <w:hideMark/>
          </w:tcPr>
          <w:p w:rsidR="0040113E" w:rsidRPr="0082682E" w:rsidRDefault="0040113E" w:rsidP="00D24299">
            <w:pPr>
              <w:spacing w:before="0"/>
              <w:jc w:val="right"/>
            </w:pPr>
            <w:r w:rsidRPr="0082682E">
              <w:t>217</w:t>
            </w:r>
          </w:p>
        </w:tc>
        <w:tc>
          <w:tcPr>
            <w:tcW w:w="582" w:type="pct"/>
            <w:shd w:val="clear" w:color="auto" w:fill="auto"/>
            <w:noWrap/>
            <w:vAlign w:val="bottom"/>
            <w:hideMark/>
          </w:tcPr>
          <w:p w:rsidR="0040113E" w:rsidRPr="0082682E" w:rsidRDefault="0040113E" w:rsidP="00D24299">
            <w:pPr>
              <w:spacing w:before="0"/>
              <w:jc w:val="right"/>
            </w:pPr>
            <w:r w:rsidRPr="0082682E">
              <w:t>236</w:t>
            </w:r>
          </w:p>
        </w:tc>
        <w:tc>
          <w:tcPr>
            <w:tcW w:w="555" w:type="pct"/>
            <w:shd w:val="clear" w:color="auto" w:fill="auto"/>
            <w:noWrap/>
            <w:vAlign w:val="bottom"/>
            <w:hideMark/>
          </w:tcPr>
          <w:p w:rsidR="0040113E" w:rsidRPr="0082682E" w:rsidRDefault="0040113E" w:rsidP="00D24299">
            <w:pPr>
              <w:spacing w:before="0"/>
              <w:jc w:val="right"/>
            </w:pPr>
            <w:r w:rsidRPr="0082682E">
              <w:t>265</w:t>
            </w:r>
          </w:p>
        </w:tc>
        <w:tc>
          <w:tcPr>
            <w:tcW w:w="635" w:type="pct"/>
            <w:shd w:val="clear" w:color="auto" w:fill="auto"/>
            <w:noWrap/>
            <w:vAlign w:val="bottom"/>
            <w:hideMark/>
          </w:tcPr>
          <w:p w:rsidR="0040113E" w:rsidRPr="0082682E" w:rsidRDefault="0040113E" w:rsidP="00D24299">
            <w:pPr>
              <w:spacing w:before="0"/>
              <w:jc w:val="right"/>
            </w:pPr>
            <w:r w:rsidRPr="0082682E">
              <w:t>295</w:t>
            </w:r>
          </w:p>
        </w:tc>
        <w:tc>
          <w:tcPr>
            <w:tcW w:w="626" w:type="pct"/>
            <w:shd w:val="clear" w:color="auto" w:fill="auto"/>
            <w:noWrap/>
            <w:vAlign w:val="bottom"/>
            <w:hideMark/>
          </w:tcPr>
          <w:p w:rsidR="0040113E" w:rsidRPr="0082682E" w:rsidRDefault="0040113E" w:rsidP="00D24299">
            <w:pPr>
              <w:spacing w:before="0"/>
              <w:jc w:val="right"/>
            </w:pPr>
            <w:r w:rsidRPr="0082682E">
              <w:t>330</w:t>
            </w:r>
          </w:p>
        </w:tc>
        <w:tc>
          <w:tcPr>
            <w:tcW w:w="599" w:type="pct"/>
            <w:shd w:val="clear" w:color="auto" w:fill="auto"/>
            <w:noWrap/>
            <w:vAlign w:val="bottom"/>
            <w:hideMark/>
          </w:tcPr>
          <w:p w:rsidR="0040113E" w:rsidRPr="0082682E" w:rsidRDefault="0040113E" w:rsidP="00D24299">
            <w:pPr>
              <w:spacing w:before="0"/>
              <w:jc w:val="right"/>
            </w:pPr>
            <w:r w:rsidRPr="0082682E">
              <w:t>12%</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LMV-8: State Tube Wells</w:t>
            </w:r>
          </w:p>
        </w:tc>
        <w:tc>
          <w:tcPr>
            <w:tcW w:w="529" w:type="pct"/>
            <w:shd w:val="clear" w:color="auto" w:fill="auto"/>
            <w:noWrap/>
            <w:vAlign w:val="bottom"/>
            <w:hideMark/>
          </w:tcPr>
          <w:p w:rsidR="0040113E" w:rsidRPr="0082682E" w:rsidRDefault="0040113E" w:rsidP="00D24299">
            <w:pPr>
              <w:spacing w:before="0"/>
              <w:jc w:val="right"/>
            </w:pPr>
            <w:r w:rsidRPr="0082682E">
              <w:t>195</w:t>
            </w:r>
          </w:p>
        </w:tc>
        <w:tc>
          <w:tcPr>
            <w:tcW w:w="582" w:type="pct"/>
            <w:shd w:val="clear" w:color="auto" w:fill="auto"/>
            <w:noWrap/>
            <w:vAlign w:val="bottom"/>
            <w:hideMark/>
          </w:tcPr>
          <w:p w:rsidR="0040113E" w:rsidRPr="0082682E" w:rsidRDefault="0040113E" w:rsidP="00D24299">
            <w:pPr>
              <w:spacing w:before="0"/>
              <w:jc w:val="right"/>
            </w:pPr>
            <w:r w:rsidRPr="0082682E">
              <w:t>208</w:t>
            </w:r>
          </w:p>
        </w:tc>
        <w:tc>
          <w:tcPr>
            <w:tcW w:w="555" w:type="pct"/>
            <w:shd w:val="clear" w:color="auto" w:fill="auto"/>
            <w:noWrap/>
            <w:vAlign w:val="bottom"/>
            <w:hideMark/>
          </w:tcPr>
          <w:p w:rsidR="0040113E" w:rsidRPr="0082682E" w:rsidRDefault="0040113E" w:rsidP="00D24299">
            <w:pPr>
              <w:spacing w:before="0"/>
              <w:jc w:val="right"/>
            </w:pPr>
            <w:r w:rsidRPr="0082682E">
              <w:t>224</w:t>
            </w:r>
          </w:p>
        </w:tc>
        <w:tc>
          <w:tcPr>
            <w:tcW w:w="635" w:type="pct"/>
            <w:shd w:val="clear" w:color="auto" w:fill="auto"/>
            <w:noWrap/>
            <w:vAlign w:val="bottom"/>
            <w:hideMark/>
          </w:tcPr>
          <w:p w:rsidR="0040113E" w:rsidRPr="0082682E" w:rsidRDefault="0040113E" w:rsidP="00D24299">
            <w:pPr>
              <w:spacing w:before="0"/>
              <w:jc w:val="right"/>
            </w:pPr>
            <w:r w:rsidRPr="0082682E">
              <w:t>219</w:t>
            </w:r>
          </w:p>
        </w:tc>
        <w:tc>
          <w:tcPr>
            <w:tcW w:w="626" w:type="pct"/>
            <w:shd w:val="clear" w:color="auto" w:fill="auto"/>
            <w:noWrap/>
            <w:vAlign w:val="bottom"/>
            <w:hideMark/>
          </w:tcPr>
          <w:p w:rsidR="0040113E" w:rsidRPr="0082682E" w:rsidRDefault="0040113E" w:rsidP="00D24299">
            <w:pPr>
              <w:spacing w:before="0"/>
              <w:jc w:val="right"/>
            </w:pPr>
            <w:r w:rsidRPr="0082682E">
              <w:t>230</w:t>
            </w:r>
          </w:p>
        </w:tc>
        <w:tc>
          <w:tcPr>
            <w:tcW w:w="599" w:type="pct"/>
            <w:shd w:val="clear" w:color="auto" w:fill="auto"/>
            <w:noWrap/>
            <w:vAlign w:val="bottom"/>
            <w:hideMark/>
          </w:tcPr>
          <w:p w:rsidR="0040113E" w:rsidRPr="0082682E" w:rsidRDefault="0040113E" w:rsidP="00D24299">
            <w:pPr>
              <w:spacing w:before="0"/>
              <w:jc w:val="right"/>
            </w:pPr>
            <w:r w:rsidRPr="0082682E">
              <w:t>5%</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 xml:space="preserve">LMV-9: Temporary Supply </w:t>
            </w:r>
          </w:p>
        </w:tc>
        <w:tc>
          <w:tcPr>
            <w:tcW w:w="529" w:type="pct"/>
            <w:shd w:val="clear" w:color="auto" w:fill="auto"/>
            <w:noWrap/>
            <w:vAlign w:val="bottom"/>
            <w:hideMark/>
          </w:tcPr>
          <w:p w:rsidR="0040113E" w:rsidRPr="0082682E" w:rsidRDefault="0040113E" w:rsidP="00D24299">
            <w:pPr>
              <w:spacing w:before="0"/>
              <w:jc w:val="right"/>
            </w:pPr>
            <w:r w:rsidRPr="0082682E">
              <w:t>40</w:t>
            </w:r>
          </w:p>
        </w:tc>
        <w:tc>
          <w:tcPr>
            <w:tcW w:w="582" w:type="pct"/>
            <w:shd w:val="clear" w:color="auto" w:fill="auto"/>
            <w:noWrap/>
            <w:vAlign w:val="bottom"/>
            <w:hideMark/>
          </w:tcPr>
          <w:p w:rsidR="0040113E" w:rsidRPr="0082682E" w:rsidRDefault="0040113E" w:rsidP="00D24299">
            <w:pPr>
              <w:spacing w:before="0"/>
              <w:jc w:val="right"/>
            </w:pPr>
            <w:r w:rsidRPr="0082682E">
              <w:t>56</w:t>
            </w:r>
          </w:p>
        </w:tc>
        <w:tc>
          <w:tcPr>
            <w:tcW w:w="555" w:type="pct"/>
            <w:shd w:val="clear" w:color="auto" w:fill="auto"/>
            <w:noWrap/>
            <w:vAlign w:val="bottom"/>
            <w:hideMark/>
          </w:tcPr>
          <w:p w:rsidR="0040113E" w:rsidRPr="0082682E" w:rsidRDefault="0040113E" w:rsidP="00D24299">
            <w:pPr>
              <w:spacing w:before="0"/>
              <w:jc w:val="right"/>
            </w:pPr>
            <w:r w:rsidRPr="0082682E">
              <w:t>53</w:t>
            </w:r>
          </w:p>
        </w:tc>
        <w:tc>
          <w:tcPr>
            <w:tcW w:w="635" w:type="pct"/>
            <w:shd w:val="clear" w:color="auto" w:fill="auto"/>
            <w:noWrap/>
            <w:vAlign w:val="bottom"/>
            <w:hideMark/>
          </w:tcPr>
          <w:p w:rsidR="0040113E" w:rsidRPr="0082682E" w:rsidRDefault="0040113E" w:rsidP="00D24299">
            <w:pPr>
              <w:spacing w:before="0"/>
              <w:jc w:val="right"/>
            </w:pPr>
            <w:r w:rsidRPr="0082682E">
              <w:t>61</w:t>
            </w:r>
          </w:p>
        </w:tc>
        <w:tc>
          <w:tcPr>
            <w:tcW w:w="626" w:type="pct"/>
            <w:shd w:val="clear" w:color="auto" w:fill="auto"/>
            <w:noWrap/>
            <w:vAlign w:val="bottom"/>
            <w:hideMark/>
          </w:tcPr>
          <w:p w:rsidR="0040113E" w:rsidRPr="0082682E" w:rsidRDefault="0040113E" w:rsidP="00D24299">
            <w:pPr>
              <w:spacing w:before="0"/>
              <w:jc w:val="right"/>
            </w:pPr>
            <w:r w:rsidRPr="0082682E">
              <w:t>71</w:t>
            </w:r>
          </w:p>
        </w:tc>
        <w:tc>
          <w:tcPr>
            <w:tcW w:w="599" w:type="pct"/>
            <w:shd w:val="clear" w:color="auto" w:fill="auto"/>
            <w:noWrap/>
            <w:vAlign w:val="bottom"/>
            <w:hideMark/>
          </w:tcPr>
          <w:p w:rsidR="0040113E" w:rsidRPr="0082682E" w:rsidRDefault="0040113E" w:rsidP="00D24299">
            <w:pPr>
              <w:spacing w:before="0"/>
              <w:jc w:val="right"/>
            </w:pPr>
            <w:r w:rsidRPr="0082682E">
              <w:t>15%</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LMV-10: Departmental Employees</w:t>
            </w:r>
          </w:p>
        </w:tc>
        <w:tc>
          <w:tcPr>
            <w:tcW w:w="529" w:type="pct"/>
            <w:shd w:val="clear" w:color="auto" w:fill="auto"/>
            <w:noWrap/>
            <w:vAlign w:val="bottom"/>
            <w:hideMark/>
          </w:tcPr>
          <w:p w:rsidR="0040113E" w:rsidRPr="0082682E" w:rsidRDefault="0040113E" w:rsidP="00D24299">
            <w:pPr>
              <w:spacing w:before="0"/>
              <w:jc w:val="right"/>
            </w:pPr>
            <w:r w:rsidRPr="0082682E">
              <w:t>91</w:t>
            </w:r>
          </w:p>
        </w:tc>
        <w:tc>
          <w:tcPr>
            <w:tcW w:w="582" w:type="pct"/>
            <w:shd w:val="clear" w:color="auto" w:fill="auto"/>
            <w:noWrap/>
            <w:vAlign w:val="bottom"/>
            <w:hideMark/>
          </w:tcPr>
          <w:p w:rsidR="0040113E" w:rsidRPr="0082682E" w:rsidRDefault="0040113E" w:rsidP="00D24299">
            <w:pPr>
              <w:spacing w:before="0"/>
              <w:jc w:val="right"/>
            </w:pPr>
            <w:r w:rsidRPr="0082682E">
              <w:t>104</w:t>
            </w:r>
          </w:p>
        </w:tc>
        <w:tc>
          <w:tcPr>
            <w:tcW w:w="555" w:type="pct"/>
            <w:shd w:val="clear" w:color="auto" w:fill="auto"/>
            <w:noWrap/>
            <w:vAlign w:val="bottom"/>
            <w:hideMark/>
          </w:tcPr>
          <w:p w:rsidR="0040113E" w:rsidRPr="0082682E" w:rsidRDefault="0040113E" w:rsidP="00D24299">
            <w:pPr>
              <w:spacing w:before="0"/>
              <w:jc w:val="right"/>
            </w:pPr>
            <w:r w:rsidRPr="0082682E">
              <w:t>111</w:t>
            </w:r>
          </w:p>
        </w:tc>
        <w:tc>
          <w:tcPr>
            <w:tcW w:w="635" w:type="pct"/>
            <w:shd w:val="clear" w:color="auto" w:fill="auto"/>
            <w:noWrap/>
            <w:vAlign w:val="bottom"/>
            <w:hideMark/>
          </w:tcPr>
          <w:p w:rsidR="0040113E" w:rsidRPr="0082682E" w:rsidRDefault="0040113E" w:rsidP="00D24299">
            <w:pPr>
              <w:spacing w:before="0"/>
              <w:jc w:val="right"/>
            </w:pPr>
            <w:r w:rsidRPr="0082682E">
              <w:t>123</w:t>
            </w:r>
          </w:p>
        </w:tc>
        <w:tc>
          <w:tcPr>
            <w:tcW w:w="626" w:type="pct"/>
            <w:shd w:val="clear" w:color="auto" w:fill="auto"/>
            <w:noWrap/>
            <w:vAlign w:val="bottom"/>
            <w:hideMark/>
          </w:tcPr>
          <w:p w:rsidR="0040113E" w:rsidRPr="0082682E" w:rsidRDefault="0040113E" w:rsidP="00D24299">
            <w:pPr>
              <w:spacing w:before="0"/>
              <w:jc w:val="right"/>
            </w:pPr>
            <w:r w:rsidRPr="0082682E">
              <w:t>136</w:t>
            </w:r>
          </w:p>
        </w:tc>
        <w:tc>
          <w:tcPr>
            <w:tcW w:w="599" w:type="pct"/>
            <w:shd w:val="clear" w:color="auto" w:fill="auto"/>
            <w:noWrap/>
            <w:vAlign w:val="bottom"/>
            <w:hideMark/>
          </w:tcPr>
          <w:p w:rsidR="0040113E" w:rsidRPr="0082682E" w:rsidRDefault="0040113E" w:rsidP="00D24299">
            <w:pPr>
              <w:spacing w:before="0"/>
              <w:jc w:val="right"/>
            </w:pPr>
            <w:r w:rsidRPr="0082682E">
              <w:t>11%</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HV-1: Non-Industrial Bulk Loads</w:t>
            </w:r>
          </w:p>
        </w:tc>
        <w:tc>
          <w:tcPr>
            <w:tcW w:w="529" w:type="pct"/>
            <w:shd w:val="clear" w:color="auto" w:fill="auto"/>
            <w:noWrap/>
            <w:vAlign w:val="bottom"/>
            <w:hideMark/>
          </w:tcPr>
          <w:p w:rsidR="0040113E" w:rsidRPr="0082682E" w:rsidRDefault="0040113E" w:rsidP="00D24299">
            <w:pPr>
              <w:spacing w:before="0"/>
              <w:jc w:val="right"/>
            </w:pPr>
            <w:r w:rsidRPr="0082682E">
              <w:t>565</w:t>
            </w:r>
          </w:p>
        </w:tc>
        <w:tc>
          <w:tcPr>
            <w:tcW w:w="582" w:type="pct"/>
            <w:shd w:val="clear" w:color="auto" w:fill="auto"/>
            <w:noWrap/>
            <w:vAlign w:val="bottom"/>
            <w:hideMark/>
          </w:tcPr>
          <w:p w:rsidR="0040113E" w:rsidRPr="0082682E" w:rsidRDefault="0040113E" w:rsidP="00D24299">
            <w:pPr>
              <w:spacing w:before="0"/>
              <w:jc w:val="right"/>
            </w:pPr>
            <w:r w:rsidRPr="0082682E">
              <w:t>715</w:t>
            </w:r>
          </w:p>
        </w:tc>
        <w:tc>
          <w:tcPr>
            <w:tcW w:w="555" w:type="pct"/>
            <w:shd w:val="clear" w:color="auto" w:fill="auto"/>
            <w:noWrap/>
            <w:vAlign w:val="bottom"/>
            <w:hideMark/>
          </w:tcPr>
          <w:p w:rsidR="0040113E" w:rsidRPr="0082682E" w:rsidRDefault="0040113E" w:rsidP="00D24299">
            <w:pPr>
              <w:spacing w:before="0"/>
              <w:jc w:val="right"/>
            </w:pPr>
            <w:r w:rsidRPr="0082682E">
              <w:t>428</w:t>
            </w:r>
          </w:p>
        </w:tc>
        <w:tc>
          <w:tcPr>
            <w:tcW w:w="635" w:type="pct"/>
            <w:shd w:val="clear" w:color="auto" w:fill="auto"/>
            <w:noWrap/>
            <w:vAlign w:val="bottom"/>
            <w:hideMark/>
          </w:tcPr>
          <w:p w:rsidR="0040113E" w:rsidRPr="0082682E" w:rsidRDefault="0040113E" w:rsidP="00D24299">
            <w:pPr>
              <w:spacing w:before="0"/>
              <w:jc w:val="right"/>
            </w:pPr>
            <w:r w:rsidRPr="0082682E">
              <w:t>488</w:t>
            </w:r>
          </w:p>
        </w:tc>
        <w:tc>
          <w:tcPr>
            <w:tcW w:w="626" w:type="pct"/>
            <w:shd w:val="clear" w:color="auto" w:fill="auto"/>
            <w:noWrap/>
            <w:vAlign w:val="bottom"/>
            <w:hideMark/>
          </w:tcPr>
          <w:p w:rsidR="0040113E" w:rsidRPr="0082682E" w:rsidRDefault="0040113E" w:rsidP="00D24299">
            <w:pPr>
              <w:spacing w:before="0"/>
              <w:jc w:val="right"/>
            </w:pPr>
            <w:r w:rsidRPr="0082682E">
              <w:t>557</w:t>
            </w:r>
          </w:p>
        </w:tc>
        <w:tc>
          <w:tcPr>
            <w:tcW w:w="599" w:type="pct"/>
            <w:shd w:val="clear" w:color="auto" w:fill="auto"/>
            <w:noWrap/>
            <w:vAlign w:val="bottom"/>
            <w:hideMark/>
          </w:tcPr>
          <w:p w:rsidR="0040113E" w:rsidRPr="0082682E" w:rsidRDefault="0040113E" w:rsidP="00D24299">
            <w:pPr>
              <w:spacing w:before="0"/>
              <w:jc w:val="right"/>
            </w:pPr>
            <w:r w:rsidRPr="0082682E">
              <w:t>14%</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HV-2: Large and Heavy Power</w:t>
            </w:r>
          </w:p>
        </w:tc>
        <w:tc>
          <w:tcPr>
            <w:tcW w:w="529" w:type="pct"/>
            <w:shd w:val="clear" w:color="auto" w:fill="auto"/>
            <w:noWrap/>
            <w:vAlign w:val="bottom"/>
            <w:hideMark/>
          </w:tcPr>
          <w:p w:rsidR="0040113E" w:rsidRPr="0082682E" w:rsidRDefault="0040113E" w:rsidP="00D24299">
            <w:pPr>
              <w:spacing w:before="0"/>
              <w:jc w:val="right"/>
            </w:pPr>
            <w:r w:rsidRPr="0082682E">
              <w:t>4476</w:t>
            </w:r>
          </w:p>
        </w:tc>
        <w:tc>
          <w:tcPr>
            <w:tcW w:w="582" w:type="pct"/>
            <w:shd w:val="clear" w:color="auto" w:fill="auto"/>
            <w:noWrap/>
            <w:vAlign w:val="bottom"/>
            <w:hideMark/>
          </w:tcPr>
          <w:p w:rsidR="0040113E" w:rsidRPr="0082682E" w:rsidRDefault="0040113E" w:rsidP="00D24299">
            <w:pPr>
              <w:spacing w:before="0"/>
              <w:jc w:val="right"/>
            </w:pPr>
            <w:r w:rsidRPr="0082682E">
              <w:t>5017</w:t>
            </w:r>
          </w:p>
        </w:tc>
        <w:tc>
          <w:tcPr>
            <w:tcW w:w="555" w:type="pct"/>
            <w:shd w:val="clear" w:color="auto" w:fill="auto"/>
            <w:noWrap/>
            <w:vAlign w:val="bottom"/>
            <w:hideMark/>
          </w:tcPr>
          <w:p w:rsidR="0040113E" w:rsidRPr="0082682E" w:rsidRDefault="0040113E" w:rsidP="00D24299">
            <w:pPr>
              <w:spacing w:before="0"/>
              <w:jc w:val="right"/>
            </w:pPr>
            <w:r w:rsidRPr="0082682E">
              <w:t>5584</w:t>
            </w:r>
          </w:p>
        </w:tc>
        <w:tc>
          <w:tcPr>
            <w:tcW w:w="635" w:type="pct"/>
            <w:shd w:val="clear" w:color="auto" w:fill="auto"/>
            <w:noWrap/>
            <w:vAlign w:val="bottom"/>
            <w:hideMark/>
          </w:tcPr>
          <w:p w:rsidR="0040113E" w:rsidRPr="0082682E" w:rsidRDefault="0040113E" w:rsidP="00D24299">
            <w:pPr>
              <w:spacing w:before="0"/>
              <w:jc w:val="right"/>
            </w:pPr>
            <w:r w:rsidRPr="0082682E">
              <w:t>6094</w:t>
            </w:r>
          </w:p>
        </w:tc>
        <w:tc>
          <w:tcPr>
            <w:tcW w:w="626" w:type="pct"/>
            <w:shd w:val="clear" w:color="auto" w:fill="auto"/>
            <w:noWrap/>
            <w:vAlign w:val="bottom"/>
            <w:hideMark/>
          </w:tcPr>
          <w:p w:rsidR="0040113E" w:rsidRPr="0082682E" w:rsidRDefault="0040113E" w:rsidP="00D24299">
            <w:pPr>
              <w:spacing w:before="0"/>
              <w:jc w:val="right"/>
            </w:pPr>
            <w:r w:rsidRPr="0082682E">
              <w:t>6653</w:t>
            </w:r>
          </w:p>
        </w:tc>
        <w:tc>
          <w:tcPr>
            <w:tcW w:w="599" w:type="pct"/>
            <w:shd w:val="clear" w:color="auto" w:fill="auto"/>
            <w:noWrap/>
            <w:vAlign w:val="bottom"/>
            <w:hideMark/>
          </w:tcPr>
          <w:p w:rsidR="0040113E" w:rsidRPr="0082682E" w:rsidRDefault="0040113E" w:rsidP="00D24299">
            <w:pPr>
              <w:spacing w:before="0"/>
              <w:jc w:val="right"/>
            </w:pPr>
            <w:r w:rsidRPr="0082682E">
              <w:t>9%</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HV-3: Railway Traction</w:t>
            </w:r>
          </w:p>
        </w:tc>
        <w:tc>
          <w:tcPr>
            <w:tcW w:w="529" w:type="pct"/>
            <w:shd w:val="clear" w:color="auto" w:fill="auto"/>
            <w:noWrap/>
            <w:vAlign w:val="bottom"/>
            <w:hideMark/>
          </w:tcPr>
          <w:p w:rsidR="0040113E" w:rsidRPr="0082682E" w:rsidRDefault="0040113E" w:rsidP="00D24299">
            <w:pPr>
              <w:spacing w:before="0"/>
              <w:jc w:val="right"/>
            </w:pPr>
            <w:r w:rsidRPr="0082682E">
              <w:t>23</w:t>
            </w:r>
          </w:p>
        </w:tc>
        <w:tc>
          <w:tcPr>
            <w:tcW w:w="582" w:type="pct"/>
            <w:shd w:val="clear" w:color="auto" w:fill="auto"/>
            <w:noWrap/>
            <w:vAlign w:val="bottom"/>
            <w:hideMark/>
          </w:tcPr>
          <w:p w:rsidR="0040113E" w:rsidRPr="0082682E" w:rsidRDefault="0040113E" w:rsidP="00D24299">
            <w:pPr>
              <w:spacing w:before="0"/>
              <w:jc w:val="right"/>
            </w:pPr>
            <w:r w:rsidRPr="0082682E">
              <w:t>46</w:t>
            </w:r>
          </w:p>
        </w:tc>
        <w:tc>
          <w:tcPr>
            <w:tcW w:w="555" w:type="pct"/>
            <w:shd w:val="clear" w:color="auto" w:fill="auto"/>
            <w:noWrap/>
            <w:vAlign w:val="bottom"/>
            <w:hideMark/>
          </w:tcPr>
          <w:p w:rsidR="0040113E" w:rsidRPr="0082682E" w:rsidRDefault="0040113E" w:rsidP="00D24299">
            <w:pPr>
              <w:spacing w:before="0"/>
              <w:jc w:val="right"/>
            </w:pPr>
            <w:r w:rsidRPr="0082682E">
              <w:t>51</w:t>
            </w:r>
          </w:p>
        </w:tc>
        <w:tc>
          <w:tcPr>
            <w:tcW w:w="635" w:type="pct"/>
            <w:shd w:val="clear" w:color="auto" w:fill="auto"/>
            <w:noWrap/>
            <w:vAlign w:val="bottom"/>
            <w:hideMark/>
          </w:tcPr>
          <w:p w:rsidR="0040113E" w:rsidRPr="0082682E" w:rsidRDefault="0040113E" w:rsidP="00D24299">
            <w:pPr>
              <w:spacing w:before="0"/>
              <w:jc w:val="right"/>
            </w:pPr>
            <w:r w:rsidRPr="0082682E">
              <w:t>53</w:t>
            </w:r>
          </w:p>
        </w:tc>
        <w:tc>
          <w:tcPr>
            <w:tcW w:w="626" w:type="pct"/>
            <w:shd w:val="clear" w:color="auto" w:fill="auto"/>
            <w:noWrap/>
            <w:vAlign w:val="bottom"/>
            <w:hideMark/>
          </w:tcPr>
          <w:p w:rsidR="0040113E" w:rsidRPr="0082682E" w:rsidRDefault="0040113E" w:rsidP="00D24299">
            <w:pPr>
              <w:spacing w:before="0"/>
              <w:jc w:val="right"/>
            </w:pPr>
            <w:r w:rsidRPr="0082682E">
              <w:t>55</w:t>
            </w:r>
          </w:p>
        </w:tc>
        <w:tc>
          <w:tcPr>
            <w:tcW w:w="599" w:type="pct"/>
            <w:shd w:val="clear" w:color="auto" w:fill="auto"/>
            <w:noWrap/>
            <w:vAlign w:val="bottom"/>
            <w:hideMark/>
          </w:tcPr>
          <w:p w:rsidR="0040113E" w:rsidRPr="0082682E" w:rsidRDefault="0040113E" w:rsidP="00D24299">
            <w:pPr>
              <w:spacing w:before="0"/>
              <w:jc w:val="right"/>
            </w:pPr>
            <w:r w:rsidRPr="0082682E">
              <w:t>3%</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HV-4: Lift Irrigation</w:t>
            </w:r>
          </w:p>
        </w:tc>
        <w:tc>
          <w:tcPr>
            <w:tcW w:w="529" w:type="pct"/>
            <w:shd w:val="clear" w:color="auto" w:fill="auto"/>
            <w:noWrap/>
            <w:vAlign w:val="bottom"/>
            <w:hideMark/>
          </w:tcPr>
          <w:p w:rsidR="0040113E" w:rsidRPr="0082682E" w:rsidRDefault="0040113E" w:rsidP="00D24299">
            <w:pPr>
              <w:spacing w:before="0"/>
              <w:jc w:val="right"/>
            </w:pPr>
            <w:r w:rsidRPr="0082682E">
              <w:t>0.12</w:t>
            </w:r>
          </w:p>
        </w:tc>
        <w:tc>
          <w:tcPr>
            <w:tcW w:w="582" w:type="pct"/>
            <w:shd w:val="clear" w:color="auto" w:fill="auto"/>
            <w:noWrap/>
            <w:vAlign w:val="bottom"/>
            <w:hideMark/>
          </w:tcPr>
          <w:p w:rsidR="0040113E" w:rsidRPr="0082682E" w:rsidRDefault="0040113E" w:rsidP="00D24299">
            <w:pPr>
              <w:spacing w:before="0"/>
              <w:jc w:val="right"/>
            </w:pPr>
            <w:r w:rsidRPr="0082682E">
              <w:t>0.00</w:t>
            </w:r>
          </w:p>
        </w:tc>
        <w:tc>
          <w:tcPr>
            <w:tcW w:w="555" w:type="pct"/>
            <w:shd w:val="clear" w:color="auto" w:fill="auto"/>
            <w:noWrap/>
            <w:vAlign w:val="bottom"/>
            <w:hideMark/>
          </w:tcPr>
          <w:p w:rsidR="0040113E" w:rsidRPr="0082682E" w:rsidRDefault="0040113E" w:rsidP="00D24299">
            <w:pPr>
              <w:spacing w:before="0"/>
              <w:jc w:val="right"/>
            </w:pPr>
            <w:r w:rsidRPr="0082682E">
              <w:t>0.22</w:t>
            </w:r>
          </w:p>
        </w:tc>
        <w:tc>
          <w:tcPr>
            <w:tcW w:w="635" w:type="pct"/>
            <w:shd w:val="clear" w:color="auto" w:fill="auto"/>
            <w:noWrap/>
            <w:vAlign w:val="bottom"/>
            <w:hideMark/>
          </w:tcPr>
          <w:p w:rsidR="0040113E" w:rsidRPr="0082682E" w:rsidRDefault="0040113E" w:rsidP="00D24299">
            <w:pPr>
              <w:spacing w:before="0"/>
              <w:jc w:val="right"/>
            </w:pPr>
            <w:r w:rsidRPr="0082682E">
              <w:t>0.25</w:t>
            </w:r>
          </w:p>
        </w:tc>
        <w:tc>
          <w:tcPr>
            <w:tcW w:w="626" w:type="pct"/>
            <w:shd w:val="clear" w:color="auto" w:fill="auto"/>
            <w:noWrap/>
            <w:vAlign w:val="bottom"/>
            <w:hideMark/>
          </w:tcPr>
          <w:p w:rsidR="0040113E" w:rsidRPr="0082682E" w:rsidRDefault="0040113E" w:rsidP="00D24299">
            <w:pPr>
              <w:spacing w:before="0"/>
              <w:jc w:val="right"/>
            </w:pPr>
            <w:r w:rsidRPr="0082682E">
              <w:t>0.27</w:t>
            </w:r>
          </w:p>
        </w:tc>
        <w:tc>
          <w:tcPr>
            <w:tcW w:w="599" w:type="pct"/>
            <w:shd w:val="clear" w:color="auto" w:fill="auto"/>
            <w:noWrap/>
            <w:vAlign w:val="bottom"/>
            <w:hideMark/>
          </w:tcPr>
          <w:p w:rsidR="0040113E" w:rsidRPr="0082682E" w:rsidRDefault="0040113E" w:rsidP="00D24299">
            <w:pPr>
              <w:spacing w:before="0"/>
              <w:jc w:val="right"/>
            </w:pPr>
            <w:r w:rsidRPr="0082682E">
              <w:t>10%</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Sub-total</w:t>
            </w:r>
          </w:p>
        </w:tc>
        <w:tc>
          <w:tcPr>
            <w:tcW w:w="529" w:type="pct"/>
            <w:shd w:val="clear" w:color="auto" w:fill="auto"/>
            <w:noWrap/>
            <w:vAlign w:val="bottom"/>
            <w:hideMark/>
          </w:tcPr>
          <w:p w:rsidR="0040113E" w:rsidRPr="0082682E" w:rsidRDefault="0040113E" w:rsidP="00D24299">
            <w:pPr>
              <w:spacing w:before="0"/>
              <w:jc w:val="right"/>
            </w:pPr>
            <w:r w:rsidRPr="0082682E">
              <w:t>14278</w:t>
            </w:r>
          </w:p>
        </w:tc>
        <w:tc>
          <w:tcPr>
            <w:tcW w:w="582" w:type="pct"/>
            <w:shd w:val="clear" w:color="auto" w:fill="auto"/>
            <w:noWrap/>
            <w:vAlign w:val="bottom"/>
            <w:hideMark/>
          </w:tcPr>
          <w:p w:rsidR="0040113E" w:rsidRPr="0082682E" w:rsidRDefault="0040113E" w:rsidP="00D24299">
            <w:pPr>
              <w:spacing w:before="0"/>
              <w:jc w:val="right"/>
            </w:pPr>
            <w:r w:rsidRPr="0082682E">
              <w:t>16031</w:t>
            </w:r>
          </w:p>
        </w:tc>
        <w:tc>
          <w:tcPr>
            <w:tcW w:w="555" w:type="pct"/>
            <w:shd w:val="clear" w:color="auto" w:fill="auto"/>
            <w:noWrap/>
            <w:vAlign w:val="bottom"/>
            <w:hideMark/>
          </w:tcPr>
          <w:p w:rsidR="0040113E" w:rsidRPr="0082682E" w:rsidRDefault="0040113E" w:rsidP="00D24299">
            <w:pPr>
              <w:spacing w:before="0"/>
              <w:jc w:val="right"/>
            </w:pPr>
            <w:r w:rsidRPr="0082682E">
              <w:t>16974</w:t>
            </w:r>
          </w:p>
        </w:tc>
        <w:tc>
          <w:tcPr>
            <w:tcW w:w="635" w:type="pct"/>
            <w:shd w:val="clear" w:color="auto" w:fill="auto"/>
            <w:noWrap/>
            <w:vAlign w:val="bottom"/>
            <w:hideMark/>
          </w:tcPr>
          <w:p w:rsidR="0040113E" w:rsidRPr="0082682E" w:rsidRDefault="0040113E" w:rsidP="00D24299">
            <w:pPr>
              <w:spacing w:before="0"/>
              <w:jc w:val="right"/>
            </w:pPr>
            <w:r w:rsidRPr="0082682E">
              <w:t>18822</w:t>
            </w:r>
          </w:p>
        </w:tc>
        <w:tc>
          <w:tcPr>
            <w:tcW w:w="626" w:type="pct"/>
            <w:shd w:val="clear" w:color="auto" w:fill="auto"/>
            <w:noWrap/>
            <w:vAlign w:val="bottom"/>
            <w:hideMark/>
          </w:tcPr>
          <w:p w:rsidR="0040113E" w:rsidRPr="0082682E" w:rsidRDefault="0040113E" w:rsidP="00D24299">
            <w:pPr>
              <w:spacing w:before="0"/>
              <w:jc w:val="right"/>
            </w:pPr>
            <w:r w:rsidRPr="0082682E">
              <w:t>20650</w:t>
            </w:r>
          </w:p>
        </w:tc>
        <w:tc>
          <w:tcPr>
            <w:tcW w:w="599" w:type="pct"/>
            <w:shd w:val="clear" w:color="auto" w:fill="auto"/>
            <w:noWrap/>
            <w:vAlign w:val="bottom"/>
            <w:hideMark/>
          </w:tcPr>
          <w:p w:rsidR="0040113E" w:rsidRPr="0082682E" w:rsidRDefault="0040113E" w:rsidP="00D24299">
            <w:pPr>
              <w:spacing w:before="0"/>
              <w:jc w:val="right"/>
            </w:pPr>
            <w:r w:rsidRPr="0082682E">
              <w:t>10%</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pPr>
            <w:r w:rsidRPr="0082682E">
              <w:rPr>
                <w:lang w:eastAsia="en-IN"/>
              </w:rPr>
              <w:t>Extra state &amp; Bulk*</w:t>
            </w:r>
          </w:p>
        </w:tc>
        <w:tc>
          <w:tcPr>
            <w:tcW w:w="529" w:type="pct"/>
            <w:shd w:val="clear" w:color="auto" w:fill="auto"/>
            <w:noWrap/>
            <w:vAlign w:val="bottom"/>
            <w:hideMark/>
          </w:tcPr>
          <w:p w:rsidR="0040113E" w:rsidRPr="0082682E" w:rsidRDefault="0040113E" w:rsidP="00D24299">
            <w:pPr>
              <w:spacing w:before="0"/>
              <w:jc w:val="right"/>
            </w:pPr>
            <w:r w:rsidRPr="0082682E">
              <w:t>316</w:t>
            </w:r>
          </w:p>
        </w:tc>
        <w:tc>
          <w:tcPr>
            <w:tcW w:w="582" w:type="pct"/>
            <w:shd w:val="clear" w:color="auto" w:fill="auto"/>
            <w:noWrap/>
            <w:vAlign w:val="bottom"/>
            <w:hideMark/>
          </w:tcPr>
          <w:p w:rsidR="0040113E" w:rsidRPr="0082682E" w:rsidRDefault="0040113E" w:rsidP="00D24299">
            <w:pPr>
              <w:spacing w:before="0"/>
              <w:jc w:val="right"/>
            </w:pPr>
            <w:r w:rsidRPr="0082682E">
              <w:t>337</w:t>
            </w:r>
          </w:p>
        </w:tc>
        <w:tc>
          <w:tcPr>
            <w:tcW w:w="555" w:type="pct"/>
            <w:shd w:val="clear" w:color="auto" w:fill="auto"/>
            <w:noWrap/>
            <w:vAlign w:val="bottom"/>
            <w:hideMark/>
          </w:tcPr>
          <w:p w:rsidR="0040113E" w:rsidRPr="0082682E" w:rsidRDefault="0040113E" w:rsidP="00D24299">
            <w:pPr>
              <w:spacing w:before="0"/>
              <w:jc w:val="right"/>
            </w:pPr>
            <w:r w:rsidRPr="0082682E">
              <w:t>351</w:t>
            </w:r>
          </w:p>
        </w:tc>
        <w:tc>
          <w:tcPr>
            <w:tcW w:w="635" w:type="pct"/>
            <w:shd w:val="clear" w:color="auto" w:fill="auto"/>
            <w:noWrap/>
            <w:vAlign w:val="bottom"/>
            <w:hideMark/>
          </w:tcPr>
          <w:p w:rsidR="0040113E" w:rsidRPr="0082682E" w:rsidRDefault="0040113E" w:rsidP="00D24299">
            <w:pPr>
              <w:spacing w:before="0"/>
              <w:jc w:val="right"/>
            </w:pPr>
            <w:r w:rsidRPr="0082682E">
              <w:t>370</w:t>
            </w:r>
          </w:p>
        </w:tc>
        <w:tc>
          <w:tcPr>
            <w:tcW w:w="626" w:type="pct"/>
            <w:shd w:val="clear" w:color="auto" w:fill="auto"/>
            <w:noWrap/>
            <w:vAlign w:val="bottom"/>
            <w:hideMark/>
          </w:tcPr>
          <w:p w:rsidR="0040113E" w:rsidRPr="0082682E" w:rsidRDefault="0040113E" w:rsidP="00D24299">
            <w:pPr>
              <w:spacing w:before="0"/>
              <w:jc w:val="right"/>
            </w:pPr>
            <w:r w:rsidRPr="0082682E">
              <w:t>0</w:t>
            </w:r>
          </w:p>
        </w:tc>
        <w:tc>
          <w:tcPr>
            <w:tcW w:w="599" w:type="pct"/>
            <w:shd w:val="clear" w:color="auto" w:fill="auto"/>
            <w:noWrap/>
            <w:vAlign w:val="bottom"/>
            <w:hideMark/>
          </w:tcPr>
          <w:p w:rsidR="0040113E" w:rsidRPr="0082682E" w:rsidRDefault="0040113E" w:rsidP="00D24299">
            <w:pPr>
              <w:spacing w:before="0"/>
              <w:jc w:val="right"/>
            </w:pPr>
            <w:r w:rsidRPr="0082682E">
              <w:t>-100%</w:t>
            </w:r>
          </w:p>
        </w:tc>
      </w:tr>
      <w:tr w:rsidR="0040113E" w:rsidRPr="0082682E" w:rsidTr="006B29C5">
        <w:trPr>
          <w:trHeight w:val="300"/>
        </w:trPr>
        <w:tc>
          <w:tcPr>
            <w:tcW w:w="1474" w:type="pct"/>
            <w:shd w:val="clear" w:color="auto" w:fill="auto"/>
            <w:noWrap/>
            <w:hideMark/>
          </w:tcPr>
          <w:p w:rsidR="0040113E" w:rsidRPr="0082682E" w:rsidRDefault="0040113E" w:rsidP="00D24299">
            <w:pPr>
              <w:spacing w:before="0"/>
              <w:rPr>
                <w:b/>
              </w:rPr>
            </w:pPr>
            <w:r w:rsidRPr="0082682E">
              <w:rPr>
                <w:b/>
                <w:lang w:eastAsia="en-IN"/>
              </w:rPr>
              <w:t>Total</w:t>
            </w:r>
          </w:p>
        </w:tc>
        <w:tc>
          <w:tcPr>
            <w:tcW w:w="529" w:type="pct"/>
            <w:shd w:val="clear" w:color="auto" w:fill="auto"/>
            <w:noWrap/>
            <w:vAlign w:val="bottom"/>
            <w:hideMark/>
          </w:tcPr>
          <w:p w:rsidR="0040113E" w:rsidRPr="0082682E" w:rsidRDefault="0040113E" w:rsidP="00D24299">
            <w:pPr>
              <w:spacing w:before="0"/>
              <w:jc w:val="right"/>
              <w:rPr>
                <w:b/>
              </w:rPr>
            </w:pPr>
            <w:r w:rsidRPr="0082682E">
              <w:rPr>
                <w:b/>
              </w:rPr>
              <w:t>14594</w:t>
            </w:r>
          </w:p>
        </w:tc>
        <w:tc>
          <w:tcPr>
            <w:tcW w:w="582" w:type="pct"/>
            <w:shd w:val="clear" w:color="auto" w:fill="auto"/>
            <w:noWrap/>
            <w:vAlign w:val="bottom"/>
            <w:hideMark/>
          </w:tcPr>
          <w:p w:rsidR="0040113E" w:rsidRPr="0082682E" w:rsidRDefault="0040113E" w:rsidP="00D24299">
            <w:pPr>
              <w:spacing w:before="0"/>
              <w:jc w:val="right"/>
              <w:rPr>
                <w:b/>
              </w:rPr>
            </w:pPr>
            <w:r w:rsidRPr="0082682E">
              <w:rPr>
                <w:b/>
              </w:rPr>
              <w:t>16368</w:t>
            </w:r>
          </w:p>
        </w:tc>
        <w:tc>
          <w:tcPr>
            <w:tcW w:w="555" w:type="pct"/>
            <w:shd w:val="clear" w:color="auto" w:fill="auto"/>
            <w:noWrap/>
            <w:vAlign w:val="bottom"/>
            <w:hideMark/>
          </w:tcPr>
          <w:p w:rsidR="0040113E" w:rsidRPr="0082682E" w:rsidRDefault="0040113E" w:rsidP="00D24299">
            <w:pPr>
              <w:spacing w:before="0"/>
              <w:jc w:val="right"/>
              <w:rPr>
                <w:b/>
              </w:rPr>
            </w:pPr>
            <w:r w:rsidRPr="0082682E">
              <w:rPr>
                <w:b/>
              </w:rPr>
              <w:t>17325</w:t>
            </w:r>
          </w:p>
        </w:tc>
        <w:tc>
          <w:tcPr>
            <w:tcW w:w="635" w:type="pct"/>
            <w:shd w:val="clear" w:color="auto" w:fill="auto"/>
            <w:noWrap/>
            <w:vAlign w:val="bottom"/>
            <w:hideMark/>
          </w:tcPr>
          <w:p w:rsidR="0040113E" w:rsidRPr="0082682E" w:rsidRDefault="0040113E" w:rsidP="00D24299">
            <w:pPr>
              <w:spacing w:before="0"/>
              <w:jc w:val="right"/>
              <w:rPr>
                <w:b/>
              </w:rPr>
            </w:pPr>
            <w:r w:rsidRPr="0082682E">
              <w:rPr>
                <w:b/>
              </w:rPr>
              <w:t>19192</w:t>
            </w:r>
          </w:p>
        </w:tc>
        <w:tc>
          <w:tcPr>
            <w:tcW w:w="626" w:type="pct"/>
            <w:shd w:val="clear" w:color="auto" w:fill="auto"/>
            <w:noWrap/>
            <w:vAlign w:val="bottom"/>
            <w:hideMark/>
          </w:tcPr>
          <w:p w:rsidR="0040113E" w:rsidRPr="0082682E" w:rsidRDefault="0040113E" w:rsidP="00D24299">
            <w:pPr>
              <w:spacing w:before="0"/>
              <w:jc w:val="right"/>
              <w:rPr>
                <w:b/>
              </w:rPr>
            </w:pPr>
            <w:r w:rsidRPr="0082682E">
              <w:rPr>
                <w:b/>
              </w:rPr>
              <w:t>20650</w:t>
            </w:r>
          </w:p>
        </w:tc>
        <w:tc>
          <w:tcPr>
            <w:tcW w:w="599" w:type="pct"/>
            <w:shd w:val="clear" w:color="auto" w:fill="auto"/>
            <w:noWrap/>
            <w:vAlign w:val="bottom"/>
            <w:hideMark/>
          </w:tcPr>
          <w:p w:rsidR="0040113E" w:rsidRPr="0082682E" w:rsidRDefault="0040113E" w:rsidP="00D24299">
            <w:pPr>
              <w:spacing w:before="0"/>
              <w:jc w:val="right"/>
              <w:rPr>
                <w:b/>
              </w:rPr>
            </w:pPr>
            <w:r w:rsidRPr="0082682E">
              <w:rPr>
                <w:b/>
              </w:rPr>
              <w:t>8%</w:t>
            </w:r>
          </w:p>
        </w:tc>
      </w:tr>
    </w:tbl>
    <w:p w:rsidR="0040113E" w:rsidRPr="0082682E" w:rsidRDefault="0040113E" w:rsidP="00D24299">
      <w:pPr>
        <w:spacing w:before="0"/>
      </w:pPr>
      <w:r w:rsidRPr="0082682E">
        <w:t>*No Bulk Power Sales has been considered for NPCL</w:t>
      </w:r>
    </w:p>
    <w:p w:rsidR="006B29C5" w:rsidRPr="0082682E" w:rsidRDefault="006B29C5" w:rsidP="00D24299">
      <w:pPr>
        <w:spacing w:before="0"/>
        <w:sectPr w:rsidR="006B29C5" w:rsidRPr="0082682E" w:rsidSect="004B4628">
          <w:pgSz w:w="16834" w:h="11909" w:orient="landscape"/>
          <w:pgMar w:top="1800" w:right="1440" w:bottom="1440" w:left="1440" w:header="720" w:footer="720" w:gutter="0"/>
          <w:pgNumType w:chapSep="colon"/>
          <w:cols w:space="720"/>
          <w:docGrid w:linePitch="326"/>
        </w:sectPr>
      </w:pPr>
    </w:p>
    <w:p w:rsidR="0040113E" w:rsidRPr="0082682E" w:rsidRDefault="0040113E" w:rsidP="00D24299">
      <w:pPr>
        <w:pStyle w:val="Heading3"/>
        <w:tabs>
          <w:tab w:val="clear" w:pos="720"/>
          <w:tab w:val="clear" w:pos="936"/>
        </w:tabs>
        <w:spacing w:after="240"/>
        <w:ind w:left="993" w:hanging="993"/>
      </w:pPr>
      <w:bookmarkStart w:id="645" w:name="_Toc356322587"/>
      <w:bookmarkStart w:id="646" w:name="_Toc357720869"/>
      <w:bookmarkStart w:id="647" w:name="_Toc356322588"/>
      <w:bookmarkStart w:id="648" w:name="_Toc357720870"/>
      <w:bookmarkStart w:id="649" w:name="_Toc357733324"/>
      <w:r w:rsidRPr="0082682E">
        <w:t>As regards the metering of consumers, Section 55 of the Electricity Act, 2003 stipulates as follows:</w:t>
      </w:r>
    </w:p>
    <w:p w:rsidR="0040113E" w:rsidRPr="0082682E" w:rsidRDefault="0040113E" w:rsidP="00D24299">
      <w:pPr>
        <w:pStyle w:val="Heading3"/>
        <w:numPr>
          <w:ilvl w:val="0"/>
          <w:numId w:val="0"/>
        </w:numPr>
        <w:ind w:left="1440"/>
        <w:rPr>
          <w:i/>
        </w:rPr>
      </w:pPr>
      <w:r w:rsidRPr="0082682E">
        <w:rPr>
          <w:i/>
        </w:rPr>
        <w:t xml:space="preserve">“55. (1) No licensee shall supply electricity, after the expiry of two years from the appointed date, except through installation of a correct meter in accordance with regulations to be made in this behalf by the Authority:”  </w:t>
      </w:r>
    </w:p>
    <w:p w:rsidR="0040113E" w:rsidRPr="0082682E" w:rsidRDefault="0040113E" w:rsidP="00D24299">
      <w:pPr>
        <w:pStyle w:val="Heading3"/>
        <w:tabs>
          <w:tab w:val="clear" w:pos="720"/>
          <w:tab w:val="clear" w:pos="936"/>
        </w:tabs>
        <w:spacing w:after="240"/>
        <w:ind w:left="993" w:hanging="993"/>
      </w:pPr>
      <w:r w:rsidRPr="0082682E">
        <w:t>Chapter 5 ‘Metering’ of the U.P. Electricity Supply Code 2005, specifies as follows:</w:t>
      </w:r>
    </w:p>
    <w:p w:rsidR="0040113E" w:rsidRPr="0082682E" w:rsidRDefault="0040113E" w:rsidP="00D24299">
      <w:pPr>
        <w:pStyle w:val="Heading3"/>
        <w:numPr>
          <w:ilvl w:val="0"/>
          <w:numId w:val="0"/>
        </w:numPr>
        <w:ind w:left="1440"/>
        <w:rPr>
          <w:i/>
        </w:rPr>
      </w:pPr>
      <w:r w:rsidRPr="0082682E">
        <w:rPr>
          <w:i/>
        </w:rPr>
        <w:t>“5.1 Licensees obligation to give supply on meters: Requirement of Meters</w:t>
      </w:r>
    </w:p>
    <w:p w:rsidR="0040113E" w:rsidRPr="0082682E" w:rsidRDefault="0040113E" w:rsidP="00D24299">
      <w:pPr>
        <w:pStyle w:val="Heading3"/>
        <w:numPr>
          <w:ilvl w:val="0"/>
          <w:numId w:val="0"/>
        </w:numPr>
        <w:ind w:left="1440"/>
        <w:rPr>
          <w:i/>
        </w:rPr>
      </w:pPr>
      <w:r w:rsidRPr="0082682E">
        <w:rPr>
          <w:i/>
        </w:rPr>
        <w:t>(a) 2 [No new connection shall be given without a Meter and Miniature Circuit Breaker (MCB) or Circuit Breaker (CB) of appropriate specification from the date of issue of this code.</w:t>
      </w:r>
    </w:p>
    <w:p w:rsidR="0040113E" w:rsidRPr="0082682E" w:rsidRDefault="0040113E" w:rsidP="00D24299">
      <w:pPr>
        <w:pStyle w:val="Heading3"/>
        <w:numPr>
          <w:ilvl w:val="0"/>
          <w:numId w:val="0"/>
        </w:numPr>
        <w:ind w:left="1440"/>
        <w:rPr>
          <w:i/>
        </w:rPr>
      </w:pPr>
      <w:r w:rsidRPr="0082682E">
        <w:rPr>
          <w:i/>
        </w:rPr>
        <w:t>(b) All unmetered connections including PTW, streetlights shall be metered by the licensee.</w:t>
      </w:r>
    </w:p>
    <w:p w:rsidR="0040113E" w:rsidRPr="0082682E" w:rsidRDefault="0040113E" w:rsidP="00D24299">
      <w:pPr>
        <w:pStyle w:val="Heading3"/>
        <w:numPr>
          <w:ilvl w:val="0"/>
          <w:numId w:val="0"/>
        </w:numPr>
        <w:ind w:left="1440"/>
        <w:rPr>
          <w:i/>
        </w:rPr>
      </w:pPr>
      <w:r w:rsidRPr="0082682E">
        <w:rPr>
          <w:i/>
        </w:rPr>
        <w:t>(c) The Licensee shall not supply electricity to any person, except through installation of a correct meter in accordance with the regulations to be made by the Central Electricity Authority under Electricity Act, 2003.]</w:t>
      </w:r>
    </w:p>
    <w:p w:rsidR="0040113E" w:rsidRPr="0082682E" w:rsidRDefault="0040113E" w:rsidP="00D24299">
      <w:pPr>
        <w:pStyle w:val="Heading3"/>
        <w:numPr>
          <w:ilvl w:val="0"/>
          <w:numId w:val="0"/>
        </w:numPr>
        <w:ind w:left="1440"/>
        <w:rPr>
          <w:i/>
        </w:rPr>
      </w:pPr>
      <w:r w:rsidRPr="0082682E">
        <w:rPr>
          <w:i/>
        </w:rPr>
        <w:t>Provided that the Commission may, by notification, extend the said period for a class or classes of persons or for such area as may be specified in that notification.</w:t>
      </w:r>
    </w:p>
    <w:p w:rsidR="0040113E" w:rsidRPr="0082682E" w:rsidRDefault="0040113E" w:rsidP="00D24299">
      <w:pPr>
        <w:pStyle w:val="Heading3"/>
        <w:numPr>
          <w:ilvl w:val="0"/>
          <w:numId w:val="0"/>
        </w:numPr>
        <w:ind w:left="1440"/>
        <w:rPr>
          <w:i/>
        </w:rPr>
      </w:pPr>
      <w:r w:rsidRPr="0082682E">
        <w:rPr>
          <w:i/>
        </w:rPr>
        <w:t>2 [Provided also that if a person makes default in complying with the provisions contained in the clauses 5.1(a), (b) and (c), UPERC may make such order as it thinks fit for requiring the default to be made good by the generating company or licensee or by any officer of a company or other association or any person who is responsible for the default.”</w:t>
      </w:r>
    </w:p>
    <w:p w:rsidR="0040113E" w:rsidRPr="0082682E" w:rsidRDefault="0040113E" w:rsidP="00D24299">
      <w:pPr>
        <w:pStyle w:val="Heading3"/>
        <w:tabs>
          <w:tab w:val="clear" w:pos="720"/>
          <w:tab w:val="clear" w:pos="936"/>
        </w:tabs>
        <w:spacing w:after="240"/>
        <w:ind w:left="993" w:hanging="993"/>
      </w:pPr>
      <w:r w:rsidRPr="0082682E">
        <w:t>From the above, it is evident that metering of consumers is essential. However, by not complying with the above, the Distribution Licensee is contravening and is in default of above provisions / Regulations. The Distribution Licensee must demonstrate on best effort basis, their will and intent to comply with the provisions of the Act and Regulations, failing which they are liable for being dealt with appropriately as per provisions of the Act / Regulations.</w:t>
      </w:r>
    </w:p>
    <w:p w:rsidR="0040113E" w:rsidRPr="0082682E" w:rsidRDefault="0040113E" w:rsidP="00D24299">
      <w:pPr>
        <w:pStyle w:val="Heading3"/>
        <w:tabs>
          <w:tab w:val="clear" w:pos="720"/>
          <w:tab w:val="clear" w:pos="936"/>
        </w:tabs>
        <w:spacing w:after="240"/>
        <w:ind w:left="993" w:hanging="993"/>
      </w:pPr>
      <w:r w:rsidRPr="0082682E">
        <w:t>The Distribution Losses of the Distribution Licensee are amongst the highest in the country, and one of the major reasons for high distribution losses is higher number of unmetered connections, which ultimately leads to disallowance of power purchase cost on one hand and loss of revenue on the other hand. Thus, it becomes extremely necessary for the Distribution Licensee to ensure that it achieves the target of 100% metering within its distribution area.</w:t>
      </w:r>
    </w:p>
    <w:p w:rsidR="0040113E" w:rsidRPr="0082682E" w:rsidRDefault="0040113E" w:rsidP="00D24299">
      <w:pPr>
        <w:pStyle w:val="Heading3"/>
        <w:tabs>
          <w:tab w:val="clear" w:pos="720"/>
          <w:tab w:val="clear" w:pos="936"/>
        </w:tabs>
        <w:spacing w:after="240"/>
        <w:ind w:left="993" w:hanging="993"/>
      </w:pPr>
      <w:r w:rsidRPr="0082682E">
        <w:t xml:space="preserve">Although bound by the various provisions of the Electricity Act, 2003, various Regulations, and several directions given by the Commission, the Distribution Licensee has not been able to improve the metering status in its distribution area. The Commission opines that part of the problem has arisen because of lack of strong will power and determination of the Distribution Licensee to tackle the above issue and part of the problem has been due to the resistance that the Distribution Licensee faces in this regard.  The Commission is of the view that a solution to the above problem can only be evolved if both the consumers and the Distribution Licensee work together under the supervision of the Commission to achieve the goal of 100% metering. </w:t>
      </w:r>
    </w:p>
    <w:p w:rsidR="0040113E" w:rsidRPr="0082682E" w:rsidRDefault="0040113E" w:rsidP="00D24299">
      <w:pPr>
        <w:pStyle w:val="Heading3"/>
        <w:tabs>
          <w:tab w:val="clear" w:pos="720"/>
          <w:tab w:val="clear" w:pos="936"/>
        </w:tabs>
        <w:spacing w:after="240"/>
        <w:ind w:left="993" w:hanging="993"/>
      </w:pPr>
      <w:r w:rsidRPr="0082682E">
        <w:t>In view of the above, to encourage the unmetered consumers to shift to metered connections, the Commission thinks it appropriate to reduce the variable charge for such consumers who shift from unmetered to metered category to some extent</w:t>
      </w:r>
      <w:r w:rsidR="00FF02D2" w:rsidRPr="0082682E">
        <w:t>.</w:t>
      </w:r>
      <w:r w:rsidRPr="0082682E">
        <w:t xml:space="preserve"> By this way of incentivising the consumers, the consumers will be encouraged to go to the Distribution Licensee themselves, making it easier for the Distribution Licensee to achieve its target of 100% metering.</w:t>
      </w:r>
    </w:p>
    <w:p w:rsidR="0040113E" w:rsidRPr="0082682E" w:rsidRDefault="0040113E" w:rsidP="00D24299">
      <w:pPr>
        <w:pStyle w:val="Heading3"/>
        <w:tabs>
          <w:tab w:val="clear" w:pos="720"/>
          <w:tab w:val="clear" w:pos="936"/>
        </w:tabs>
        <w:spacing w:after="240"/>
        <w:ind w:left="993" w:hanging="993"/>
      </w:pPr>
      <w:r w:rsidRPr="0082682E">
        <w:t xml:space="preserve">Further to discourage the unmetered connections, the Commission has decided to increase the Tariff for unmetered category of consumers, for instance the tariff for rural domestic consumers will be specified based on per kW / month from the existing per / connection / month. The Commission appreciates that it is a big task for both the Distribution Licensee as well as the consumers to implement the Commission’s proposal, therefore, the Commission </w:t>
      </w:r>
      <w:r w:rsidR="00E372FA" w:rsidRPr="0082682E">
        <w:t>provides a final opportunity to all such unmetered consumers to mandatorily get metered connection latest by 31</w:t>
      </w:r>
      <w:r w:rsidR="00147769" w:rsidRPr="0082682E">
        <w:rPr>
          <w:vertAlign w:val="superscript"/>
        </w:rPr>
        <w:t>st</w:t>
      </w:r>
      <w:r w:rsidR="00E372FA" w:rsidRPr="0082682E">
        <w:t xml:space="preserve"> March, 2015.</w:t>
      </w:r>
      <w:r w:rsidRPr="0082682E">
        <w:t xml:space="preserve"> </w:t>
      </w:r>
    </w:p>
    <w:p w:rsidR="0040113E" w:rsidRPr="0082682E" w:rsidRDefault="0040113E" w:rsidP="00D24299">
      <w:pPr>
        <w:pStyle w:val="Heading3"/>
        <w:tabs>
          <w:tab w:val="clear" w:pos="720"/>
          <w:tab w:val="clear" w:pos="936"/>
        </w:tabs>
        <w:spacing w:after="240"/>
        <w:ind w:left="993" w:hanging="993"/>
      </w:pPr>
      <w:r w:rsidRPr="0082682E">
        <w:t xml:space="preserve">To further, encourage the consumers to get metered connection, the Cost of meter may be borne initially by the Licensee which shall be adjusted in the consumers’ bill within 6 months of time. However, the above scheme would be applicable only for the consumers who install the meters </w:t>
      </w:r>
      <w:r w:rsidR="00E372FA" w:rsidRPr="0082682E">
        <w:t>by 31</w:t>
      </w:r>
      <w:r w:rsidR="00147769" w:rsidRPr="0082682E">
        <w:rPr>
          <w:vertAlign w:val="superscript"/>
        </w:rPr>
        <w:t>st</w:t>
      </w:r>
      <w:r w:rsidR="00E372FA" w:rsidRPr="0082682E">
        <w:t xml:space="preserve"> March, 2015.</w:t>
      </w:r>
      <w:r w:rsidRPr="0082682E">
        <w:t xml:space="preserve"> </w:t>
      </w:r>
    </w:p>
    <w:p w:rsidR="0040113E" w:rsidRPr="0082682E" w:rsidRDefault="0040113E" w:rsidP="00D24299">
      <w:pPr>
        <w:pStyle w:val="Heading3"/>
        <w:tabs>
          <w:tab w:val="clear" w:pos="720"/>
          <w:tab w:val="clear" w:pos="936"/>
        </w:tabs>
        <w:spacing w:after="240"/>
        <w:ind w:left="993" w:hanging="993"/>
      </w:pPr>
      <w:r w:rsidRPr="0082682E">
        <w:t xml:space="preserve">As discussed above also, it should be noted that while undertaking the above procedure of converting the unmetered connections into metered connections, the Distribution Licensee will require a huge number of meters and it may be difficult for the Licensee to procure so many meters by itself. The Distribution Licensee may also provide an option to the consumers to procure meters by themselves. For this the Licensee should take necessary actions as it deems fit to achieve the 100% metering target. Further, the Commission would like to suggest some steps that shall help the Licensee to achieve the targets of 100% metering. As an initial step, the Licensee may empanel meter manufacturing firms, more than one, through a transparent process of open tender for supply of meters for direct procurement by consumers or in any other way the Licensee deems fit and provide the information regarding the meter and its supplier’s outlet to the consumer by way of putting it on the website of the Licensee and by any other appropriate means. </w:t>
      </w:r>
    </w:p>
    <w:p w:rsidR="0040113E" w:rsidRPr="0082682E" w:rsidRDefault="0040113E" w:rsidP="00D24299">
      <w:pPr>
        <w:pStyle w:val="Heading3"/>
        <w:tabs>
          <w:tab w:val="clear" w:pos="720"/>
          <w:tab w:val="clear" w:pos="936"/>
        </w:tabs>
        <w:spacing w:after="240"/>
        <w:ind w:left="993" w:hanging="993"/>
      </w:pPr>
      <w:r w:rsidRPr="0082682E">
        <w:t>Further, the Commission also floated an In-House paper on achieving 100% metering target in the State and invited suggestions / views of the stakeholders including the Licensee. Various stakeholders submitted that the power should not be supplied to the consumers having unmetered connections, however no response regarding the same has been provided by the Licensee.</w:t>
      </w:r>
    </w:p>
    <w:p w:rsidR="0040113E" w:rsidRPr="0082682E" w:rsidRDefault="0040113E" w:rsidP="00D24299">
      <w:pPr>
        <w:pStyle w:val="Heading3"/>
        <w:tabs>
          <w:tab w:val="clear" w:pos="720"/>
          <w:tab w:val="clear" w:pos="936"/>
        </w:tabs>
        <w:spacing w:after="240"/>
        <w:ind w:left="993" w:hanging="993"/>
      </w:pPr>
      <w:r w:rsidRPr="0082682E">
        <w:t>The Commission, in the above mentioned In-House Paper, has also suggested a model, “Direct procurement of meter by the Consumer” for procurement of consumer meters, single phase and three phase, including smart and prepaid meters, for new connections and replacement that will help the Licensee in achieving the metering targets. The Licensee may refer the same and choose appropriate methodology for procurement of meters by the consumers as it deems necessary.</w:t>
      </w:r>
    </w:p>
    <w:p w:rsidR="0040113E" w:rsidRPr="0082682E" w:rsidRDefault="0040113E" w:rsidP="00D24299">
      <w:pPr>
        <w:pStyle w:val="Heading3"/>
        <w:tabs>
          <w:tab w:val="clear" w:pos="720"/>
          <w:tab w:val="clear" w:pos="936"/>
        </w:tabs>
        <w:spacing w:after="240"/>
        <w:ind w:left="993" w:hanging="993"/>
      </w:pPr>
      <w:r w:rsidRPr="0082682E">
        <w:t>Further, in reply to the Commission’s deficiency note regarding number of unmetered connections, load and sales of such consumers up to December, 2013, the Petitioner has submitted as follows:</w:t>
      </w:r>
    </w:p>
    <w:p w:rsidR="0040113E" w:rsidRPr="0082682E" w:rsidRDefault="008C30BD" w:rsidP="00D24299">
      <w:pPr>
        <w:spacing w:before="0"/>
        <w:jc w:val="center"/>
        <w:rPr>
          <w:rFonts w:cs="Calibri"/>
          <w:b/>
          <w:sz w:val="22"/>
          <w:szCs w:val="22"/>
          <w:lang w:val="en-US"/>
        </w:rPr>
      </w:pPr>
      <w:bookmarkStart w:id="650" w:name="_Toc399625407"/>
      <w:r w:rsidRPr="0082682E">
        <w:rPr>
          <w:rFonts w:cs="Calibri"/>
          <w:b/>
          <w:sz w:val="22"/>
          <w:szCs w:val="22"/>
          <w:lang w:val="en-US"/>
        </w:rPr>
        <w:t xml:space="preserve">TABLE </w:t>
      </w:r>
      <w:r w:rsidR="009C43D4" w:rsidRPr="0082682E">
        <w:rPr>
          <w:rFonts w:cs="Calibri"/>
          <w:b/>
          <w:sz w:val="22"/>
          <w:szCs w:val="22"/>
          <w:lang w:val="en-US"/>
        </w:rPr>
        <w:fldChar w:fldCharType="begin"/>
      </w:r>
      <w:r w:rsidR="0040113E"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40113E"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8</w:t>
      </w:r>
      <w:r w:rsidR="009C43D4" w:rsidRPr="0082682E">
        <w:rPr>
          <w:rFonts w:cs="Calibri"/>
          <w:b/>
          <w:sz w:val="22"/>
          <w:szCs w:val="22"/>
          <w:lang w:val="en-US"/>
        </w:rPr>
        <w:fldChar w:fldCharType="end"/>
      </w:r>
      <w:r w:rsidRPr="0082682E">
        <w:rPr>
          <w:rFonts w:cs="Calibri"/>
          <w:b/>
          <w:sz w:val="22"/>
          <w:szCs w:val="22"/>
          <w:lang w:val="en-US"/>
        </w:rPr>
        <w:t>: NUMBER OF UN-METERED CONSUMERS AS SUBMITTED BY PVVNL</w:t>
      </w:r>
      <w:bookmarkEnd w:id="650"/>
    </w:p>
    <w:tbl>
      <w:tblPr>
        <w:tblStyle w:val="TableGrid"/>
        <w:tblW w:w="5294" w:type="pct"/>
        <w:jc w:val="center"/>
        <w:tblInd w:w="-5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27"/>
        <w:gridCol w:w="1068"/>
        <w:gridCol w:w="1068"/>
        <w:gridCol w:w="1068"/>
        <w:gridCol w:w="1068"/>
        <w:gridCol w:w="1068"/>
        <w:gridCol w:w="1240"/>
      </w:tblGrid>
      <w:tr w:rsidR="0040113E" w:rsidRPr="0082682E" w:rsidTr="00F30F74">
        <w:trPr>
          <w:tblHeader/>
          <w:jc w:val="center"/>
        </w:trPr>
        <w:tc>
          <w:tcPr>
            <w:tcW w:w="1503"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Particulars</w:t>
            </w:r>
          </w:p>
        </w:tc>
        <w:tc>
          <w:tcPr>
            <w:tcW w:w="568"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2008-09</w:t>
            </w:r>
          </w:p>
        </w:tc>
        <w:tc>
          <w:tcPr>
            <w:tcW w:w="568"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2009-10</w:t>
            </w:r>
          </w:p>
        </w:tc>
        <w:tc>
          <w:tcPr>
            <w:tcW w:w="568"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2010-11</w:t>
            </w:r>
          </w:p>
        </w:tc>
        <w:tc>
          <w:tcPr>
            <w:tcW w:w="568"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2011-12</w:t>
            </w:r>
          </w:p>
        </w:tc>
        <w:tc>
          <w:tcPr>
            <w:tcW w:w="568"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2012-13</w:t>
            </w:r>
          </w:p>
        </w:tc>
        <w:tc>
          <w:tcPr>
            <w:tcW w:w="659"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2013-14 (Till December 2013)</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 – 1 Rural Domestic</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875092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912936</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978953</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1054591</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1171449</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1252967</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 – 2 Rural Commercial</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8877</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9414</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3787</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3896</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4425</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4410</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LMV-3 Public Lamps</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412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379</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453</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422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477</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639</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LMV-5 PTW</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315186</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323532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339142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347123</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359037</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360266</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LMV-8 State Tube Wells</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4239</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4279</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4247</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4602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4620</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4786</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LMV-9 Temporary Supply</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0</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64</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221</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22</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8</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103</w:t>
            </w:r>
          </w:p>
        </w:tc>
      </w:tr>
      <w:tr w:rsidR="0040113E" w:rsidRPr="0082682E" w:rsidTr="00F30F74">
        <w:trPr>
          <w:jc w:val="center"/>
        </w:trPr>
        <w:tc>
          <w:tcPr>
            <w:tcW w:w="1503" w:type="pct"/>
            <w:vAlign w:val="center"/>
          </w:tcPr>
          <w:p w:rsidR="0040113E" w:rsidRPr="0082682E" w:rsidRDefault="0040113E" w:rsidP="00D24299">
            <w:pPr>
              <w:spacing w:before="0"/>
              <w:jc w:val="left"/>
              <w:rPr>
                <w:sz w:val="22"/>
              </w:rPr>
            </w:pPr>
            <w:r w:rsidRPr="0082682E">
              <w:rPr>
                <w:rFonts w:cstheme="minorBidi"/>
                <w:szCs w:val="22"/>
              </w:rPr>
              <w:t>LMV-10 Employees</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18813</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20035</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20625</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21216</w:t>
            </w:r>
          </w:p>
        </w:tc>
        <w:tc>
          <w:tcPr>
            <w:tcW w:w="568" w:type="pct"/>
            <w:vAlign w:val="center"/>
          </w:tcPr>
          <w:p w:rsidR="0040113E" w:rsidRPr="0082682E" w:rsidRDefault="0040113E" w:rsidP="00D24299">
            <w:pPr>
              <w:spacing w:before="0"/>
              <w:jc w:val="right"/>
              <w:rPr>
                <w:color w:val="000000"/>
                <w:sz w:val="22"/>
              </w:rPr>
            </w:pPr>
            <w:r w:rsidRPr="0082682E">
              <w:rPr>
                <w:rFonts w:cstheme="minorBidi"/>
                <w:color w:val="000000"/>
                <w:szCs w:val="22"/>
              </w:rPr>
              <w:t>21954</w:t>
            </w:r>
          </w:p>
        </w:tc>
        <w:tc>
          <w:tcPr>
            <w:tcW w:w="659" w:type="pct"/>
            <w:vAlign w:val="center"/>
          </w:tcPr>
          <w:p w:rsidR="0040113E" w:rsidRPr="0082682E" w:rsidRDefault="0040113E" w:rsidP="00D24299">
            <w:pPr>
              <w:spacing w:before="0"/>
              <w:jc w:val="right"/>
              <w:rPr>
                <w:color w:val="000000"/>
                <w:sz w:val="22"/>
              </w:rPr>
            </w:pPr>
            <w:r w:rsidRPr="0082682E">
              <w:rPr>
                <w:rFonts w:cstheme="minorBidi"/>
                <w:color w:val="000000"/>
                <w:szCs w:val="22"/>
              </w:rPr>
              <w:t>22298</w:t>
            </w:r>
          </w:p>
        </w:tc>
      </w:tr>
      <w:tr w:rsidR="0040113E" w:rsidRPr="0082682E" w:rsidTr="00F30F74">
        <w:trPr>
          <w:jc w:val="center"/>
        </w:trPr>
        <w:tc>
          <w:tcPr>
            <w:tcW w:w="1503" w:type="pct"/>
            <w:vAlign w:val="center"/>
          </w:tcPr>
          <w:p w:rsidR="0040113E" w:rsidRPr="0082682E" w:rsidRDefault="0040113E" w:rsidP="00D24299">
            <w:pPr>
              <w:spacing w:before="0"/>
              <w:jc w:val="center"/>
              <w:rPr>
                <w:b/>
                <w:sz w:val="22"/>
              </w:rPr>
            </w:pPr>
            <w:r w:rsidRPr="0082682E">
              <w:rPr>
                <w:rFonts w:cstheme="minorBidi"/>
                <w:b/>
                <w:szCs w:val="22"/>
              </w:rPr>
              <w:t>Total</w:t>
            </w:r>
          </w:p>
        </w:tc>
        <w:tc>
          <w:tcPr>
            <w:tcW w:w="568" w:type="pct"/>
            <w:vAlign w:val="center"/>
          </w:tcPr>
          <w:p w:rsidR="0040113E" w:rsidRPr="0082682E" w:rsidRDefault="0040113E" w:rsidP="00D24299">
            <w:pPr>
              <w:spacing w:before="0"/>
              <w:jc w:val="right"/>
              <w:rPr>
                <w:b/>
                <w:color w:val="000000"/>
                <w:sz w:val="22"/>
              </w:rPr>
            </w:pPr>
            <w:r w:rsidRPr="0082682E">
              <w:rPr>
                <w:rFonts w:cstheme="minorBidi"/>
                <w:b/>
                <w:color w:val="000000"/>
                <w:szCs w:val="22"/>
              </w:rPr>
              <w:t>1222619</w:t>
            </w:r>
          </w:p>
        </w:tc>
        <w:tc>
          <w:tcPr>
            <w:tcW w:w="568" w:type="pct"/>
            <w:vAlign w:val="center"/>
          </w:tcPr>
          <w:p w:rsidR="0040113E" w:rsidRPr="0082682E" w:rsidRDefault="0040113E" w:rsidP="00D24299">
            <w:pPr>
              <w:spacing w:before="0"/>
              <w:jc w:val="right"/>
              <w:rPr>
                <w:b/>
                <w:color w:val="000000"/>
                <w:sz w:val="22"/>
              </w:rPr>
            </w:pPr>
            <w:r w:rsidRPr="0082682E">
              <w:rPr>
                <w:rFonts w:cstheme="minorBidi"/>
                <w:b/>
                <w:color w:val="000000"/>
                <w:szCs w:val="22"/>
              </w:rPr>
              <w:t>1270639</w:t>
            </w:r>
          </w:p>
        </w:tc>
        <w:tc>
          <w:tcPr>
            <w:tcW w:w="568" w:type="pct"/>
            <w:vAlign w:val="center"/>
          </w:tcPr>
          <w:p w:rsidR="0040113E" w:rsidRPr="0082682E" w:rsidRDefault="0040113E" w:rsidP="00D24299">
            <w:pPr>
              <w:spacing w:before="0"/>
              <w:jc w:val="right"/>
              <w:rPr>
                <w:b/>
                <w:color w:val="000000"/>
                <w:sz w:val="22"/>
              </w:rPr>
            </w:pPr>
            <w:r w:rsidRPr="0082682E">
              <w:rPr>
                <w:rFonts w:cstheme="minorBidi"/>
                <w:b/>
                <w:color w:val="000000"/>
                <w:szCs w:val="22"/>
              </w:rPr>
              <w:t>1347428</w:t>
            </w:r>
          </w:p>
        </w:tc>
        <w:tc>
          <w:tcPr>
            <w:tcW w:w="568" w:type="pct"/>
            <w:vAlign w:val="center"/>
          </w:tcPr>
          <w:p w:rsidR="0040113E" w:rsidRPr="0082682E" w:rsidRDefault="0040113E" w:rsidP="00D24299">
            <w:pPr>
              <w:spacing w:before="0"/>
              <w:jc w:val="right"/>
              <w:rPr>
                <w:b/>
                <w:color w:val="000000"/>
                <w:sz w:val="22"/>
              </w:rPr>
            </w:pPr>
            <w:r w:rsidRPr="0082682E">
              <w:rPr>
                <w:rFonts w:cstheme="minorBidi"/>
                <w:b/>
                <w:color w:val="000000"/>
                <w:szCs w:val="22"/>
              </w:rPr>
              <w:t>1431872</w:t>
            </w:r>
          </w:p>
        </w:tc>
        <w:tc>
          <w:tcPr>
            <w:tcW w:w="568" w:type="pct"/>
            <w:vAlign w:val="center"/>
          </w:tcPr>
          <w:p w:rsidR="0040113E" w:rsidRPr="0082682E" w:rsidRDefault="0040113E" w:rsidP="00D24299">
            <w:pPr>
              <w:spacing w:before="0"/>
              <w:jc w:val="right"/>
              <w:rPr>
                <w:b/>
                <w:color w:val="000000"/>
                <w:sz w:val="22"/>
              </w:rPr>
            </w:pPr>
            <w:r w:rsidRPr="0082682E">
              <w:rPr>
                <w:rFonts w:cstheme="minorBidi"/>
                <w:b/>
                <w:color w:val="000000"/>
                <w:szCs w:val="22"/>
              </w:rPr>
              <w:t>1561970</w:t>
            </w:r>
          </w:p>
        </w:tc>
        <w:tc>
          <w:tcPr>
            <w:tcW w:w="659" w:type="pct"/>
            <w:vAlign w:val="center"/>
          </w:tcPr>
          <w:p w:rsidR="0040113E" w:rsidRPr="0082682E" w:rsidRDefault="0040113E" w:rsidP="00D24299">
            <w:pPr>
              <w:spacing w:before="0"/>
              <w:jc w:val="right"/>
              <w:rPr>
                <w:b/>
                <w:color w:val="000000"/>
                <w:sz w:val="22"/>
              </w:rPr>
            </w:pPr>
            <w:r w:rsidRPr="0082682E">
              <w:rPr>
                <w:rFonts w:cstheme="minorBidi"/>
                <w:b/>
                <w:color w:val="000000"/>
                <w:szCs w:val="22"/>
              </w:rPr>
              <w:t>1645469</w:t>
            </w:r>
          </w:p>
        </w:tc>
      </w:tr>
    </w:tbl>
    <w:p w:rsidR="0040113E" w:rsidRPr="0082682E" w:rsidRDefault="0040113E" w:rsidP="00D24299">
      <w:pPr>
        <w:pStyle w:val="Heading3"/>
        <w:numPr>
          <w:ilvl w:val="0"/>
          <w:numId w:val="0"/>
        </w:numPr>
        <w:spacing w:before="0" w:after="200"/>
        <w:ind w:left="90"/>
      </w:pPr>
    </w:p>
    <w:p w:rsidR="0040113E" w:rsidRPr="0082682E" w:rsidRDefault="0040113E" w:rsidP="00D24299">
      <w:pPr>
        <w:pStyle w:val="Heading3"/>
        <w:tabs>
          <w:tab w:val="clear" w:pos="720"/>
          <w:tab w:val="clear" w:pos="936"/>
        </w:tabs>
        <w:spacing w:after="240"/>
        <w:ind w:left="993" w:hanging="993"/>
      </w:pPr>
      <w:r w:rsidRPr="0082682E">
        <w:t xml:space="preserve">It is observed that for FY 2012-13, the unmetered consumers are to the tune of 15.6 Lakhs out of the total consumer base of 38.5 Lakhs, which implies that around 40% of the consumers in the Licensee area of PVVNL are still availing un-metered supply. It can also be observed that around 98% of the unmetered consumers belong to two categories, i.e., LMV-1: Rural Domestic and LMV-5: PTW, which also represent the categories that avails the subsidy provided by GoUP. In light of the above, it is pertinent to note that the subsidy provided by the GoUP comes from the State’s resources and its accounting and proper utilization must be the prime focus of the Distribution Licensee.  </w:t>
      </w:r>
    </w:p>
    <w:p w:rsidR="0040113E" w:rsidRPr="0082682E" w:rsidRDefault="0040113E" w:rsidP="00D24299">
      <w:pPr>
        <w:pStyle w:val="Heading3"/>
        <w:tabs>
          <w:tab w:val="clear" w:pos="720"/>
          <w:tab w:val="clear" w:pos="936"/>
        </w:tabs>
        <w:spacing w:after="240"/>
        <w:ind w:left="993" w:hanging="993"/>
      </w:pPr>
      <w:r w:rsidRPr="0082682E">
        <w:t>Hence, the Commission is of the view that if this group of consumers are converted to metered category then the exact picture of the allocation of subsidy could be worked out. Since, these groups of consumers are still unmetered there is a very good chance that other inefficiencies of the Licensees are being booked under this category. Thus, the Commission is of the view that this purpose could only be fulfilled if proper accounting in terms of metering and billing is done by the Licensee by putting its sincere efforts.</w:t>
      </w:r>
    </w:p>
    <w:p w:rsidR="0040113E" w:rsidRPr="0082682E" w:rsidRDefault="0040113E" w:rsidP="00D24299">
      <w:pPr>
        <w:pStyle w:val="Heading3"/>
        <w:tabs>
          <w:tab w:val="clear" w:pos="720"/>
          <w:tab w:val="clear" w:pos="936"/>
        </w:tabs>
        <w:spacing w:after="240"/>
        <w:ind w:left="993" w:hanging="993"/>
      </w:pPr>
      <w:r w:rsidRPr="0082682E">
        <w:t>It is observed that the number of unmetered consumers has been increasing since FY 2008-09 and the Licensee has not been able to convert its consumers into metered connections from a very long time. It may be noted that the Commission in its Tariff Order dated 31</w:t>
      </w:r>
      <w:r w:rsidR="00A447EA" w:rsidRPr="0082682E">
        <w:rPr>
          <w:vertAlign w:val="superscript"/>
        </w:rPr>
        <w:t>st</w:t>
      </w:r>
      <w:r w:rsidR="00876CA6" w:rsidRPr="0082682E">
        <w:t xml:space="preserve"> </w:t>
      </w:r>
      <w:r w:rsidRPr="0082682E">
        <w:t>May, 2013 had directed the Petitioner as follows:</w:t>
      </w:r>
    </w:p>
    <w:p w:rsidR="0040113E" w:rsidRPr="0082682E" w:rsidRDefault="0040113E" w:rsidP="00D24299">
      <w:pPr>
        <w:pStyle w:val="Heading3"/>
        <w:numPr>
          <w:ilvl w:val="0"/>
          <w:numId w:val="0"/>
        </w:numPr>
        <w:ind w:left="1440"/>
        <w:rPr>
          <w:i/>
        </w:rPr>
      </w:pPr>
      <w:r w:rsidRPr="0082682E">
        <w:rPr>
          <w: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such un-metered categories shall be validated with norms approved by the Commission on the basis of above study carried out by the Licensee.”</w:t>
      </w:r>
    </w:p>
    <w:p w:rsidR="0040113E" w:rsidRPr="0082682E" w:rsidRDefault="0040113E" w:rsidP="00D24299">
      <w:pPr>
        <w:pStyle w:val="Heading3"/>
        <w:tabs>
          <w:tab w:val="clear" w:pos="720"/>
          <w:tab w:val="clear" w:pos="936"/>
        </w:tabs>
        <w:spacing w:after="240"/>
        <w:ind w:left="993" w:hanging="993"/>
      </w:pPr>
      <w:r w:rsidRPr="0082682E">
        <w:t xml:space="preserve">However, the Licensee has not submitted any explanation as to why it has not been able to convert the unmetered connections to metered connections since FY 2008-09, and on the other hand has been issuing fresh connections on unmetered basis, as can be seen from the fact that the number of unmetered consumers has been increasing over the years rather than reducing. This clearly implies that the Petitioner has not been making its full efforts to convert the unmetered connections. Therefore, the Commission </w:t>
      </w:r>
      <w:r w:rsidR="008F1A39" w:rsidRPr="0082682E">
        <w:t xml:space="preserve">once again </w:t>
      </w:r>
      <w:r w:rsidRPr="0082682E">
        <w:t xml:space="preserve">directs the Licensee to comply with the direction given by the Commission in this Order and accordingly put it sincere efforts to achieve the target given by the Commission. </w:t>
      </w:r>
    </w:p>
    <w:p w:rsidR="0040113E" w:rsidRPr="0082682E" w:rsidRDefault="0040113E" w:rsidP="00D24299">
      <w:pPr>
        <w:pStyle w:val="Heading3"/>
        <w:tabs>
          <w:tab w:val="clear" w:pos="720"/>
          <w:tab w:val="clear" w:pos="936"/>
        </w:tabs>
        <w:spacing w:after="240"/>
        <w:ind w:left="993" w:hanging="993"/>
      </w:pPr>
      <w:r w:rsidRPr="0082682E">
        <w:t>The details of un-metered consumers of the 4 Distribution Licensees, viz., DVVNL, MVVNL, PVVNL and PuVVNL for the period from FY 2008-09 to FY 2013-14 (till December 2013) are shown in the Table below:</w:t>
      </w:r>
    </w:p>
    <w:p w:rsidR="0040113E" w:rsidRPr="0082682E" w:rsidRDefault="0040113E" w:rsidP="00D24299">
      <w:pPr>
        <w:spacing w:before="0"/>
        <w:jc w:val="center"/>
        <w:rPr>
          <w:rFonts w:cs="Calibri"/>
          <w:b/>
          <w:sz w:val="22"/>
          <w:szCs w:val="22"/>
          <w:lang w:val="en-US"/>
        </w:rPr>
      </w:pPr>
      <w:bookmarkStart w:id="651" w:name="_Toc39962540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t>: NUMBER OF UN-METERED CONSUMERS OF FOUR DISCOMS (DVVNL, MVVNL, PUVVNL AND PVVNL)</w:t>
      </w:r>
      <w:bookmarkEnd w:id="651"/>
    </w:p>
    <w:tbl>
      <w:tblPr>
        <w:tblStyle w:val="TableGrid"/>
        <w:tblW w:w="5439" w:type="pct"/>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18"/>
        <w:gridCol w:w="1069"/>
        <w:gridCol w:w="1069"/>
        <w:gridCol w:w="1069"/>
        <w:gridCol w:w="1069"/>
        <w:gridCol w:w="1069"/>
        <w:gridCol w:w="1502"/>
      </w:tblGrid>
      <w:tr w:rsidR="0040113E" w:rsidRPr="0082682E" w:rsidTr="004B4628">
        <w:trPr>
          <w:tblHeader/>
          <w:jc w:val="center"/>
        </w:trPr>
        <w:tc>
          <w:tcPr>
            <w:tcW w:w="1458"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Particulars</w:t>
            </w:r>
          </w:p>
        </w:tc>
        <w:tc>
          <w:tcPr>
            <w:tcW w:w="553"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2008-09</w:t>
            </w:r>
          </w:p>
        </w:tc>
        <w:tc>
          <w:tcPr>
            <w:tcW w:w="553"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2009-10</w:t>
            </w:r>
          </w:p>
        </w:tc>
        <w:tc>
          <w:tcPr>
            <w:tcW w:w="553"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2010-11</w:t>
            </w:r>
          </w:p>
        </w:tc>
        <w:tc>
          <w:tcPr>
            <w:tcW w:w="553"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2011-12</w:t>
            </w:r>
          </w:p>
        </w:tc>
        <w:tc>
          <w:tcPr>
            <w:tcW w:w="553" w:type="pct"/>
            <w:shd w:val="clear" w:color="auto" w:fill="DBE5F1" w:themeFill="accent1" w:themeFillTint="33"/>
            <w:vAlign w:val="center"/>
          </w:tcPr>
          <w:p w:rsidR="0040113E" w:rsidRPr="0082682E" w:rsidRDefault="0040113E" w:rsidP="00D24299">
            <w:pPr>
              <w:spacing w:before="0"/>
              <w:jc w:val="center"/>
              <w:rPr>
                <w:b/>
              </w:rPr>
            </w:pPr>
            <w:r w:rsidRPr="0082682E">
              <w:rPr>
                <w:rFonts w:cstheme="minorBidi"/>
                <w:b/>
                <w:szCs w:val="22"/>
              </w:rPr>
              <w:t>FY 2012-13</w:t>
            </w:r>
          </w:p>
        </w:tc>
        <w:tc>
          <w:tcPr>
            <w:tcW w:w="777" w:type="pct"/>
            <w:shd w:val="clear" w:color="auto" w:fill="DBE5F1" w:themeFill="accent1" w:themeFillTint="33"/>
            <w:vAlign w:val="center"/>
          </w:tcPr>
          <w:p w:rsidR="0040113E" w:rsidRPr="0082682E" w:rsidRDefault="0040113E" w:rsidP="00D24299">
            <w:pPr>
              <w:spacing w:before="0"/>
              <w:jc w:val="center"/>
              <w:rPr>
                <w:rFonts w:eastAsiaTheme="minorEastAsia"/>
                <w:b/>
                <w:sz w:val="22"/>
              </w:rPr>
            </w:pPr>
            <w:r w:rsidRPr="0082682E">
              <w:rPr>
                <w:rFonts w:cstheme="minorBidi"/>
                <w:b/>
                <w:szCs w:val="22"/>
              </w:rPr>
              <w:t>FY 2013-14 (</w:t>
            </w:r>
          </w:p>
          <w:p w:rsidR="0040113E" w:rsidRPr="0082682E" w:rsidRDefault="0040113E" w:rsidP="00D24299">
            <w:pPr>
              <w:spacing w:before="0"/>
              <w:jc w:val="center"/>
              <w:rPr>
                <w:b/>
              </w:rPr>
            </w:pPr>
            <w:r w:rsidRPr="0082682E">
              <w:rPr>
                <w:rFonts w:cstheme="minorBidi"/>
                <w:b/>
                <w:szCs w:val="22"/>
              </w:rPr>
              <w:t>Till Dec 2013)</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 – 1 Rural Domestic</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3461091</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3688734</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3884519</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4108404</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4368890</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4650485</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 – 2 Rural Commercial</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72090</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84533</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83235</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88172</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96372</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101556</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LMV-3 Public Lamps</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6802</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7233</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7294</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8174</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8969</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7344</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LMV-5 PTW</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745919</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721451</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752153</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765552</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802308</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817193</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LMV-8 State Tube Wells</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27788</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27458</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27332</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27865</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28325</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28396</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LMV-9 Temporary Supply</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1167</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100</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490</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215</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251</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389</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LMV-10 Employees</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70700</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75327</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75722</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80468</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81966</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84748</w:t>
            </w:r>
          </w:p>
        </w:tc>
      </w:tr>
      <w:tr w:rsidR="0040113E" w:rsidRPr="0082682E" w:rsidTr="004B4628">
        <w:trPr>
          <w:jc w:val="center"/>
        </w:trPr>
        <w:tc>
          <w:tcPr>
            <w:tcW w:w="1458" w:type="pct"/>
          </w:tcPr>
          <w:p w:rsidR="0040113E" w:rsidRPr="0082682E" w:rsidRDefault="0040113E" w:rsidP="00D24299">
            <w:pPr>
              <w:spacing w:before="0"/>
              <w:rPr>
                <w:sz w:val="22"/>
              </w:rPr>
            </w:pPr>
            <w:r w:rsidRPr="0082682E">
              <w:rPr>
                <w:rFonts w:cstheme="minorBidi"/>
                <w:szCs w:val="22"/>
              </w:rPr>
              <w:t>Total</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4385557</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4604836</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4830745</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5078850</w:t>
            </w:r>
          </w:p>
        </w:tc>
        <w:tc>
          <w:tcPr>
            <w:tcW w:w="553" w:type="pct"/>
            <w:vAlign w:val="center"/>
          </w:tcPr>
          <w:p w:rsidR="0040113E" w:rsidRPr="0082682E" w:rsidRDefault="0040113E" w:rsidP="00D24299">
            <w:pPr>
              <w:spacing w:before="0"/>
              <w:jc w:val="right"/>
              <w:rPr>
                <w:color w:val="000000"/>
                <w:sz w:val="22"/>
              </w:rPr>
            </w:pPr>
            <w:r w:rsidRPr="0082682E">
              <w:rPr>
                <w:rFonts w:cstheme="minorBidi"/>
                <w:color w:val="000000"/>
                <w:szCs w:val="22"/>
              </w:rPr>
              <w:t>5387081</w:t>
            </w:r>
          </w:p>
        </w:tc>
        <w:tc>
          <w:tcPr>
            <w:tcW w:w="777" w:type="pct"/>
            <w:vAlign w:val="center"/>
          </w:tcPr>
          <w:p w:rsidR="0040113E" w:rsidRPr="0082682E" w:rsidRDefault="0040113E" w:rsidP="00D24299">
            <w:pPr>
              <w:spacing w:before="0"/>
              <w:jc w:val="right"/>
              <w:rPr>
                <w:color w:val="000000"/>
                <w:sz w:val="22"/>
              </w:rPr>
            </w:pPr>
            <w:r w:rsidRPr="0082682E">
              <w:rPr>
                <w:rFonts w:cstheme="minorBidi"/>
                <w:color w:val="000000"/>
                <w:szCs w:val="22"/>
              </w:rPr>
              <w:t>5690111</w:t>
            </w:r>
          </w:p>
        </w:tc>
      </w:tr>
    </w:tbl>
    <w:p w:rsidR="0040113E" w:rsidRPr="0082682E" w:rsidRDefault="0040113E" w:rsidP="00D24299">
      <w:pPr>
        <w:pStyle w:val="Heading3"/>
        <w:tabs>
          <w:tab w:val="clear" w:pos="720"/>
          <w:tab w:val="clear" w:pos="936"/>
        </w:tabs>
        <w:spacing w:after="240"/>
        <w:ind w:left="993" w:hanging="993"/>
      </w:pPr>
      <w:r w:rsidRPr="0082682E">
        <w:t>Looking at the status of unmetered consumers, as shown in the tables above, it appears that the Distribution Licensees have not been able to comply with the direction of the Commission and instead of reducing the number of unmetered consumers, there has been a consistent increase in the number of unmetered consumers combined for all the Distribution Licensees, indicating the inefficiency of the Licensees.</w:t>
      </w:r>
    </w:p>
    <w:p w:rsidR="009676CC" w:rsidRPr="0082682E" w:rsidRDefault="0040113E" w:rsidP="00D24299">
      <w:pPr>
        <w:pStyle w:val="Heading3"/>
        <w:tabs>
          <w:tab w:val="clear" w:pos="720"/>
          <w:tab w:val="clear" w:pos="936"/>
        </w:tabs>
        <w:spacing w:after="240"/>
        <w:ind w:left="993" w:hanging="993"/>
      </w:pPr>
      <w:r w:rsidRPr="0082682E">
        <w:t xml:space="preserve">The Commission expressing its utmost concern, accords a final opportunity to the Distribution Licensees and direct them to ensure that all their unmetered consumers get converted into metered connection </w:t>
      </w:r>
      <w:r w:rsidR="00E372FA" w:rsidRPr="0082682E">
        <w:t>by 31</w:t>
      </w:r>
      <w:r w:rsidR="00147769" w:rsidRPr="0082682E">
        <w:rPr>
          <w:vertAlign w:val="superscript"/>
        </w:rPr>
        <w:t>st</w:t>
      </w:r>
      <w:r w:rsidR="00E372FA" w:rsidRPr="0082682E">
        <w:t xml:space="preserve"> March, 2015 </w:t>
      </w:r>
      <w:r w:rsidRPr="0082682E">
        <w:t>beyond which, the Tariff for unmetered categories shall be discontinued</w:t>
      </w:r>
      <w:r w:rsidR="009676CC" w:rsidRPr="0082682E">
        <w:t>.</w:t>
      </w:r>
      <w:r w:rsidRPr="0082682E">
        <w:t xml:space="preserve"> </w:t>
      </w:r>
      <w:r w:rsidR="009676CC" w:rsidRPr="0082682E">
        <w:t xml:space="preserve">The above has been </w:t>
      </w:r>
      <w:r w:rsidR="00C63551" w:rsidRPr="0082682E">
        <w:t xml:space="preserve">detailed subsequently in this Order in section Tariff philosophy. </w:t>
      </w:r>
    </w:p>
    <w:p w:rsidR="0040113E" w:rsidRPr="0082682E" w:rsidRDefault="0040113E" w:rsidP="00D24299">
      <w:pPr>
        <w:pStyle w:val="Heading3"/>
        <w:tabs>
          <w:tab w:val="clear" w:pos="720"/>
          <w:tab w:val="clear" w:pos="936"/>
        </w:tabs>
        <w:spacing w:after="240"/>
        <w:ind w:left="993" w:hanging="993"/>
      </w:pPr>
      <w:r w:rsidRPr="0082682E">
        <w:t>Another important issue is to increase the distribution network of the Licensee and to cover all the prospective electricity users to become the consumers of the Licensee. As per the population census of 2011 conducted by the Census Organization of India, the total number of residential premises / households in the State of Uttar Pradesh are around 3.29 Crore. While from the actual data submitted by the Distribution Licensees for FY 2012-13, it is observed that the total number of residential consumers having electricity connections in the State is only 1.14 Crore as shown in the Table below:</w:t>
      </w:r>
    </w:p>
    <w:p w:rsidR="004B4628" w:rsidRPr="0082682E" w:rsidRDefault="004B4628" w:rsidP="00D24299">
      <w:pPr>
        <w:spacing w:before="0" w:line="240" w:lineRule="auto"/>
        <w:jc w:val="left"/>
        <w:rPr>
          <w:rFonts w:cs="Calibri"/>
          <w:b/>
          <w:sz w:val="22"/>
          <w:szCs w:val="22"/>
          <w:lang w:val="en-US"/>
        </w:rPr>
      </w:pPr>
      <w:r w:rsidRPr="0082682E">
        <w:rPr>
          <w:rFonts w:cs="Calibri"/>
          <w:b/>
          <w:sz w:val="22"/>
          <w:szCs w:val="22"/>
          <w:lang w:val="en-US"/>
        </w:rPr>
        <w:br w:type="page"/>
      </w:r>
    </w:p>
    <w:p w:rsidR="0040113E" w:rsidRPr="0082682E" w:rsidRDefault="00562B6C" w:rsidP="00D24299">
      <w:pPr>
        <w:spacing w:before="0"/>
        <w:jc w:val="center"/>
        <w:rPr>
          <w:rFonts w:cs="Calibri"/>
          <w:b/>
          <w:sz w:val="22"/>
          <w:szCs w:val="22"/>
          <w:lang w:val="en-US"/>
        </w:rPr>
      </w:pPr>
      <w:bookmarkStart w:id="652" w:name="_Toc399625409"/>
      <w:r w:rsidRPr="0082682E">
        <w:rPr>
          <w:rFonts w:cs="Calibri"/>
          <w:b/>
          <w:sz w:val="22"/>
          <w:szCs w:val="22"/>
          <w:lang w:val="en-US"/>
        </w:rPr>
        <w:t xml:space="preserve">TABLE </w:t>
      </w:r>
      <w:r w:rsidR="009C43D4" w:rsidRPr="0082682E">
        <w:rPr>
          <w:rFonts w:cs="Calibri"/>
          <w:b/>
          <w:sz w:val="22"/>
          <w:szCs w:val="22"/>
          <w:lang w:val="en-US"/>
        </w:rPr>
        <w:fldChar w:fldCharType="begin"/>
      </w:r>
      <w:r w:rsidR="0040113E"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40113E"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10</w:t>
      </w:r>
      <w:r w:rsidR="009C43D4" w:rsidRPr="0082682E">
        <w:rPr>
          <w:rFonts w:cs="Calibri"/>
          <w:b/>
          <w:sz w:val="22"/>
          <w:szCs w:val="22"/>
          <w:lang w:val="en-US"/>
        </w:rPr>
        <w:fldChar w:fldCharType="end"/>
      </w:r>
      <w:r w:rsidRPr="0082682E">
        <w:rPr>
          <w:rFonts w:cs="Calibri"/>
          <w:b/>
          <w:sz w:val="22"/>
          <w:szCs w:val="22"/>
          <w:lang w:val="en-US"/>
        </w:rPr>
        <w:t>: NO. OF DOMESTIC CONSUMERS AND NUMBER OF HOUSEHOLDS AS PER CENSUS DATA, 2011</w:t>
      </w:r>
      <w:bookmarkEnd w:id="652"/>
    </w:p>
    <w:tbl>
      <w:tblPr>
        <w:tblW w:w="5829" w:type="pct"/>
        <w:jc w:val="center"/>
        <w:tblInd w:w="-6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61"/>
        <w:gridCol w:w="1169"/>
        <w:gridCol w:w="1081"/>
        <w:gridCol w:w="1079"/>
        <w:gridCol w:w="1309"/>
        <w:gridCol w:w="988"/>
        <w:gridCol w:w="901"/>
        <w:gridCol w:w="1270"/>
      </w:tblGrid>
      <w:tr w:rsidR="0040113E" w:rsidRPr="0082682E" w:rsidTr="004B3D1D">
        <w:trPr>
          <w:trHeight w:val="85"/>
          <w:tblHeader/>
          <w:jc w:val="center"/>
        </w:trPr>
        <w:tc>
          <w:tcPr>
            <w:tcW w:w="5000" w:type="pct"/>
            <w:gridSpan w:val="8"/>
            <w:shd w:val="clear" w:color="auto" w:fill="DBE5F1" w:themeFill="accent1" w:themeFillTint="33"/>
            <w:noWrap/>
            <w:vAlign w:val="center"/>
            <w:hideMark/>
          </w:tcPr>
          <w:p w:rsidR="0040113E" w:rsidRPr="0082682E" w:rsidRDefault="0040113E" w:rsidP="00D24299">
            <w:pPr>
              <w:jc w:val="center"/>
              <w:rPr>
                <w:b/>
              </w:rPr>
            </w:pPr>
            <w:r w:rsidRPr="0082682E">
              <w:rPr>
                <w:b/>
              </w:rPr>
              <w:t>No. of consumers (FY 2012-13)</w:t>
            </w:r>
          </w:p>
        </w:tc>
      </w:tr>
      <w:tr w:rsidR="004B4628" w:rsidRPr="0082682E" w:rsidTr="004B3D1D">
        <w:trPr>
          <w:trHeight w:val="85"/>
          <w:tblHeader/>
          <w:jc w:val="center"/>
        </w:trPr>
        <w:tc>
          <w:tcPr>
            <w:tcW w:w="1236" w:type="pct"/>
            <w:shd w:val="clear" w:color="auto" w:fill="DBE5F1" w:themeFill="accent1" w:themeFillTint="33"/>
            <w:vAlign w:val="center"/>
            <w:hideMark/>
          </w:tcPr>
          <w:p w:rsidR="0040113E" w:rsidRPr="0082682E" w:rsidRDefault="0040113E" w:rsidP="00D24299">
            <w:pPr>
              <w:jc w:val="center"/>
              <w:rPr>
                <w:b/>
                <w:color w:val="000000"/>
              </w:rPr>
            </w:pPr>
            <w:r w:rsidRPr="0082682E">
              <w:rPr>
                <w:b/>
                <w:color w:val="000000"/>
              </w:rPr>
              <w:t>Category</w:t>
            </w:r>
          </w:p>
        </w:tc>
        <w:tc>
          <w:tcPr>
            <w:tcW w:w="564" w:type="pct"/>
            <w:shd w:val="clear" w:color="auto" w:fill="DBE5F1" w:themeFill="accent1" w:themeFillTint="33"/>
            <w:noWrap/>
            <w:vAlign w:val="center"/>
            <w:hideMark/>
          </w:tcPr>
          <w:p w:rsidR="0040113E" w:rsidRPr="0082682E" w:rsidRDefault="0040113E" w:rsidP="00D24299">
            <w:pPr>
              <w:jc w:val="center"/>
              <w:rPr>
                <w:b/>
              </w:rPr>
            </w:pPr>
            <w:r w:rsidRPr="0082682E">
              <w:rPr>
                <w:b/>
              </w:rPr>
              <w:t>PuVVNL</w:t>
            </w:r>
          </w:p>
        </w:tc>
        <w:tc>
          <w:tcPr>
            <w:tcW w:w="522" w:type="pct"/>
            <w:shd w:val="clear" w:color="auto" w:fill="DBE5F1" w:themeFill="accent1" w:themeFillTint="33"/>
            <w:noWrap/>
            <w:vAlign w:val="center"/>
            <w:hideMark/>
          </w:tcPr>
          <w:p w:rsidR="0040113E" w:rsidRPr="0082682E" w:rsidRDefault="0040113E" w:rsidP="00D24299">
            <w:pPr>
              <w:jc w:val="center"/>
              <w:rPr>
                <w:b/>
              </w:rPr>
            </w:pPr>
            <w:r w:rsidRPr="0082682E">
              <w:rPr>
                <w:b/>
              </w:rPr>
              <w:t>PVVNL</w:t>
            </w:r>
          </w:p>
        </w:tc>
        <w:tc>
          <w:tcPr>
            <w:tcW w:w="521" w:type="pct"/>
            <w:shd w:val="clear" w:color="auto" w:fill="DBE5F1" w:themeFill="accent1" w:themeFillTint="33"/>
            <w:noWrap/>
            <w:vAlign w:val="center"/>
            <w:hideMark/>
          </w:tcPr>
          <w:p w:rsidR="0040113E" w:rsidRPr="0082682E" w:rsidRDefault="0040113E" w:rsidP="00D24299">
            <w:pPr>
              <w:jc w:val="center"/>
              <w:rPr>
                <w:b/>
              </w:rPr>
            </w:pPr>
            <w:r w:rsidRPr="0082682E">
              <w:rPr>
                <w:b/>
              </w:rPr>
              <w:t>DVVNL</w:t>
            </w:r>
          </w:p>
        </w:tc>
        <w:tc>
          <w:tcPr>
            <w:tcW w:w="632" w:type="pct"/>
            <w:shd w:val="clear" w:color="auto" w:fill="DBE5F1" w:themeFill="accent1" w:themeFillTint="33"/>
            <w:noWrap/>
            <w:vAlign w:val="center"/>
            <w:hideMark/>
          </w:tcPr>
          <w:p w:rsidR="0040113E" w:rsidRPr="0082682E" w:rsidRDefault="0040113E" w:rsidP="00D24299">
            <w:pPr>
              <w:jc w:val="center"/>
              <w:rPr>
                <w:b/>
              </w:rPr>
            </w:pPr>
            <w:r w:rsidRPr="0082682E">
              <w:rPr>
                <w:b/>
              </w:rPr>
              <w:t>MVVNL</w:t>
            </w:r>
          </w:p>
        </w:tc>
        <w:tc>
          <w:tcPr>
            <w:tcW w:w="477" w:type="pct"/>
            <w:shd w:val="clear" w:color="auto" w:fill="DBE5F1" w:themeFill="accent1" w:themeFillTint="33"/>
            <w:noWrap/>
            <w:vAlign w:val="center"/>
            <w:hideMark/>
          </w:tcPr>
          <w:p w:rsidR="0040113E" w:rsidRPr="0082682E" w:rsidRDefault="0040113E" w:rsidP="00D24299">
            <w:pPr>
              <w:jc w:val="center"/>
              <w:rPr>
                <w:b/>
              </w:rPr>
            </w:pPr>
            <w:r w:rsidRPr="0082682E">
              <w:rPr>
                <w:b/>
              </w:rPr>
              <w:t>KESCO</w:t>
            </w:r>
          </w:p>
        </w:tc>
        <w:tc>
          <w:tcPr>
            <w:tcW w:w="435" w:type="pct"/>
            <w:shd w:val="clear" w:color="auto" w:fill="DBE5F1" w:themeFill="accent1" w:themeFillTint="33"/>
            <w:noWrap/>
            <w:vAlign w:val="center"/>
            <w:hideMark/>
          </w:tcPr>
          <w:p w:rsidR="0040113E" w:rsidRPr="0082682E" w:rsidRDefault="0040113E" w:rsidP="00D24299">
            <w:pPr>
              <w:jc w:val="center"/>
              <w:rPr>
                <w:b/>
              </w:rPr>
            </w:pPr>
            <w:r w:rsidRPr="0082682E">
              <w:rPr>
                <w:b/>
              </w:rPr>
              <w:t>NPCL</w:t>
            </w:r>
          </w:p>
        </w:tc>
        <w:tc>
          <w:tcPr>
            <w:tcW w:w="611" w:type="pct"/>
            <w:shd w:val="clear" w:color="auto" w:fill="DBE5F1" w:themeFill="accent1" w:themeFillTint="33"/>
            <w:noWrap/>
            <w:vAlign w:val="center"/>
            <w:hideMark/>
          </w:tcPr>
          <w:p w:rsidR="0040113E" w:rsidRPr="0082682E" w:rsidRDefault="0040113E" w:rsidP="00D24299">
            <w:pPr>
              <w:jc w:val="center"/>
              <w:rPr>
                <w:b/>
              </w:rPr>
            </w:pPr>
            <w:r w:rsidRPr="0082682E">
              <w:rPr>
                <w:b/>
              </w:rPr>
              <w:t>TOTAL</w:t>
            </w:r>
          </w:p>
        </w:tc>
      </w:tr>
      <w:tr w:rsidR="004B4628" w:rsidRPr="0082682E" w:rsidTr="004B3D1D">
        <w:trPr>
          <w:trHeight w:val="85"/>
          <w:jc w:val="center"/>
        </w:trPr>
        <w:tc>
          <w:tcPr>
            <w:tcW w:w="1236" w:type="pct"/>
            <w:shd w:val="clear" w:color="auto" w:fill="auto"/>
            <w:noWrap/>
            <w:vAlign w:val="center"/>
            <w:hideMark/>
          </w:tcPr>
          <w:p w:rsidR="0040113E" w:rsidRPr="0082682E" w:rsidRDefault="0040113E" w:rsidP="00D24299">
            <w:pPr>
              <w:spacing w:before="0"/>
              <w:rPr>
                <w:color w:val="000000"/>
              </w:rPr>
            </w:pPr>
            <w:r w:rsidRPr="0082682E">
              <w:rPr>
                <w:color w:val="000000"/>
              </w:rPr>
              <w:t xml:space="preserve"> Domestic Consumers</w:t>
            </w:r>
          </w:p>
        </w:tc>
        <w:tc>
          <w:tcPr>
            <w:tcW w:w="564" w:type="pct"/>
            <w:shd w:val="clear" w:color="auto" w:fill="auto"/>
            <w:noWrap/>
            <w:vAlign w:val="center"/>
            <w:hideMark/>
          </w:tcPr>
          <w:p w:rsidR="00B678F3" w:rsidRPr="0082682E" w:rsidRDefault="0040113E" w:rsidP="00D24299">
            <w:pPr>
              <w:spacing w:before="0"/>
              <w:jc w:val="right"/>
            </w:pPr>
            <w:r w:rsidRPr="0082682E">
              <w:t>2972618</w:t>
            </w:r>
          </w:p>
        </w:tc>
        <w:tc>
          <w:tcPr>
            <w:tcW w:w="522" w:type="pct"/>
            <w:shd w:val="clear" w:color="auto" w:fill="auto"/>
            <w:noWrap/>
            <w:vAlign w:val="center"/>
            <w:hideMark/>
          </w:tcPr>
          <w:p w:rsidR="00B678F3" w:rsidRPr="0082682E" w:rsidRDefault="0040113E" w:rsidP="00D24299">
            <w:pPr>
              <w:spacing w:before="0"/>
              <w:jc w:val="right"/>
            </w:pPr>
            <w:r w:rsidRPr="0082682E">
              <w:t>3041180</w:t>
            </w:r>
          </w:p>
        </w:tc>
        <w:tc>
          <w:tcPr>
            <w:tcW w:w="521" w:type="pct"/>
            <w:shd w:val="clear" w:color="auto" w:fill="auto"/>
            <w:noWrap/>
            <w:vAlign w:val="center"/>
            <w:hideMark/>
          </w:tcPr>
          <w:p w:rsidR="00B678F3" w:rsidRPr="0082682E" w:rsidRDefault="0040113E" w:rsidP="00D24299">
            <w:pPr>
              <w:spacing w:before="0"/>
              <w:jc w:val="right"/>
            </w:pPr>
            <w:r w:rsidRPr="0082682E">
              <w:t>2196490</w:t>
            </w:r>
          </w:p>
        </w:tc>
        <w:tc>
          <w:tcPr>
            <w:tcW w:w="632" w:type="pct"/>
            <w:shd w:val="clear" w:color="auto" w:fill="auto"/>
            <w:noWrap/>
            <w:vAlign w:val="center"/>
            <w:hideMark/>
          </w:tcPr>
          <w:p w:rsidR="00B678F3" w:rsidRPr="0082682E" w:rsidRDefault="0040113E" w:rsidP="00D24299">
            <w:pPr>
              <w:spacing w:before="0"/>
              <w:jc w:val="right"/>
            </w:pPr>
            <w:r w:rsidRPr="0082682E">
              <w:t>2660533</w:t>
            </w:r>
          </w:p>
        </w:tc>
        <w:tc>
          <w:tcPr>
            <w:tcW w:w="477" w:type="pct"/>
            <w:shd w:val="clear" w:color="auto" w:fill="auto"/>
            <w:noWrap/>
            <w:vAlign w:val="center"/>
            <w:hideMark/>
          </w:tcPr>
          <w:p w:rsidR="00B678F3" w:rsidRPr="0082682E" w:rsidRDefault="0040113E" w:rsidP="00D24299">
            <w:pPr>
              <w:spacing w:before="0"/>
              <w:jc w:val="right"/>
            </w:pPr>
            <w:r w:rsidRPr="0082682E">
              <w:t>515364</w:t>
            </w:r>
          </w:p>
        </w:tc>
        <w:tc>
          <w:tcPr>
            <w:tcW w:w="435" w:type="pct"/>
            <w:shd w:val="clear" w:color="auto" w:fill="auto"/>
            <w:noWrap/>
            <w:vAlign w:val="center"/>
            <w:hideMark/>
          </w:tcPr>
          <w:p w:rsidR="00B678F3" w:rsidRPr="0082682E" w:rsidRDefault="0040113E" w:rsidP="00D24299">
            <w:pPr>
              <w:spacing w:before="0"/>
              <w:jc w:val="right"/>
            </w:pPr>
            <w:r w:rsidRPr="0082682E">
              <w:t>50233</w:t>
            </w:r>
          </w:p>
        </w:tc>
        <w:tc>
          <w:tcPr>
            <w:tcW w:w="611" w:type="pct"/>
            <w:shd w:val="clear" w:color="auto" w:fill="auto"/>
            <w:noWrap/>
            <w:vAlign w:val="center"/>
            <w:hideMark/>
          </w:tcPr>
          <w:p w:rsidR="00B678F3" w:rsidRPr="0082682E" w:rsidRDefault="0040113E" w:rsidP="00D24299">
            <w:pPr>
              <w:spacing w:before="0"/>
              <w:jc w:val="right"/>
            </w:pPr>
            <w:r w:rsidRPr="0082682E">
              <w:t>11436418</w:t>
            </w:r>
          </w:p>
        </w:tc>
      </w:tr>
      <w:tr w:rsidR="004B4628" w:rsidRPr="0082682E" w:rsidTr="004B3D1D">
        <w:trPr>
          <w:trHeight w:val="85"/>
          <w:jc w:val="center"/>
        </w:trPr>
        <w:tc>
          <w:tcPr>
            <w:tcW w:w="1236" w:type="pct"/>
            <w:shd w:val="clear" w:color="auto" w:fill="auto"/>
            <w:noWrap/>
            <w:vAlign w:val="center"/>
            <w:hideMark/>
          </w:tcPr>
          <w:p w:rsidR="0040113E" w:rsidRPr="0082682E" w:rsidRDefault="0040113E" w:rsidP="00D24299">
            <w:pPr>
              <w:spacing w:before="0"/>
              <w:rPr>
                <w:color w:val="000000"/>
              </w:rPr>
            </w:pPr>
            <w:r w:rsidRPr="0082682E">
              <w:rPr>
                <w:color w:val="000000"/>
              </w:rPr>
              <w:t>Number of Households as per Census Data, 2011</w:t>
            </w:r>
          </w:p>
        </w:tc>
        <w:tc>
          <w:tcPr>
            <w:tcW w:w="564" w:type="pct"/>
            <w:shd w:val="clear" w:color="auto" w:fill="auto"/>
            <w:noWrap/>
            <w:vAlign w:val="center"/>
            <w:hideMark/>
          </w:tcPr>
          <w:p w:rsidR="00B678F3" w:rsidRPr="0082682E" w:rsidRDefault="0040113E" w:rsidP="00D24299">
            <w:pPr>
              <w:spacing w:before="0"/>
              <w:jc w:val="right"/>
            </w:pPr>
            <w:r w:rsidRPr="0082682E">
              <w:rPr>
                <w:color w:val="000000"/>
              </w:rPr>
              <w:t>9773781</w:t>
            </w:r>
          </w:p>
        </w:tc>
        <w:tc>
          <w:tcPr>
            <w:tcW w:w="522" w:type="pct"/>
            <w:shd w:val="clear" w:color="auto" w:fill="auto"/>
            <w:noWrap/>
            <w:vAlign w:val="center"/>
            <w:hideMark/>
          </w:tcPr>
          <w:p w:rsidR="00B678F3" w:rsidRPr="0082682E" w:rsidRDefault="0040113E" w:rsidP="00D24299">
            <w:pPr>
              <w:spacing w:before="0"/>
              <w:jc w:val="right"/>
            </w:pPr>
            <w:r w:rsidRPr="0082682E">
              <w:rPr>
                <w:color w:val="000000"/>
              </w:rPr>
              <w:t>5894819</w:t>
            </w:r>
          </w:p>
        </w:tc>
        <w:tc>
          <w:tcPr>
            <w:tcW w:w="521" w:type="pct"/>
            <w:shd w:val="clear" w:color="auto" w:fill="auto"/>
            <w:noWrap/>
            <w:vAlign w:val="center"/>
            <w:hideMark/>
          </w:tcPr>
          <w:p w:rsidR="00B678F3" w:rsidRPr="0082682E" w:rsidRDefault="0040113E" w:rsidP="00D24299">
            <w:pPr>
              <w:spacing w:before="0"/>
              <w:jc w:val="right"/>
            </w:pPr>
            <w:r w:rsidRPr="0082682E">
              <w:rPr>
                <w:color w:val="000000"/>
              </w:rPr>
              <w:t>7185882</w:t>
            </w:r>
          </w:p>
        </w:tc>
        <w:tc>
          <w:tcPr>
            <w:tcW w:w="632" w:type="pct"/>
            <w:shd w:val="clear" w:color="auto" w:fill="auto"/>
            <w:noWrap/>
            <w:vAlign w:val="center"/>
            <w:hideMark/>
          </w:tcPr>
          <w:p w:rsidR="00B678F3" w:rsidRPr="0082682E" w:rsidRDefault="0040113E" w:rsidP="00D24299">
            <w:pPr>
              <w:spacing w:before="0"/>
              <w:jc w:val="right"/>
            </w:pPr>
            <w:r w:rsidRPr="0082682E">
              <w:rPr>
                <w:color w:val="000000"/>
              </w:rPr>
              <w:t>10069784</w:t>
            </w:r>
          </w:p>
        </w:tc>
        <w:tc>
          <w:tcPr>
            <w:tcW w:w="477" w:type="pct"/>
            <w:shd w:val="clear" w:color="auto" w:fill="auto"/>
            <w:noWrap/>
            <w:vAlign w:val="center"/>
            <w:hideMark/>
          </w:tcPr>
          <w:p w:rsidR="00B678F3" w:rsidRPr="0082682E" w:rsidRDefault="0040113E" w:rsidP="00D24299">
            <w:pPr>
              <w:spacing w:before="0"/>
              <w:jc w:val="right"/>
            </w:pPr>
            <w:r w:rsidRPr="0082682E">
              <w:t>#</w:t>
            </w:r>
          </w:p>
        </w:tc>
        <w:tc>
          <w:tcPr>
            <w:tcW w:w="435" w:type="pct"/>
            <w:shd w:val="clear" w:color="auto" w:fill="auto"/>
            <w:noWrap/>
            <w:vAlign w:val="center"/>
            <w:hideMark/>
          </w:tcPr>
          <w:p w:rsidR="00B678F3" w:rsidRPr="0082682E" w:rsidRDefault="0040113E" w:rsidP="00D24299">
            <w:pPr>
              <w:spacing w:before="0"/>
              <w:jc w:val="right"/>
            </w:pPr>
            <w:r w:rsidRPr="0082682E">
              <w:t>#</w:t>
            </w:r>
          </w:p>
        </w:tc>
        <w:tc>
          <w:tcPr>
            <w:tcW w:w="611" w:type="pct"/>
            <w:shd w:val="clear" w:color="auto" w:fill="auto"/>
            <w:noWrap/>
            <w:vAlign w:val="center"/>
            <w:hideMark/>
          </w:tcPr>
          <w:p w:rsidR="00B678F3" w:rsidRPr="0082682E" w:rsidRDefault="0040113E" w:rsidP="00D24299">
            <w:pPr>
              <w:spacing w:before="0"/>
              <w:jc w:val="right"/>
            </w:pPr>
            <w:r w:rsidRPr="0082682E">
              <w:rPr>
                <w:color w:val="000000"/>
              </w:rPr>
              <w:t>32924266</w:t>
            </w:r>
          </w:p>
        </w:tc>
      </w:tr>
    </w:tbl>
    <w:p w:rsidR="0040113E" w:rsidRPr="0082682E" w:rsidRDefault="0040113E" w:rsidP="00D24299">
      <w:pPr>
        <w:spacing w:before="0"/>
        <w:rPr>
          <w:i/>
          <w:sz w:val="20"/>
        </w:rPr>
      </w:pPr>
      <w:r w:rsidRPr="0082682E">
        <w:rPr>
          <w:i/>
          <w:sz w:val="20"/>
        </w:rPr>
        <w:t># Number of Households for KESCO &amp; NPCL is included in the total number of Households.</w:t>
      </w:r>
    </w:p>
    <w:p w:rsidR="004B4628" w:rsidRPr="0082682E" w:rsidRDefault="004B4628" w:rsidP="00D24299">
      <w:pPr>
        <w:pStyle w:val="Heading3"/>
        <w:numPr>
          <w:ilvl w:val="0"/>
          <w:numId w:val="0"/>
        </w:numPr>
        <w:tabs>
          <w:tab w:val="clear" w:pos="720"/>
        </w:tabs>
        <w:spacing w:after="240"/>
        <w:ind w:left="993"/>
      </w:pPr>
    </w:p>
    <w:p w:rsidR="0040113E" w:rsidRPr="0082682E" w:rsidRDefault="0040113E" w:rsidP="00D24299">
      <w:pPr>
        <w:pStyle w:val="Heading3"/>
        <w:tabs>
          <w:tab w:val="clear" w:pos="720"/>
          <w:tab w:val="clear" w:pos="936"/>
        </w:tabs>
        <w:spacing w:after="240"/>
        <w:ind w:left="993" w:hanging="993"/>
      </w:pPr>
      <w:r w:rsidRPr="0082682E">
        <w:t xml:space="preserve">Considering that there is a huge variation in the actual number of consumers and the total households in the State, the Commission has worked out the difference in the existing number of consumer submitted by the DISCOMs for LMV-1: Domestic Category (Rural &amp; Urban) and number of households as per the 2011 census data in the following Table: </w:t>
      </w:r>
    </w:p>
    <w:p w:rsidR="0040113E" w:rsidRPr="0082682E" w:rsidRDefault="00562B6C" w:rsidP="00D24299">
      <w:pPr>
        <w:spacing w:before="0"/>
        <w:jc w:val="center"/>
        <w:rPr>
          <w:rFonts w:cs="Calibri"/>
          <w:b/>
          <w:sz w:val="22"/>
          <w:szCs w:val="22"/>
          <w:lang w:val="en-US"/>
        </w:rPr>
      </w:pPr>
      <w:bookmarkStart w:id="653" w:name="_Ref396055820"/>
      <w:bookmarkStart w:id="654" w:name="_Toc399625410"/>
      <w:r w:rsidRPr="0082682E">
        <w:rPr>
          <w:rFonts w:cs="Calibri"/>
          <w:b/>
          <w:sz w:val="22"/>
          <w:szCs w:val="22"/>
          <w:lang w:val="en-US"/>
        </w:rPr>
        <w:t xml:space="preserve">TABLE </w:t>
      </w:r>
      <w:r w:rsidR="009C43D4" w:rsidRPr="0082682E">
        <w:rPr>
          <w:rFonts w:cs="Calibri"/>
          <w:b/>
          <w:sz w:val="22"/>
          <w:szCs w:val="22"/>
          <w:lang w:val="en-US"/>
        </w:rPr>
        <w:fldChar w:fldCharType="begin"/>
      </w:r>
      <w:r w:rsidR="0040113E"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40113E"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11</w:t>
      </w:r>
      <w:r w:rsidR="009C43D4" w:rsidRPr="0082682E">
        <w:rPr>
          <w:rFonts w:cs="Calibri"/>
          <w:b/>
          <w:sz w:val="22"/>
          <w:szCs w:val="22"/>
          <w:lang w:val="en-US"/>
        </w:rPr>
        <w:fldChar w:fldCharType="end"/>
      </w:r>
      <w:bookmarkEnd w:id="653"/>
      <w:r w:rsidRPr="0082682E">
        <w:rPr>
          <w:rFonts w:cs="Calibri"/>
          <w:b/>
          <w:sz w:val="22"/>
          <w:szCs w:val="22"/>
          <w:lang w:val="en-US"/>
        </w:rPr>
        <w:t>: DISCOM WISE COMPARISON OF NUMBER OF DOMESTIC CONSUMERS FOR FY 2012-13 AND NUMBER OF HOUSEHOLDS AS PER 2011 CENSUS DATA</w:t>
      </w:r>
      <w:bookmarkEnd w:id="654"/>
    </w:p>
    <w:tbl>
      <w:tblPr>
        <w:tblW w:w="5125"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85"/>
        <w:gridCol w:w="2733"/>
        <w:gridCol w:w="2750"/>
        <w:gridCol w:w="1835"/>
      </w:tblGrid>
      <w:tr w:rsidR="0040113E" w:rsidRPr="0082682E" w:rsidTr="00562B6C">
        <w:trPr>
          <w:trHeight w:val="315"/>
          <w:jc w:val="center"/>
        </w:trPr>
        <w:tc>
          <w:tcPr>
            <w:tcW w:w="5000" w:type="pct"/>
            <w:gridSpan w:val="4"/>
            <w:shd w:val="clear" w:color="auto" w:fill="auto"/>
            <w:noWrap/>
            <w:vAlign w:val="center"/>
            <w:hideMark/>
          </w:tcPr>
          <w:p w:rsidR="0040113E" w:rsidRPr="0082682E" w:rsidRDefault="0040113E" w:rsidP="00D24299">
            <w:pPr>
              <w:spacing w:before="0"/>
              <w:jc w:val="center"/>
              <w:rPr>
                <w:b/>
              </w:rPr>
            </w:pPr>
            <w:r w:rsidRPr="0082682E">
              <w:rPr>
                <w:b/>
              </w:rPr>
              <w:t>MVVNL- Domestic Consumers LMV-1 category</w:t>
            </w:r>
          </w:p>
        </w:tc>
      </w:tr>
      <w:tr w:rsidR="0040113E" w:rsidRPr="0082682E" w:rsidTr="00562B6C">
        <w:trPr>
          <w:trHeight w:val="930"/>
          <w:jc w:val="center"/>
        </w:trPr>
        <w:tc>
          <w:tcPr>
            <w:tcW w:w="1109"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1453" w:type="pct"/>
            <w:shd w:val="clear" w:color="000000" w:fill="DBE5F1"/>
            <w:vAlign w:val="center"/>
            <w:hideMark/>
          </w:tcPr>
          <w:p w:rsidR="0040113E" w:rsidRPr="0082682E" w:rsidRDefault="0040113E" w:rsidP="00D24299">
            <w:pPr>
              <w:spacing w:before="0"/>
              <w:jc w:val="center"/>
              <w:rPr>
                <w:b/>
              </w:rPr>
            </w:pPr>
            <w:r w:rsidRPr="0082682E">
              <w:rPr>
                <w:b/>
              </w:rPr>
              <w:t>No. of Households as per  2011 Census Data</w:t>
            </w:r>
          </w:p>
        </w:tc>
        <w:tc>
          <w:tcPr>
            <w:tcW w:w="1462" w:type="pct"/>
            <w:shd w:val="clear" w:color="000000" w:fill="DBE5F1"/>
            <w:vAlign w:val="center"/>
            <w:hideMark/>
          </w:tcPr>
          <w:p w:rsidR="0040113E" w:rsidRPr="0082682E" w:rsidRDefault="0040113E" w:rsidP="00D24299">
            <w:pPr>
              <w:spacing w:before="0"/>
              <w:jc w:val="center"/>
              <w:rPr>
                <w:b/>
              </w:rPr>
            </w:pPr>
            <w:r w:rsidRPr="0082682E">
              <w:rPr>
                <w:b/>
              </w:rPr>
              <w:t>Actual Number of consumers submitted by the Licensee for FY 2012-13)</w:t>
            </w:r>
          </w:p>
        </w:tc>
        <w:tc>
          <w:tcPr>
            <w:tcW w:w="976" w:type="pct"/>
            <w:shd w:val="clear" w:color="000000" w:fill="DBE5F1"/>
            <w:vAlign w:val="center"/>
            <w:hideMark/>
          </w:tcPr>
          <w:p w:rsidR="0040113E" w:rsidRPr="0082682E" w:rsidRDefault="0040113E" w:rsidP="00D24299">
            <w:pPr>
              <w:spacing w:before="0"/>
              <w:jc w:val="center"/>
              <w:rPr>
                <w:b/>
              </w:rPr>
            </w:pPr>
            <w:r w:rsidRPr="0082682E">
              <w:rPr>
                <w:b/>
              </w:rPr>
              <w:t>Difference</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Total</w:t>
            </w:r>
          </w:p>
        </w:tc>
        <w:tc>
          <w:tcPr>
            <w:tcW w:w="1453" w:type="pct"/>
            <w:shd w:val="clear" w:color="auto" w:fill="auto"/>
            <w:noWrap/>
            <w:vAlign w:val="center"/>
            <w:hideMark/>
          </w:tcPr>
          <w:p w:rsidR="0040113E" w:rsidRPr="0082682E" w:rsidRDefault="0040113E" w:rsidP="00D24299">
            <w:pPr>
              <w:spacing w:before="0"/>
              <w:jc w:val="right"/>
            </w:pPr>
            <w:r w:rsidRPr="0082682E">
              <w:t>10,069,784.00</w:t>
            </w:r>
          </w:p>
        </w:tc>
        <w:tc>
          <w:tcPr>
            <w:tcW w:w="1462" w:type="pct"/>
            <w:shd w:val="clear" w:color="auto" w:fill="auto"/>
            <w:noWrap/>
            <w:vAlign w:val="center"/>
            <w:hideMark/>
          </w:tcPr>
          <w:p w:rsidR="0040113E" w:rsidRPr="0082682E" w:rsidRDefault="0040113E" w:rsidP="00D24299">
            <w:pPr>
              <w:spacing w:before="0"/>
              <w:jc w:val="right"/>
            </w:pPr>
            <w:r w:rsidRPr="0082682E">
              <w:t>2,660,533.00</w:t>
            </w:r>
          </w:p>
        </w:tc>
        <w:tc>
          <w:tcPr>
            <w:tcW w:w="976" w:type="pct"/>
            <w:shd w:val="clear" w:color="auto" w:fill="auto"/>
            <w:noWrap/>
            <w:vAlign w:val="center"/>
            <w:hideMark/>
          </w:tcPr>
          <w:p w:rsidR="0040113E" w:rsidRPr="0082682E" w:rsidRDefault="0040113E" w:rsidP="00D24299">
            <w:pPr>
              <w:spacing w:before="0"/>
              <w:jc w:val="right"/>
            </w:pPr>
            <w:r w:rsidRPr="0082682E">
              <w:t>7,409,251.00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Rural</w:t>
            </w:r>
          </w:p>
        </w:tc>
        <w:tc>
          <w:tcPr>
            <w:tcW w:w="1453" w:type="pct"/>
            <w:shd w:val="clear" w:color="auto" w:fill="auto"/>
            <w:noWrap/>
            <w:vAlign w:val="center"/>
            <w:hideMark/>
          </w:tcPr>
          <w:p w:rsidR="0040113E" w:rsidRPr="0082682E" w:rsidRDefault="0040113E" w:rsidP="00D24299">
            <w:pPr>
              <w:spacing w:before="0"/>
              <w:jc w:val="right"/>
            </w:pPr>
            <w:r w:rsidRPr="0082682E">
              <w:t>8,284,474.00</w:t>
            </w:r>
          </w:p>
        </w:tc>
        <w:tc>
          <w:tcPr>
            <w:tcW w:w="1462" w:type="pct"/>
            <w:shd w:val="clear" w:color="auto" w:fill="auto"/>
            <w:noWrap/>
            <w:vAlign w:val="center"/>
            <w:hideMark/>
          </w:tcPr>
          <w:p w:rsidR="0040113E" w:rsidRPr="0082682E" w:rsidRDefault="0040113E" w:rsidP="00D24299">
            <w:pPr>
              <w:spacing w:before="0"/>
              <w:jc w:val="right"/>
            </w:pPr>
            <w:r w:rsidRPr="0082682E">
              <w:t>1,142,077.00</w:t>
            </w:r>
          </w:p>
        </w:tc>
        <w:tc>
          <w:tcPr>
            <w:tcW w:w="976" w:type="pct"/>
            <w:shd w:val="clear" w:color="auto" w:fill="auto"/>
            <w:noWrap/>
            <w:vAlign w:val="center"/>
            <w:hideMark/>
          </w:tcPr>
          <w:p w:rsidR="0040113E" w:rsidRPr="0082682E" w:rsidRDefault="0040113E" w:rsidP="00D24299">
            <w:pPr>
              <w:spacing w:before="0"/>
              <w:jc w:val="right"/>
            </w:pPr>
            <w:r w:rsidRPr="0082682E">
              <w:t>7,142,397.00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Urban</w:t>
            </w:r>
          </w:p>
        </w:tc>
        <w:tc>
          <w:tcPr>
            <w:tcW w:w="1453" w:type="pct"/>
            <w:shd w:val="clear" w:color="auto" w:fill="auto"/>
            <w:noWrap/>
            <w:vAlign w:val="center"/>
            <w:hideMark/>
          </w:tcPr>
          <w:p w:rsidR="0040113E" w:rsidRPr="0082682E" w:rsidRDefault="0040113E" w:rsidP="00D24299">
            <w:pPr>
              <w:spacing w:before="0"/>
              <w:jc w:val="right"/>
            </w:pPr>
            <w:r w:rsidRPr="0082682E">
              <w:t>1,785,310.00</w:t>
            </w:r>
          </w:p>
        </w:tc>
        <w:tc>
          <w:tcPr>
            <w:tcW w:w="1462" w:type="pct"/>
            <w:shd w:val="clear" w:color="auto" w:fill="auto"/>
            <w:noWrap/>
            <w:vAlign w:val="center"/>
            <w:hideMark/>
          </w:tcPr>
          <w:p w:rsidR="0040113E" w:rsidRPr="0082682E" w:rsidRDefault="0040113E" w:rsidP="00D24299">
            <w:pPr>
              <w:spacing w:before="0"/>
              <w:jc w:val="right"/>
            </w:pPr>
            <w:r w:rsidRPr="0082682E">
              <w:t>1,518,456.00</w:t>
            </w:r>
          </w:p>
        </w:tc>
        <w:tc>
          <w:tcPr>
            <w:tcW w:w="976" w:type="pct"/>
            <w:shd w:val="clear" w:color="auto" w:fill="auto"/>
            <w:noWrap/>
            <w:vAlign w:val="center"/>
            <w:hideMark/>
          </w:tcPr>
          <w:p w:rsidR="0040113E" w:rsidRPr="0082682E" w:rsidRDefault="0040113E" w:rsidP="00D24299">
            <w:pPr>
              <w:spacing w:before="0"/>
              <w:jc w:val="right"/>
            </w:pPr>
            <w:r w:rsidRPr="0082682E">
              <w:t>266,854.00</w:t>
            </w:r>
          </w:p>
        </w:tc>
      </w:tr>
      <w:tr w:rsidR="0040113E" w:rsidRPr="0082682E" w:rsidTr="00562B6C">
        <w:trPr>
          <w:trHeight w:val="300"/>
          <w:jc w:val="center"/>
        </w:trPr>
        <w:tc>
          <w:tcPr>
            <w:tcW w:w="5000" w:type="pct"/>
            <w:gridSpan w:val="4"/>
            <w:shd w:val="clear" w:color="auto" w:fill="auto"/>
            <w:noWrap/>
            <w:vAlign w:val="center"/>
            <w:hideMark/>
          </w:tcPr>
          <w:p w:rsidR="0040113E" w:rsidRPr="0082682E" w:rsidRDefault="0040113E" w:rsidP="00D24299">
            <w:pPr>
              <w:spacing w:before="0"/>
              <w:jc w:val="center"/>
            </w:pPr>
            <w:r w:rsidRPr="0082682E">
              <w:rPr>
                <w:b/>
              </w:rPr>
              <w:t>DVVNL- Domestic Consumers LMV-1 category</w:t>
            </w:r>
          </w:p>
        </w:tc>
      </w:tr>
      <w:tr w:rsidR="0040113E" w:rsidRPr="0082682E" w:rsidTr="00562B6C">
        <w:trPr>
          <w:trHeight w:val="900"/>
          <w:jc w:val="center"/>
        </w:trPr>
        <w:tc>
          <w:tcPr>
            <w:tcW w:w="1109"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1453" w:type="pct"/>
            <w:shd w:val="clear" w:color="000000" w:fill="DBE5F1"/>
            <w:vAlign w:val="center"/>
            <w:hideMark/>
          </w:tcPr>
          <w:p w:rsidR="0040113E" w:rsidRPr="0082682E" w:rsidRDefault="0040113E" w:rsidP="00D24299">
            <w:pPr>
              <w:spacing w:before="0"/>
              <w:jc w:val="center"/>
              <w:rPr>
                <w:b/>
              </w:rPr>
            </w:pPr>
            <w:r w:rsidRPr="0082682E">
              <w:rPr>
                <w:b/>
              </w:rPr>
              <w:t>No. of Households as per  2011 Census Data</w:t>
            </w:r>
          </w:p>
        </w:tc>
        <w:tc>
          <w:tcPr>
            <w:tcW w:w="1462" w:type="pct"/>
            <w:shd w:val="clear" w:color="000000" w:fill="DBE5F1"/>
            <w:vAlign w:val="center"/>
            <w:hideMark/>
          </w:tcPr>
          <w:p w:rsidR="0040113E" w:rsidRPr="0082682E" w:rsidRDefault="0040113E" w:rsidP="00D24299">
            <w:pPr>
              <w:spacing w:before="0"/>
              <w:jc w:val="center"/>
              <w:rPr>
                <w:b/>
              </w:rPr>
            </w:pPr>
            <w:r w:rsidRPr="0082682E">
              <w:rPr>
                <w:b/>
              </w:rPr>
              <w:t>Actual Number of consumers submitted by the Licensee for FY 2012-13)</w:t>
            </w:r>
          </w:p>
        </w:tc>
        <w:tc>
          <w:tcPr>
            <w:tcW w:w="976" w:type="pct"/>
            <w:shd w:val="clear" w:color="000000" w:fill="DBE5F1"/>
            <w:vAlign w:val="center"/>
            <w:hideMark/>
          </w:tcPr>
          <w:p w:rsidR="0040113E" w:rsidRPr="0082682E" w:rsidRDefault="0040113E" w:rsidP="00D24299">
            <w:pPr>
              <w:spacing w:before="0"/>
              <w:jc w:val="center"/>
              <w:rPr>
                <w:b/>
              </w:rPr>
            </w:pPr>
            <w:r w:rsidRPr="0082682E">
              <w:rPr>
                <w:b/>
              </w:rPr>
              <w:t>Difference</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Total</w:t>
            </w:r>
          </w:p>
        </w:tc>
        <w:tc>
          <w:tcPr>
            <w:tcW w:w="1453" w:type="pct"/>
            <w:shd w:val="clear" w:color="auto" w:fill="auto"/>
            <w:noWrap/>
            <w:vAlign w:val="center"/>
            <w:hideMark/>
          </w:tcPr>
          <w:p w:rsidR="0040113E" w:rsidRPr="0082682E" w:rsidRDefault="0040113E" w:rsidP="00D24299">
            <w:pPr>
              <w:spacing w:before="0"/>
              <w:jc w:val="right"/>
            </w:pPr>
            <w:r w:rsidRPr="0082682E">
              <w:t>7,185,882.00</w:t>
            </w:r>
          </w:p>
        </w:tc>
        <w:tc>
          <w:tcPr>
            <w:tcW w:w="1462" w:type="pct"/>
            <w:shd w:val="clear" w:color="auto" w:fill="auto"/>
            <w:noWrap/>
            <w:vAlign w:val="center"/>
            <w:hideMark/>
          </w:tcPr>
          <w:p w:rsidR="0040113E" w:rsidRPr="0082682E" w:rsidRDefault="0040113E" w:rsidP="00D24299">
            <w:pPr>
              <w:spacing w:before="0"/>
              <w:jc w:val="right"/>
            </w:pPr>
            <w:r w:rsidRPr="0082682E">
              <w:t>2,196,490.00</w:t>
            </w:r>
          </w:p>
        </w:tc>
        <w:tc>
          <w:tcPr>
            <w:tcW w:w="976" w:type="pct"/>
            <w:shd w:val="clear" w:color="auto" w:fill="auto"/>
            <w:noWrap/>
            <w:vAlign w:val="center"/>
            <w:hideMark/>
          </w:tcPr>
          <w:p w:rsidR="0040113E" w:rsidRPr="0082682E" w:rsidRDefault="0040113E" w:rsidP="00D24299">
            <w:pPr>
              <w:spacing w:before="0"/>
              <w:jc w:val="right"/>
            </w:pPr>
            <w:r w:rsidRPr="0082682E">
              <w:t>4,989,392.00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Rural</w:t>
            </w:r>
          </w:p>
        </w:tc>
        <w:tc>
          <w:tcPr>
            <w:tcW w:w="1453" w:type="pct"/>
            <w:shd w:val="clear" w:color="auto" w:fill="auto"/>
            <w:noWrap/>
            <w:vAlign w:val="center"/>
            <w:hideMark/>
          </w:tcPr>
          <w:p w:rsidR="0040113E" w:rsidRPr="0082682E" w:rsidRDefault="0040113E" w:rsidP="00D24299">
            <w:pPr>
              <w:spacing w:before="0"/>
              <w:jc w:val="right"/>
            </w:pPr>
            <w:r w:rsidRPr="0082682E">
              <w:t>5,067,343.00</w:t>
            </w:r>
          </w:p>
        </w:tc>
        <w:tc>
          <w:tcPr>
            <w:tcW w:w="1462" w:type="pct"/>
            <w:shd w:val="clear" w:color="auto" w:fill="auto"/>
            <w:noWrap/>
            <w:vAlign w:val="center"/>
            <w:hideMark/>
          </w:tcPr>
          <w:p w:rsidR="0040113E" w:rsidRPr="0082682E" w:rsidRDefault="0040113E" w:rsidP="00D24299">
            <w:pPr>
              <w:spacing w:before="0"/>
              <w:jc w:val="right"/>
            </w:pPr>
            <w:r w:rsidRPr="0082682E">
              <w:t>1,133,627.00</w:t>
            </w:r>
          </w:p>
        </w:tc>
        <w:tc>
          <w:tcPr>
            <w:tcW w:w="976" w:type="pct"/>
            <w:shd w:val="clear" w:color="auto" w:fill="auto"/>
            <w:noWrap/>
            <w:vAlign w:val="center"/>
            <w:hideMark/>
          </w:tcPr>
          <w:p w:rsidR="0040113E" w:rsidRPr="0082682E" w:rsidRDefault="0040113E" w:rsidP="00D24299">
            <w:pPr>
              <w:spacing w:before="0"/>
              <w:jc w:val="right"/>
            </w:pPr>
            <w:r w:rsidRPr="0082682E">
              <w:t>3,933,716.00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Urban</w:t>
            </w:r>
          </w:p>
        </w:tc>
        <w:tc>
          <w:tcPr>
            <w:tcW w:w="1453" w:type="pct"/>
            <w:shd w:val="clear" w:color="auto" w:fill="auto"/>
            <w:noWrap/>
            <w:vAlign w:val="center"/>
            <w:hideMark/>
          </w:tcPr>
          <w:p w:rsidR="0040113E" w:rsidRPr="0082682E" w:rsidRDefault="0040113E" w:rsidP="00D24299">
            <w:pPr>
              <w:spacing w:before="0"/>
              <w:jc w:val="right"/>
            </w:pPr>
            <w:r w:rsidRPr="0082682E">
              <w:t>2,118,539.00</w:t>
            </w:r>
          </w:p>
        </w:tc>
        <w:tc>
          <w:tcPr>
            <w:tcW w:w="1462" w:type="pct"/>
            <w:shd w:val="clear" w:color="auto" w:fill="auto"/>
            <w:noWrap/>
            <w:vAlign w:val="center"/>
            <w:hideMark/>
          </w:tcPr>
          <w:p w:rsidR="0040113E" w:rsidRPr="0082682E" w:rsidRDefault="0040113E" w:rsidP="00D24299">
            <w:pPr>
              <w:spacing w:before="0"/>
              <w:jc w:val="right"/>
            </w:pPr>
            <w:r w:rsidRPr="0082682E">
              <w:t>1,062,863.00</w:t>
            </w:r>
          </w:p>
        </w:tc>
        <w:tc>
          <w:tcPr>
            <w:tcW w:w="976" w:type="pct"/>
            <w:shd w:val="clear" w:color="auto" w:fill="auto"/>
            <w:noWrap/>
            <w:vAlign w:val="center"/>
            <w:hideMark/>
          </w:tcPr>
          <w:p w:rsidR="0040113E" w:rsidRPr="0082682E" w:rsidRDefault="0040113E" w:rsidP="00D24299">
            <w:pPr>
              <w:spacing w:before="0"/>
              <w:jc w:val="right"/>
            </w:pPr>
            <w:r w:rsidRPr="0082682E">
              <w:t>1,055,676.00</w:t>
            </w:r>
          </w:p>
        </w:tc>
      </w:tr>
      <w:tr w:rsidR="0040113E" w:rsidRPr="0082682E" w:rsidTr="00562B6C">
        <w:trPr>
          <w:trHeight w:val="300"/>
          <w:jc w:val="center"/>
        </w:trPr>
        <w:tc>
          <w:tcPr>
            <w:tcW w:w="5000" w:type="pct"/>
            <w:gridSpan w:val="4"/>
            <w:shd w:val="clear" w:color="auto" w:fill="auto"/>
            <w:noWrap/>
            <w:vAlign w:val="center"/>
            <w:hideMark/>
          </w:tcPr>
          <w:p w:rsidR="0040113E" w:rsidRPr="0082682E" w:rsidRDefault="0040113E" w:rsidP="00D24299">
            <w:pPr>
              <w:spacing w:before="0"/>
              <w:jc w:val="center"/>
            </w:pPr>
            <w:r w:rsidRPr="0082682E">
              <w:rPr>
                <w:b/>
              </w:rPr>
              <w:t>PuVVNL- Domestic Consumers LMV-1 category</w:t>
            </w:r>
          </w:p>
        </w:tc>
      </w:tr>
      <w:tr w:rsidR="0040113E" w:rsidRPr="0082682E" w:rsidTr="00562B6C">
        <w:trPr>
          <w:trHeight w:val="900"/>
          <w:jc w:val="center"/>
        </w:trPr>
        <w:tc>
          <w:tcPr>
            <w:tcW w:w="1109"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1453" w:type="pct"/>
            <w:shd w:val="clear" w:color="000000" w:fill="DBE5F1"/>
            <w:vAlign w:val="center"/>
            <w:hideMark/>
          </w:tcPr>
          <w:p w:rsidR="0040113E" w:rsidRPr="0082682E" w:rsidRDefault="0040113E" w:rsidP="00D24299">
            <w:pPr>
              <w:spacing w:before="0"/>
              <w:jc w:val="center"/>
              <w:rPr>
                <w:b/>
              </w:rPr>
            </w:pPr>
            <w:r w:rsidRPr="0082682E">
              <w:rPr>
                <w:b/>
              </w:rPr>
              <w:t>No. of Households as per  2011 Census Data</w:t>
            </w:r>
          </w:p>
        </w:tc>
        <w:tc>
          <w:tcPr>
            <w:tcW w:w="1462" w:type="pct"/>
            <w:shd w:val="clear" w:color="000000" w:fill="DBE5F1"/>
            <w:vAlign w:val="center"/>
            <w:hideMark/>
          </w:tcPr>
          <w:p w:rsidR="0040113E" w:rsidRPr="0082682E" w:rsidRDefault="0040113E" w:rsidP="00D24299">
            <w:pPr>
              <w:spacing w:before="0"/>
              <w:jc w:val="center"/>
              <w:rPr>
                <w:b/>
              </w:rPr>
            </w:pPr>
            <w:r w:rsidRPr="0082682E">
              <w:rPr>
                <w:b/>
              </w:rPr>
              <w:t>Actual Number of consumers submitted by the Licensee for FY 2012-13)</w:t>
            </w:r>
          </w:p>
        </w:tc>
        <w:tc>
          <w:tcPr>
            <w:tcW w:w="976" w:type="pct"/>
            <w:shd w:val="clear" w:color="000000" w:fill="DBE5F1"/>
            <w:vAlign w:val="center"/>
            <w:hideMark/>
          </w:tcPr>
          <w:p w:rsidR="0040113E" w:rsidRPr="0082682E" w:rsidRDefault="0040113E" w:rsidP="00D24299">
            <w:pPr>
              <w:spacing w:before="0"/>
              <w:jc w:val="center"/>
              <w:rPr>
                <w:b/>
              </w:rPr>
            </w:pPr>
            <w:r w:rsidRPr="0082682E">
              <w:rPr>
                <w:b/>
              </w:rPr>
              <w:t>Difference</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Total</w:t>
            </w:r>
          </w:p>
        </w:tc>
        <w:tc>
          <w:tcPr>
            <w:tcW w:w="1453" w:type="pct"/>
            <w:shd w:val="clear" w:color="auto" w:fill="auto"/>
            <w:noWrap/>
            <w:vAlign w:val="center"/>
            <w:hideMark/>
          </w:tcPr>
          <w:p w:rsidR="0040113E" w:rsidRPr="0082682E" w:rsidRDefault="0040113E" w:rsidP="00D24299">
            <w:pPr>
              <w:spacing w:before="0"/>
              <w:jc w:val="right"/>
            </w:pPr>
            <w:r w:rsidRPr="0082682E">
              <w:t>9,773,781.00</w:t>
            </w:r>
          </w:p>
        </w:tc>
        <w:tc>
          <w:tcPr>
            <w:tcW w:w="1462" w:type="pct"/>
            <w:shd w:val="clear" w:color="auto" w:fill="auto"/>
            <w:noWrap/>
            <w:vAlign w:val="center"/>
            <w:hideMark/>
          </w:tcPr>
          <w:p w:rsidR="0040113E" w:rsidRPr="0082682E" w:rsidRDefault="0040113E" w:rsidP="00D24299">
            <w:pPr>
              <w:spacing w:before="0"/>
              <w:jc w:val="right"/>
            </w:pPr>
            <w:r w:rsidRPr="0082682E">
              <w:t>2,972,618.00</w:t>
            </w:r>
          </w:p>
        </w:tc>
        <w:tc>
          <w:tcPr>
            <w:tcW w:w="976" w:type="pct"/>
            <w:shd w:val="clear" w:color="auto" w:fill="auto"/>
            <w:noWrap/>
            <w:vAlign w:val="center"/>
            <w:hideMark/>
          </w:tcPr>
          <w:p w:rsidR="0040113E" w:rsidRPr="0082682E" w:rsidRDefault="0040113E" w:rsidP="00D24299">
            <w:pPr>
              <w:spacing w:before="0"/>
              <w:jc w:val="right"/>
            </w:pPr>
            <w:r w:rsidRPr="0082682E">
              <w:t>6,801,163.00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Rural</w:t>
            </w:r>
          </w:p>
        </w:tc>
        <w:tc>
          <w:tcPr>
            <w:tcW w:w="1453" w:type="pct"/>
            <w:shd w:val="clear" w:color="auto" w:fill="auto"/>
            <w:noWrap/>
            <w:vAlign w:val="center"/>
            <w:hideMark/>
          </w:tcPr>
          <w:p w:rsidR="0040113E" w:rsidRPr="0082682E" w:rsidRDefault="0040113E" w:rsidP="00D24299">
            <w:pPr>
              <w:spacing w:before="0"/>
              <w:jc w:val="right"/>
            </w:pPr>
            <w:r w:rsidRPr="0082682E">
              <w:t>8,652,954.00</w:t>
            </w:r>
          </w:p>
        </w:tc>
        <w:tc>
          <w:tcPr>
            <w:tcW w:w="1462" w:type="pct"/>
            <w:shd w:val="clear" w:color="auto" w:fill="auto"/>
            <w:noWrap/>
            <w:vAlign w:val="center"/>
            <w:hideMark/>
          </w:tcPr>
          <w:p w:rsidR="0040113E" w:rsidRPr="0082682E" w:rsidRDefault="0040113E" w:rsidP="00D24299">
            <w:pPr>
              <w:spacing w:before="0"/>
              <w:jc w:val="right"/>
            </w:pPr>
            <w:r w:rsidRPr="0082682E">
              <w:t>2,152,086.00</w:t>
            </w:r>
          </w:p>
        </w:tc>
        <w:tc>
          <w:tcPr>
            <w:tcW w:w="976" w:type="pct"/>
            <w:shd w:val="clear" w:color="auto" w:fill="auto"/>
            <w:noWrap/>
            <w:vAlign w:val="center"/>
            <w:hideMark/>
          </w:tcPr>
          <w:p w:rsidR="0040113E" w:rsidRPr="0082682E" w:rsidRDefault="0040113E" w:rsidP="00D24299">
            <w:pPr>
              <w:spacing w:before="0"/>
              <w:jc w:val="right"/>
            </w:pPr>
            <w:r w:rsidRPr="0082682E">
              <w:t>6,500,868.00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Urban</w:t>
            </w:r>
          </w:p>
        </w:tc>
        <w:tc>
          <w:tcPr>
            <w:tcW w:w="1453" w:type="pct"/>
            <w:shd w:val="clear" w:color="auto" w:fill="auto"/>
            <w:noWrap/>
            <w:vAlign w:val="center"/>
            <w:hideMark/>
          </w:tcPr>
          <w:p w:rsidR="0040113E" w:rsidRPr="0082682E" w:rsidRDefault="0040113E" w:rsidP="00D24299">
            <w:pPr>
              <w:spacing w:before="0"/>
              <w:jc w:val="right"/>
            </w:pPr>
            <w:r w:rsidRPr="0082682E">
              <w:t>1,284,488.00</w:t>
            </w:r>
          </w:p>
        </w:tc>
        <w:tc>
          <w:tcPr>
            <w:tcW w:w="1462" w:type="pct"/>
            <w:shd w:val="clear" w:color="auto" w:fill="auto"/>
            <w:noWrap/>
            <w:vAlign w:val="center"/>
            <w:hideMark/>
          </w:tcPr>
          <w:p w:rsidR="0040113E" w:rsidRPr="0082682E" w:rsidRDefault="0040113E" w:rsidP="00D24299">
            <w:pPr>
              <w:spacing w:before="0"/>
              <w:jc w:val="right"/>
            </w:pPr>
            <w:r w:rsidRPr="0082682E">
              <w:t>820,532.00</w:t>
            </w:r>
          </w:p>
        </w:tc>
        <w:tc>
          <w:tcPr>
            <w:tcW w:w="976" w:type="pct"/>
            <w:shd w:val="clear" w:color="auto" w:fill="auto"/>
            <w:noWrap/>
            <w:vAlign w:val="center"/>
            <w:hideMark/>
          </w:tcPr>
          <w:p w:rsidR="0040113E" w:rsidRPr="0082682E" w:rsidRDefault="0040113E" w:rsidP="00D24299">
            <w:pPr>
              <w:spacing w:before="0"/>
              <w:jc w:val="right"/>
            </w:pPr>
            <w:r w:rsidRPr="0082682E">
              <w:t>463,956.00</w:t>
            </w:r>
          </w:p>
        </w:tc>
      </w:tr>
      <w:tr w:rsidR="0040113E" w:rsidRPr="0082682E" w:rsidTr="00562B6C">
        <w:trPr>
          <w:trHeight w:val="300"/>
          <w:jc w:val="center"/>
        </w:trPr>
        <w:tc>
          <w:tcPr>
            <w:tcW w:w="5000" w:type="pct"/>
            <w:gridSpan w:val="4"/>
            <w:shd w:val="clear" w:color="auto" w:fill="auto"/>
            <w:noWrap/>
            <w:vAlign w:val="center"/>
            <w:hideMark/>
          </w:tcPr>
          <w:p w:rsidR="0040113E" w:rsidRPr="0082682E" w:rsidRDefault="0040113E" w:rsidP="00D24299">
            <w:pPr>
              <w:spacing w:before="0"/>
              <w:jc w:val="center"/>
              <w:rPr>
                <w:b/>
              </w:rPr>
            </w:pPr>
            <w:r w:rsidRPr="0082682E">
              <w:rPr>
                <w:b/>
              </w:rPr>
              <w:t>PVVNL- Domestic Consumers LMV-1 category</w:t>
            </w:r>
          </w:p>
        </w:tc>
      </w:tr>
      <w:tr w:rsidR="0040113E" w:rsidRPr="0082682E" w:rsidTr="00562B6C">
        <w:trPr>
          <w:trHeight w:val="900"/>
          <w:jc w:val="center"/>
        </w:trPr>
        <w:tc>
          <w:tcPr>
            <w:tcW w:w="1109"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1453" w:type="pct"/>
            <w:shd w:val="clear" w:color="000000" w:fill="DBE5F1"/>
            <w:vAlign w:val="center"/>
            <w:hideMark/>
          </w:tcPr>
          <w:p w:rsidR="0040113E" w:rsidRPr="0082682E" w:rsidRDefault="0040113E" w:rsidP="00D24299">
            <w:pPr>
              <w:spacing w:before="0"/>
              <w:jc w:val="center"/>
              <w:rPr>
                <w:b/>
              </w:rPr>
            </w:pPr>
            <w:r w:rsidRPr="0082682E">
              <w:rPr>
                <w:b/>
              </w:rPr>
              <w:t>No. of Households as per  2011 Census Data</w:t>
            </w:r>
          </w:p>
        </w:tc>
        <w:tc>
          <w:tcPr>
            <w:tcW w:w="1462" w:type="pct"/>
            <w:shd w:val="clear" w:color="000000" w:fill="DBE5F1"/>
            <w:vAlign w:val="center"/>
            <w:hideMark/>
          </w:tcPr>
          <w:p w:rsidR="0040113E" w:rsidRPr="0082682E" w:rsidRDefault="0040113E" w:rsidP="00D24299">
            <w:pPr>
              <w:spacing w:before="0"/>
              <w:jc w:val="center"/>
              <w:rPr>
                <w:b/>
              </w:rPr>
            </w:pPr>
            <w:r w:rsidRPr="0082682E">
              <w:rPr>
                <w:b/>
              </w:rPr>
              <w:t>Actual Number of consumers submitted by the Licensee for FY 2012-13)</w:t>
            </w:r>
          </w:p>
        </w:tc>
        <w:tc>
          <w:tcPr>
            <w:tcW w:w="976" w:type="pct"/>
            <w:shd w:val="clear" w:color="000000" w:fill="DBE5F1"/>
            <w:vAlign w:val="center"/>
            <w:hideMark/>
          </w:tcPr>
          <w:p w:rsidR="0040113E" w:rsidRPr="0082682E" w:rsidRDefault="0040113E" w:rsidP="00D24299">
            <w:pPr>
              <w:spacing w:before="0"/>
              <w:jc w:val="center"/>
              <w:rPr>
                <w:b/>
              </w:rPr>
            </w:pPr>
            <w:r w:rsidRPr="0082682E">
              <w:rPr>
                <w:b/>
              </w:rPr>
              <w:t>Difference</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Total</w:t>
            </w:r>
          </w:p>
        </w:tc>
        <w:tc>
          <w:tcPr>
            <w:tcW w:w="1453" w:type="pct"/>
            <w:shd w:val="clear" w:color="auto" w:fill="auto"/>
            <w:noWrap/>
            <w:vAlign w:val="center"/>
            <w:hideMark/>
          </w:tcPr>
          <w:p w:rsidR="0040113E" w:rsidRPr="0082682E" w:rsidRDefault="0040113E" w:rsidP="00D24299">
            <w:pPr>
              <w:spacing w:before="0"/>
              <w:jc w:val="right"/>
            </w:pPr>
            <w:r w:rsidRPr="0082682E">
              <w:t>5,894,819.00</w:t>
            </w:r>
          </w:p>
        </w:tc>
        <w:tc>
          <w:tcPr>
            <w:tcW w:w="1462" w:type="pct"/>
            <w:shd w:val="clear" w:color="auto" w:fill="auto"/>
            <w:noWrap/>
            <w:vAlign w:val="center"/>
            <w:hideMark/>
          </w:tcPr>
          <w:p w:rsidR="0040113E" w:rsidRPr="0082682E" w:rsidRDefault="0040113E" w:rsidP="00D24299">
            <w:pPr>
              <w:spacing w:before="0"/>
              <w:jc w:val="right"/>
            </w:pPr>
            <w:r w:rsidRPr="0082682E">
              <w:t>3,041,180.00</w:t>
            </w:r>
          </w:p>
        </w:tc>
        <w:tc>
          <w:tcPr>
            <w:tcW w:w="976" w:type="pct"/>
            <w:shd w:val="clear" w:color="auto" w:fill="auto"/>
            <w:noWrap/>
            <w:vAlign w:val="center"/>
            <w:hideMark/>
          </w:tcPr>
          <w:p w:rsidR="0040113E" w:rsidRPr="0082682E" w:rsidRDefault="0040113E" w:rsidP="00D24299">
            <w:pPr>
              <w:spacing w:before="0"/>
              <w:jc w:val="right"/>
            </w:pPr>
            <w:r w:rsidRPr="0082682E">
              <w:t>2,853,639.00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Rural</w:t>
            </w:r>
          </w:p>
        </w:tc>
        <w:tc>
          <w:tcPr>
            <w:tcW w:w="1453" w:type="pct"/>
            <w:shd w:val="clear" w:color="auto" w:fill="auto"/>
            <w:noWrap/>
            <w:vAlign w:val="center"/>
            <w:hideMark/>
          </w:tcPr>
          <w:p w:rsidR="0040113E" w:rsidRPr="0082682E" w:rsidRDefault="0040113E" w:rsidP="00D24299">
            <w:pPr>
              <w:spacing w:before="0"/>
              <w:jc w:val="right"/>
            </w:pPr>
            <w:r w:rsidRPr="0082682E">
              <w:t>3,631,012.00</w:t>
            </w:r>
          </w:p>
        </w:tc>
        <w:tc>
          <w:tcPr>
            <w:tcW w:w="1462" w:type="pct"/>
            <w:shd w:val="clear" w:color="auto" w:fill="auto"/>
            <w:noWrap/>
            <w:vAlign w:val="center"/>
            <w:hideMark/>
          </w:tcPr>
          <w:p w:rsidR="0040113E" w:rsidRPr="0082682E" w:rsidRDefault="0040113E" w:rsidP="00D24299">
            <w:pPr>
              <w:spacing w:before="0"/>
              <w:jc w:val="right"/>
            </w:pPr>
            <w:r w:rsidRPr="0082682E">
              <w:t>1,526,430.00</w:t>
            </w:r>
          </w:p>
        </w:tc>
        <w:tc>
          <w:tcPr>
            <w:tcW w:w="976" w:type="pct"/>
            <w:shd w:val="clear" w:color="auto" w:fill="auto"/>
            <w:noWrap/>
            <w:vAlign w:val="center"/>
            <w:hideMark/>
          </w:tcPr>
          <w:p w:rsidR="0040113E" w:rsidRPr="0082682E" w:rsidRDefault="0040113E" w:rsidP="00D24299">
            <w:pPr>
              <w:spacing w:before="0"/>
              <w:jc w:val="right"/>
            </w:pPr>
            <w:r w:rsidRPr="0082682E">
              <w:t>2,104,582.00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Urban</w:t>
            </w:r>
          </w:p>
        </w:tc>
        <w:tc>
          <w:tcPr>
            <w:tcW w:w="1453" w:type="pct"/>
            <w:shd w:val="clear" w:color="auto" w:fill="auto"/>
            <w:noWrap/>
            <w:vAlign w:val="center"/>
            <w:hideMark/>
          </w:tcPr>
          <w:p w:rsidR="0040113E" w:rsidRPr="0082682E" w:rsidRDefault="0040113E" w:rsidP="00D24299">
            <w:pPr>
              <w:spacing w:before="0"/>
              <w:jc w:val="right"/>
            </w:pPr>
            <w:r w:rsidRPr="0082682E">
              <w:t>2,263,807.00</w:t>
            </w:r>
          </w:p>
        </w:tc>
        <w:tc>
          <w:tcPr>
            <w:tcW w:w="1462" w:type="pct"/>
            <w:shd w:val="clear" w:color="auto" w:fill="auto"/>
            <w:noWrap/>
            <w:vAlign w:val="center"/>
            <w:hideMark/>
          </w:tcPr>
          <w:p w:rsidR="0040113E" w:rsidRPr="0082682E" w:rsidRDefault="0040113E" w:rsidP="00D24299">
            <w:pPr>
              <w:spacing w:before="0"/>
              <w:jc w:val="right"/>
            </w:pPr>
            <w:r w:rsidRPr="0082682E">
              <w:t>1,514,750.00</w:t>
            </w:r>
          </w:p>
        </w:tc>
        <w:tc>
          <w:tcPr>
            <w:tcW w:w="976" w:type="pct"/>
            <w:shd w:val="clear" w:color="auto" w:fill="auto"/>
            <w:noWrap/>
            <w:vAlign w:val="center"/>
            <w:hideMark/>
          </w:tcPr>
          <w:p w:rsidR="0040113E" w:rsidRPr="0082682E" w:rsidRDefault="0040113E" w:rsidP="00D24299">
            <w:pPr>
              <w:spacing w:before="0"/>
              <w:jc w:val="right"/>
            </w:pPr>
            <w:r w:rsidRPr="0082682E">
              <w:t>749,057.00</w:t>
            </w:r>
          </w:p>
        </w:tc>
      </w:tr>
      <w:tr w:rsidR="0040113E" w:rsidRPr="0082682E" w:rsidTr="00562B6C">
        <w:trPr>
          <w:trHeight w:val="300"/>
          <w:jc w:val="center"/>
        </w:trPr>
        <w:tc>
          <w:tcPr>
            <w:tcW w:w="5000" w:type="pct"/>
            <w:gridSpan w:val="4"/>
            <w:shd w:val="clear" w:color="auto" w:fill="auto"/>
            <w:noWrap/>
            <w:vAlign w:val="center"/>
            <w:hideMark/>
          </w:tcPr>
          <w:p w:rsidR="0040113E" w:rsidRPr="0082682E" w:rsidRDefault="0040113E" w:rsidP="00D24299">
            <w:pPr>
              <w:spacing w:before="0"/>
              <w:jc w:val="center"/>
            </w:pPr>
            <w:r w:rsidRPr="0082682E">
              <w:rPr>
                <w:b/>
              </w:rPr>
              <w:t>Consolidated for DVVNL, MVVNL, PVVNL and PuVVNL- Domestic Consumers LMV-1 category</w:t>
            </w:r>
          </w:p>
        </w:tc>
      </w:tr>
      <w:tr w:rsidR="0040113E" w:rsidRPr="0082682E" w:rsidTr="00562B6C">
        <w:trPr>
          <w:trHeight w:val="900"/>
          <w:jc w:val="center"/>
        </w:trPr>
        <w:tc>
          <w:tcPr>
            <w:tcW w:w="1109" w:type="pct"/>
            <w:shd w:val="clear" w:color="000000" w:fill="DBE5F1"/>
            <w:vAlign w:val="center"/>
            <w:hideMark/>
          </w:tcPr>
          <w:p w:rsidR="0040113E" w:rsidRPr="0082682E" w:rsidRDefault="0040113E" w:rsidP="00D24299">
            <w:pPr>
              <w:spacing w:before="0"/>
              <w:jc w:val="center"/>
              <w:rPr>
                <w:b/>
              </w:rPr>
            </w:pPr>
            <w:r w:rsidRPr="0082682E">
              <w:rPr>
                <w:b/>
              </w:rPr>
              <w:t>Total</w:t>
            </w:r>
          </w:p>
        </w:tc>
        <w:tc>
          <w:tcPr>
            <w:tcW w:w="1453" w:type="pct"/>
            <w:shd w:val="clear" w:color="000000" w:fill="DBE5F1"/>
            <w:vAlign w:val="center"/>
            <w:hideMark/>
          </w:tcPr>
          <w:p w:rsidR="0040113E" w:rsidRPr="0082682E" w:rsidRDefault="0040113E" w:rsidP="00D24299">
            <w:pPr>
              <w:spacing w:before="0"/>
              <w:jc w:val="center"/>
              <w:rPr>
                <w:b/>
              </w:rPr>
            </w:pPr>
            <w:r w:rsidRPr="0082682E">
              <w:rPr>
                <w:b/>
              </w:rPr>
              <w:t>No. of Households as per  2011 Census Data</w:t>
            </w:r>
          </w:p>
        </w:tc>
        <w:tc>
          <w:tcPr>
            <w:tcW w:w="1462" w:type="pct"/>
            <w:shd w:val="clear" w:color="000000" w:fill="DBE5F1"/>
            <w:vAlign w:val="center"/>
            <w:hideMark/>
          </w:tcPr>
          <w:p w:rsidR="0040113E" w:rsidRPr="0082682E" w:rsidRDefault="0040113E" w:rsidP="00D24299">
            <w:pPr>
              <w:spacing w:before="0"/>
              <w:jc w:val="center"/>
              <w:rPr>
                <w:b/>
              </w:rPr>
            </w:pPr>
            <w:r w:rsidRPr="0082682E">
              <w:rPr>
                <w:b/>
              </w:rPr>
              <w:t>Actual Number of consumers submitted by the Licensees for FY 2012-13</w:t>
            </w:r>
          </w:p>
        </w:tc>
        <w:tc>
          <w:tcPr>
            <w:tcW w:w="976" w:type="pct"/>
            <w:shd w:val="clear" w:color="000000" w:fill="DBE5F1"/>
            <w:vAlign w:val="center"/>
            <w:hideMark/>
          </w:tcPr>
          <w:p w:rsidR="0040113E" w:rsidRPr="0082682E" w:rsidRDefault="0040113E" w:rsidP="00D24299">
            <w:pPr>
              <w:spacing w:before="0"/>
              <w:jc w:val="center"/>
              <w:rPr>
                <w:b/>
              </w:rPr>
            </w:pPr>
            <w:r w:rsidRPr="0082682E">
              <w:rPr>
                <w:b/>
              </w:rPr>
              <w:t>Difference</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Total</w:t>
            </w:r>
          </w:p>
        </w:tc>
        <w:tc>
          <w:tcPr>
            <w:tcW w:w="1453" w:type="pct"/>
            <w:shd w:val="clear" w:color="auto" w:fill="auto"/>
            <w:noWrap/>
            <w:vAlign w:val="center"/>
            <w:hideMark/>
          </w:tcPr>
          <w:p w:rsidR="0040113E" w:rsidRPr="0082682E" w:rsidRDefault="0040113E" w:rsidP="00D24299">
            <w:pPr>
              <w:spacing w:before="0"/>
              <w:jc w:val="right"/>
            </w:pPr>
            <w:r w:rsidRPr="0082682E">
              <w:t>32,924,266.00</w:t>
            </w:r>
          </w:p>
        </w:tc>
        <w:tc>
          <w:tcPr>
            <w:tcW w:w="1462" w:type="pct"/>
            <w:shd w:val="clear" w:color="auto" w:fill="auto"/>
            <w:noWrap/>
            <w:vAlign w:val="center"/>
            <w:hideMark/>
          </w:tcPr>
          <w:p w:rsidR="0040113E" w:rsidRPr="0082682E" w:rsidRDefault="0040113E" w:rsidP="00D24299">
            <w:pPr>
              <w:spacing w:before="0"/>
              <w:jc w:val="right"/>
            </w:pPr>
            <w:r w:rsidRPr="0082682E">
              <w:t>10,870,821.00</w:t>
            </w:r>
          </w:p>
        </w:tc>
        <w:tc>
          <w:tcPr>
            <w:tcW w:w="976" w:type="pct"/>
            <w:shd w:val="clear" w:color="auto" w:fill="auto"/>
            <w:noWrap/>
            <w:vAlign w:val="center"/>
            <w:hideMark/>
          </w:tcPr>
          <w:p w:rsidR="0040113E" w:rsidRPr="0082682E" w:rsidRDefault="0040113E" w:rsidP="00D24299">
            <w:pPr>
              <w:spacing w:before="0"/>
              <w:jc w:val="right"/>
            </w:pPr>
            <w:r w:rsidRPr="0082682E">
              <w:t>22,053,445.00</w:t>
            </w:r>
          </w:p>
        </w:tc>
      </w:tr>
      <w:tr w:rsidR="0040113E" w:rsidRPr="0082682E" w:rsidTr="00562B6C">
        <w:trPr>
          <w:trHeight w:val="300"/>
          <w:jc w:val="center"/>
        </w:trPr>
        <w:tc>
          <w:tcPr>
            <w:tcW w:w="1109" w:type="pct"/>
            <w:shd w:val="clear" w:color="auto" w:fill="auto"/>
            <w:noWrap/>
            <w:vAlign w:val="center"/>
            <w:hideMark/>
          </w:tcPr>
          <w:p w:rsidR="0040113E" w:rsidRPr="0082682E" w:rsidRDefault="0040113E" w:rsidP="00D24299">
            <w:pPr>
              <w:spacing w:before="0"/>
            </w:pPr>
            <w:r w:rsidRPr="0082682E">
              <w:t>Rural</w:t>
            </w:r>
          </w:p>
        </w:tc>
        <w:tc>
          <w:tcPr>
            <w:tcW w:w="1453" w:type="pct"/>
            <w:shd w:val="clear" w:color="auto" w:fill="auto"/>
            <w:noWrap/>
            <w:vAlign w:val="center"/>
            <w:hideMark/>
          </w:tcPr>
          <w:p w:rsidR="0040113E" w:rsidRPr="0082682E" w:rsidRDefault="0040113E" w:rsidP="00D24299">
            <w:pPr>
              <w:spacing w:before="0"/>
              <w:jc w:val="right"/>
            </w:pPr>
            <w:r w:rsidRPr="0082682E">
              <w:t>25,635,783.00</w:t>
            </w:r>
          </w:p>
        </w:tc>
        <w:tc>
          <w:tcPr>
            <w:tcW w:w="1462" w:type="pct"/>
            <w:shd w:val="clear" w:color="auto" w:fill="auto"/>
            <w:noWrap/>
            <w:vAlign w:val="center"/>
            <w:hideMark/>
          </w:tcPr>
          <w:p w:rsidR="0040113E" w:rsidRPr="0082682E" w:rsidRDefault="0040113E" w:rsidP="00D24299">
            <w:pPr>
              <w:spacing w:before="0"/>
              <w:jc w:val="right"/>
            </w:pPr>
            <w:r w:rsidRPr="0082682E">
              <w:t>5,954,220.00</w:t>
            </w:r>
          </w:p>
        </w:tc>
        <w:tc>
          <w:tcPr>
            <w:tcW w:w="976" w:type="pct"/>
            <w:shd w:val="clear" w:color="auto" w:fill="auto"/>
            <w:noWrap/>
            <w:vAlign w:val="center"/>
            <w:hideMark/>
          </w:tcPr>
          <w:p w:rsidR="0040113E" w:rsidRPr="0082682E" w:rsidRDefault="0040113E" w:rsidP="00D24299">
            <w:pPr>
              <w:spacing w:before="0"/>
              <w:jc w:val="right"/>
            </w:pPr>
            <w:r w:rsidRPr="0082682E">
              <w:t>19,681,563.00</w:t>
            </w:r>
          </w:p>
        </w:tc>
      </w:tr>
      <w:tr w:rsidR="0040113E" w:rsidRPr="0082682E" w:rsidTr="00562B6C">
        <w:trPr>
          <w:trHeight w:val="315"/>
          <w:jc w:val="center"/>
        </w:trPr>
        <w:tc>
          <w:tcPr>
            <w:tcW w:w="1109" w:type="pct"/>
            <w:shd w:val="clear" w:color="auto" w:fill="auto"/>
            <w:noWrap/>
            <w:vAlign w:val="center"/>
            <w:hideMark/>
          </w:tcPr>
          <w:p w:rsidR="0040113E" w:rsidRPr="0082682E" w:rsidRDefault="0040113E" w:rsidP="00D24299">
            <w:pPr>
              <w:spacing w:before="0"/>
            </w:pPr>
            <w:r w:rsidRPr="0082682E">
              <w:t>Urban</w:t>
            </w:r>
          </w:p>
        </w:tc>
        <w:tc>
          <w:tcPr>
            <w:tcW w:w="1453" w:type="pct"/>
            <w:shd w:val="clear" w:color="auto" w:fill="auto"/>
            <w:noWrap/>
            <w:vAlign w:val="center"/>
            <w:hideMark/>
          </w:tcPr>
          <w:p w:rsidR="0040113E" w:rsidRPr="0082682E" w:rsidRDefault="0040113E" w:rsidP="00D24299">
            <w:pPr>
              <w:spacing w:before="0"/>
              <w:jc w:val="right"/>
            </w:pPr>
            <w:r w:rsidRPr="0082682E">
              <w:t>7,452,144.00</w:t>
            </w:r>
          </w:p>
        </w:tc>
        <w:tc>
          <w:tcPr>
            <w:tcW w:w="1462" w:type="pct"/>
            <w:shd w:val="clear" w:color="auto" w:fill="auto"/>
            <w:noWrap/>
            <w:vAlign w:val="center"/>
            <w:hideMark/>
          </w:tcPr>
          <w:p w:rsidR="0040113E" w:rsidRPr="0082682E" w:rsidRDefault="0040113E" w:rsidP="00D24299">
            <w:pPr>
              <w:spacing w:before="0"/>
              <w:jc w:val="right"/>
            </w:pPr>
            <w:r w:rsidRPr="0082682E">
              <w:t>4,916,601.00</w:t>
            </w:r>
          </w:p>
        </w:tc>
        <w:tc>
          <w:tcPr>
            <w:tcW w:w="976" w:type="pct"/>
            <w:shd w:val="clear" w:color="auto" w:fill="auto"/>
            <w:noWrap/>
            <w:vAlign w:val="center"/>
            <w:hideMark/>
          </w:tcPr>
          <w:p w:rsidR="0040113E" w:rsidRPr="0082682E" w:rsidRDefault="0040113E" w:rsidP="00D24299">
            <w:pPr>
              <w:spacing w:before="0"/>
              <w:jc w:val="right"/>
            </w:pPr>
            <w:r w:rsidRPr="0082682E">
              <w:t>2,535,543.00</w:t>
            </w:r>
          </w:p>
        </w:tc>
      </w:tr>
    </w:tbl>
    <w:p w:rsidR="0040113E" w:rsidRPr="0082682E" w:rsidRDefault="0040113E" w:rsidP="00D24299">
      <w:pPr>
        <w:spacing w:before="0"/>
      </w:pPr>
    </w:p>
    <w:p w:rsidR="0040113E" w:rsidRPr="0082682E" w:rsidRDefault="0040113E" w:rsidP="00D24299">
      <w:pPr>
        <w:pStyle w:val="Heading3"/>
        <w:tabs>
          <w:tab w:val="clear" w:pos="720"/>
          <w:tab w:val="clear" w:pos="936"/>
        </w:tabs>
        <w:spacing w:after="240"/>
        <w:ind w:left="993" w:hanging="993"/>
      </w:pPr>
      <w:r w:rsidRPr="0082682E">
        <w:t xml:space="preserve">From the above, it is evident that only 33% of the houses in the State have an electricity connection, which is quite a saddening affair. The facts mentioned above completely defeats the purpose and motives of bringing reforms in the Power sector of the State by means of various Acts and Regulations. It appears that one of the major reasons for such a huge gap between the total households in the State and the households having authorised electrical connection is failure of the Licensees in performing their duties as specified in the Act and various Regulations. It seems that the Licensees have been causing unwarranted delay in providing the electricity connections. </w:t>
      </w:r>
    </w:p>
    <w:p w:rsidR="0040113E" w:rsidRPr="0082682E" w:rsidRDefault="0040113E" w:rsidP="00D24299">
      <w:pPr>
        <w:pStyle w:val="Heading3"/>
        <w:tabs>
          <w:tab w:val="clear" w:pos="720"/>
          <w:tab w:val="clear" w:pos="936"/>
        </w:tabs>
        <w:spacing w:after="240"/>
        <w:ind w:left="993" w:hanging="993"/>
      </w:pPr>
      <w:r w:rsidRPr="0082682E">
        <w:t>Further, it has also been debated at length during various occasions that due to absence of proper or no electricity connections, many consumers have no choice but to avail electricity through various unlawful means, which is resulting into unauthorized consumption and hence, a revenue loss to the Distribution Licensees.</w:t>
      </w:r>
    </w:p>
    <w:p w:rsidR="0040113E" w:rsidRPr="0082682E" w:rsidRDefault="0040113E" w:rsidP="00D24299">
      <w:pPr>
        <w:pStyle w:val="Heading3"/>
        <w:tabs>
          <w:tab w:val="clear" w:pos="720"/>
          <w:tab w:val="clear" w:pos="936"/>
        </w:tabs>
        <w:spacing w:after="240"/>
        <w:ind w:left="993" w:hanging="993"/>
      </w:pPr>
      <w:r w:rsidRPr="0082682E">
        <w:t xml:space="preserve">The Commission is of the view that there is a pressing need for the Distribution Licensees to expand their consumer base by increasing the overall consumer addition per year. Considering the same, the Commission opines that in addition to the normal consumer addition (which may only cater to the population growth) the Licensees are required to add consumers to fulfil the huge gap between potential and actual consumers who can be given an electricity connection. </w:t>
      </w:r>
    </w:p>
    <w:p w:rsidR="0040113E" w:rsidRPr="0082682E" w:rsidRDefault="0040113E" w:rsidP="00D24299">
      <w:pPr>
        <w:pStyle w:val="Heading3"/>
        <w:tabs>
          <w:tab w:val="clear" w:pos="720"/>
          <w:tab w:val="clear" w:pos="936"/>
        </w:tabs>
        <w:spacing w:after="240"/>
        <w:ind w:left="993" w:hanging="993"/>
      </w:pPr>
      <w:r w:rsidRPr="0082682E">
        <w:t xml:space="preserve">As depicted in the </w:t>
      </w:r>
      <w:fldSimple w:instr=" REF _Ref396055820 \h  \* MERGEFORMAT ">
        <w:r w:rsidR="00ED4112" w:rsidRPr="00ED4112">
          <w:t>TABLE 9</w:t>
        </w:r>
        <w:r w:rsidR="00ED4112" w:rsidRPr="00ED4112">
          <w:noBreakHyphen/>
          <w:t>11</w:t>
        </w:r>
      </w:fldSimple>
      <w:r w:rsidRPr="0082682E">
        <w:t>, the Distribution Licensees have a huge pool of potential consumers of over 2.20 Crore, who can be made part of the system that will in turn help in improving the financial health of the Licensees. The Commission is of the view that even if a small percentage of such consumers are targeted for giving the electricity connections, the losses of the Distribution Licensee will reduce by a large extent.</w:t>
      </w:r>
    </w:p>
    <w:p w:rsidR="0040113E" w:rsidRPr="0082682E" w:rsidRDefault="0040113E" w:rsidP="00D24299">
      <w:pPr>
        <w:pStyle w:val="Heading3"/>
        <w:tabs>
          <w:tab w:val="clear" w:pos="720"/>
          <w:tab w:val="clear" w:pos="936"/>
        </w:tabs>
        <w:spacing w:after="240"/>
        <w:ind w:left="993" w:hanging="993"/>
      </w:pPr>
      <w:r w:rsidRPr="0082682E">
        <w:t>The Commission understands that the Licensees may face certain bottlenecks while doing the uphill task of bringing all such consumers in its loop and there may be cases where the Licensees may not even have a network. In such cases and at this point of time it may not be feasible for the Licensees to lay the network and provide connections to such new consumers. Assuming that around 30% of the area is yet to be electrified, the Commission thinks it appropriate to consider at least 70% of the difference between the number of consumers approved by the Commission for FY 2014-15 and total number of households in the Licensees’ area, as the base for setting the additional consumer addition target for the Licensees.</w:t>
      </w:r>
    </w:p>
    <w:p w:rsidR="0040113E" w:rsidRPr="0082682E" w:rsidRDefault="0040113E" w:rsidP="00D24299">
      <w:pPr>
        <w:pStyle w:val="Heading3"/>
        <w:tabs>
          <w:tab w:val="clear" w:pos="720"/>
          <w:tab w:val="clear" w:pos="936"/>
        </w:tabs>
        <w:spacing w:after="240"/>
        <w:ind w:left="993" w:hanging="993"/>
      </w:pPr>
      <w:r w:rsidRPr="0082682E">
        <w:t>Hence, as depicted in the Table below, the Commission se</w:t>
      </w:r>
      <w:r w:rsidR="00562B6C" w:rsidRPr="0082682E">
        <w:t xml:space="preserve">ts an additional target of 25% </w:t>
      </w:r>
      <w:r w:rsidRPr="0082682E">
        <w:t>(i.e., to cover all the potential household consumers in about 4 years) of 70% of the difference between the numbers of consumers estimated as per the projections done by the Commission for FY 2014-15 and total number of households in the Licensees' area as per the 2011 census. In view of the above, the target for additional consumer addition for each of the Licensees is shown in the Table below:</w:t>
      </w:r>
    </w:p>
    <w:p w:rsidR="0040113E" w:rsidRPr="0082682E" w:rsidRDefault="008C30BD" w:rsidP="00D24299">
      <w:pPr>
        <w:spacing w:before="0"/>
        <w:jc w:val="center"/>
        <w:rPr>
          <w:rFonts w:cstheme="minorHAnsi"/>
          <w:b/>
        </w:rPr>
      </w:pPr>
      <w:bookmarkStart w:id="655" w:name="_Toc399625411"/>
      <w:r w:rsidRPr="0082682E">
        <w:rPr>
          <w:rFonts w:cs="Calibri"/>
          <w:b/>
          <w:sz w:val="22"/>
          <w:szCs w:val="22"/>
          <w:lang w:val="en-US"/>
        </w:rPr>
        <w:t xml:space="preserve">TABLE </w:t>
      </w:r>
      <w:r w:rsidR="009C43D4" w:rsidRPr="0082682E">
        <w:rPr>
          <w:rFonts w:cs="Calibri"/>
          <w:b/>
          <w:sz w:val="22"/>
          <w:szCs w:val="22"/>
          <w:lang w:val="en-US"/>
        </w:rPr>
        <w:fldChar w:fldCharType="begin"/>
      </w:r>
      <w:r w:rsidR="0040113E"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40113E"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12</w:t>
      </w:r>
      <w:r w:rsidR="009C43D4" w:rsidRPr="0082682E">
        <w:rPr>
          <w:rFonts w:cs="Calibri"/>
          <w:b/>
          <w:sz w:val="22"/>
          <w:szCs w:val="22"/>
          <w:lang w:val="en-US"/>
        </w:rPr>
        <w:fldChar w:fldCharType="end"/>
      </w:r>
      <w:r w:rsidRPr="0082682E">
        <w:rPr>
          <w:rFonts w:cs="Calibri"/>
          <w:b/>
          <w:sz w:val="22"/>
          <w:szCs w:val="22"/>
          <w:lang w:val="en-US"/>
        </w:rPr>
        <w:t xml:space="preserve"> : ADDITIONAL CONSUMER ADDITION TARGET FOR FY 2014-15</w:t>
      </w:r>
      <w:bookmarkEnd w:id="65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07"/>
        <w:gridCol w:w="1458"/>
        <w:gridCol w:w="1948"/>
        <w:gridCol w:w="1384"/>
        <w:gridCol w:w="1365"/>
        <w:gridCol w:w="1323"/>
      </w:tblGrid>
      <w:tr w:rsidR="0040113E" w:rsidRPr="0082682E" w:rsidTr="00562B6C">
        <w:trPr>
          <w:trHeight w:val="1340"/>
          <w:jc w:val="center"/>
        </w:trPr>
        <w:tc>
          <w:tcPr>
            <w:tcW w:w="808" w:type="pct"/>
            <w:vMerge w:val="restart"/>
            <w:shd w:val="clear" w:color="auto" w:fill="DBE5F1" w:themeFill="accent1" w:themeFillTint="33"/>
            <w:vAlign w:val="center"/>
            <w:hideMark/>
          </w:tcPr>
          <w:p w:rsidR="0040113E" w:rsidRPr="0082682E" w:rsidRDefault="0040113E" w:rsidP="00D24299">
            <w:pPr>
              <w:spacing w:before="0"/>
              <w:jc w:val="center"/>
              <w:rPr>
                <w:b/>
              </w:rPr>
            </w:pPr>
            <w:r w:rsidRPr="0082682E">
              <w:rPr>
                <w:b/>
              </w:rPr>
              <w:t>Distribution Licensee</w:t>
            </w:r>
          </w:p>
        </w:tc>
        <w:tc>
          <w:tcPr>
            <w:tcW w:w="832"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2011 Census Data (No. of Households)</w:t>
            </w:r>
          </w:p>
        </w:tc>
        <w:tc>
          <w:tcPr>
            <w:tcW w:w="1129"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Total No. of Domestic Consumers (LMV-1 Category) approved for FY 2014-15</w:t>
            </w:r>
          </w:p>
        </w:tc>
        <w:tc>
          <w:tcPr>
            <w:tcW w:w="744"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Additional Households to be covered</w:t>
            </w:r>
          </w:p>
        </w:tc>
        <w:tc>
          <w:tcPr>
            <w:tcW w:w="788"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70 % of Additional Household is considered for target setting</w:t>
            </w:r>
          </w:p>
        </w:tc>
        <w:tc>
          <w:tcPr>
            <w:tcW w:w="700"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Target number of Consumers to be added in 1st Year</w:t>
            </w:r>
          </w:p>
        </w:tc>
      </w:tr>
      <w:tr w:rsidR="0040113E" w:rsidRPr="0082682E" w:rsidTr="00562B6C">
        <w:trPr>
          <w:trHeight w:val="300"/>
          <w:jc w:val="center"/>
        </w:trPr>
        <w:tc>
          <w:tcPr>
            <w:tcW w:w="808" w:type="pct"/>
            <w:vMerge/>
            <w:shd w:val="clear" w:color="auto" w:fill="DBE5F1" w:themeFill="accent1" w:themeFillTint="33"/>
            <w:vAlign w:val="center"/>
            <w:hideMark/>
          </w:tcPr>
          <w:p w:rsidR="0040113E" w:rsidRPr="0082682E" w:rsidRDefault="0040113E" w:rsidP="00D24299">
            <w:pPr>
              <w:spacing w:before="0"/>
              <w:jc w:val="center"/>
              <w:rPr>
                <w:b/>
              </w:rPr>
            </w:pPr>
          </w:p>
        </w:tc>
        <w:tc>
          <w:tcPr>
            <w:tcW w:w="832"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A</w:t>
            </w:r>
          </w:p>
        </w:tc>
        <w:tc>
          <w:tcPr>
            <w:tcW w:w="1129"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B</w:t>
            </w:r>
          </w:p>
        </w:tc>
        <w:tc>
          <w:tcPr>
            <w:tcW w:w="744"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C = A-B</w:t>
            </w:r>
          </w:p>
        </w:tc>
        <w:tc>
          <w:tcPr>
            <w:tcW w:w="788"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D = 70%*C</w:t>
            </w:r>
          </w:p>
        </w:tc>
        <w:tc>
          <w:tcPr>
            <w:tcW w:w="700" w:type="pct"/>
            <w:shd w:val="clear" w:color="auto" w:fill="DBE5F1" w:themeFill="accent1" w:themeFillTint="33"/>
            <w:vAlign w:val="center"/>
            <w:hideMark/>
          </w:tcPr>
          <w:p w:rsidR="0040113E" w:rsidRPr="0082682E" w:rsidRDefault="0040113E" w:rsidP="00D24299">
            <w:pPr>
              <w:spacing w:before="0"/>
              <w:jc w:val="center"/>
              <w:rPr>
                <w:b/>
              </w:rPr>
            </w:pPr>
            <w:r w:rsidRPr="0082682E">
              <w:rPr>
                <w:b/>
              </w:rPr>
              <w:t>E= 25%*D</w:t>
            </w:r>
          </w:p>
        </w:tc>
      </w:tr>
      <w:tr w:rsidR="0040113E" w:rsidRPr="0082682E" w:rsidTr="00562B6C">
        <w:trPr>
          <w:trHeight w:val="300"/>
          <w:jc w:val="center"/>
        </w:trPr>
        <w:tc>
          <w:tcPr>
            <w:tcW w:w="808" w:type="pct"/>
            <w:shd w:val="clear" w:color="auto" w:fill="auto"/>
            <w:vAlign w:val="center"/>
            <w:hideMark/>
          </w:tcPr>
          <w:p w:rsidR="0040113E" w:rsidRPr="0082682E" w:rsidRDefault="0040113E" w:rsidP="00D24299">
            <w:pPr>
              <w:spacing w:before="0"/>
            </w:pPr>
            <w:r w:rsidRPr="0082682E">
              <w:t>DVVNL</w:t>
            </w:r>
          </w:p>
        </w:tc>
        <w:tc>
          <w:tcPr>
            <w:tcW w:w="832" w:type="pct"/>
            <w:shd w:val="clear" w:color="auto" w:fill="auto"/>
            <w:vAlign w:val="center"/>
            <w:hideMark/>
          </w:tcPr>
          <w:p w:rsidR="0040113E" w:rsidRPr="0082682E" w:rsidRDefault="0040113E" w:rsidP="00D24299">
            <w:pPr>
              <w:spacing w:before="0"/>
              <w:jc w:val="right"/>
            </w:pPr>
            <w:r w:rsidRPr="0082682E">
              <w:t>7,185,882</w:t>
            </w:r>
          </w:p>
        </w:tc>
        <w:tc>
          <w:tcPr>
            <w:tcW w:w="1129" w:type="pct"/>
            <w:shd w:val="clear" w:color="auto" w:fill="auto"/>
            <w:vAlign w:val="center"/>
            <w:hideMark/>
          </w:tcPr>
          <w:p w:rsidR="0040113E" w:rsidRPr="0082682E" w:rsidRDefault="0040113E" w:rsidP="00D24299">
            <w:pPr>
              <w:spacing w:before="0"/>
              <w:jc w:val="right"/>
            </w:pPr>
            <w:r w:rsidRPr="0082682E">
              <w:t>2,489,664</w:t>
            </w:r>
          </w:p>
        </w:tc>
        <w:tc>
          <w:tcPr>
            <w:tcW w:w="744" w:type="pct"/>
            <w:shd w:val="clear" w:color="auto" w:fill="auto"/>
            <w:noWrap/>
            <w:vAlign w:val="center"/>
            <w:hideMark/>
          </w:tcPr>
          <w:p w:rsidR="0040113E" w:rsidRPr="0082682E" w:rsidRDefault="0040113E" w:rsidP="00D24299">
            <w:pPr>
              <w:spacing w:before="0"/>
              <w:jc w:val="right"/>
            </w:pPr>
            <w:r w:rsidRPr="0082682E">
              <w:t>4,696,218</w:t>
            </w:r>
          </w:p>
        </w:tc>
        <w:tc>
          <w:tcPr>
            <w:tcW w:w="788" w:type="pct"/>
            <w:shd w:val="clear" w:color="auto" w:fill="auto"/>
            <w:noWrap/>
            <w:vAlign w:val="center"/>
            <w:hideMark/>
          </w:tcPr>
          <w:p w:rsidR="0040113E" w:rsidRPr="0082682E" w:rsidRDefault="0040113E" w:rsidP="00D24299">
            <w:pPr>
              <w:spacing w:before="0"/>
              <w:jc w:val="right"/>
            </w:pPr>
            <w:r w:rsidRPr="0082682E">
              <w:t>3,287,353</w:t>
            </w:r>
          </w:p>
        </w:tc>
        <w:tc>
          <w:tcPr>
            <w:tcW w:w="700" w:type="pct"/>
            <w:shd w:val="clear" w:color="auto" w:fill="auto"/>
            <w:noWrap/>
            <w:vAlign w:val="center"/>
            <w:hideMark/>
          </w:tcPr>
          <w:p w:rsidR="0040113E" w:rsidRPr="0082682E" w:rsidRDefault="0040113E" w:rsidP="00D24299">
            <w:pPr>
              <w:spacing w:before="0"/>
              <w:jc w:val="right"/>
            </w:pPr>
            <w:r w:rsidRPr="0082682E">
              <w:t>821,838</w:t>
            </w:r>
          </w:p>
        </w:tc>
      </w:tr>
      <w:tr w:rsidR="0040113E" w:rsidRPr="0082682E" w:rsidTr="00562B6C">
        <w:trPr>
          <w:trHeight w:val="300"/>
          <w:jc w:val="center"/>
        </w:trPr>
        <w:tc>
          <w:tcPr>
            <w:tcW w:w="808" w:type="pct"/>
            <w:shd w:val="clear" w:color="auto" w:fill="auto"/>
            <w:vAlign w:val="center"/>
            <w:hideMark/>
          </w:tcPr>
          <w:p w:rsidR="0040113E" w:rsidRPr="0082682E" w:rsidRDefault="0040113E" w:rsidP="00D24299">
            <w:pPr>
              <w:spacing w:before="0"/>
            </w:pPr>
            <w:r w:rsidRPr="0082682E">
              <w:t>MVVNL</w:t>
            </w:r>
          </w:p>
        </w:tc>
        <w:tc>
          <w:tcPr>
            <w:tcW w:w="832" w:type="pct"/>
            <w:shd w:val="clear" w:color="auto" w:fill="auto"/>
            <w:vAlign w:val="center"/>
            <w:hideMark/>
          </w:tcPr>
          <w:p w:rsidR="0040113E" w:rsidRPr="0082682E" w:rsidRDefault="0040113E" w:rsidP="00D24299">
            <w:pPr>
              <w:spacing w:before="0"/>
              <w:jc w:val="right"/>
            </w:pPr>
            <w:r w:rsidRPr="0082682E">
              <w:t>10,069,784</w:t>
            </w:r>
          </w:p>
        </w:tc>
        <w:tc>
          <w:tcPr>
            <w:tcW w:w="1129" w:type="pct"/>
            <w:shd w:val="clear" w:color="auto" w:fill="auto"/>
            <w:vAlign w:val="center"/>
            <w:hideMark/>
          </w:tcPr>
          <w:p w:rsidR="0040113E" w:rsidRPr="0082682E" w:rsidRDefault="0040113E" w:rsidP="00D24299">
            <w:pPr>
              <w:spacing w:before="0"/>
              <w:jc w:val="right"/>
            </w:pPr>
            <w:r w:rsidRPr="0082682E">
              <w:t>2,929,785</w:t>
            </w:r>
          </w:p>
        </w:tc>
        <w:tc>
          <w:tcPr>
            <w:tcW w:w="744" w:type="pct"/>
            <w:shd w:val="clear" w:color="auto" w:fill="auto"/>
            <w:noWrap/>
            <w:vAlign w:val="center"/>
            <w:hideMark/>
          </w:tcPr>
          <w:p w:rsidR="0040113E" w:rsidRPr="0082682E" w:rsidRDefault="0040113E" w:rsidP="00D24299">
            <w:pPr>
              <w:spacing w:before="0"/>
              <w:jc w:val="right"/>
            </w:pPr>
            <w:r w:rsidRPr="0082682E">
              <w:t>7,139,999</w:t>
            </w:r>
          </w:p>
        </w:tc>
        <w:tc>
          <w:tcPr>
            <w:tcW w:w="788" w:type="pct"/>
            <w:shd w:val="clear" w:color="auto" w:fill="auto"/>
            <w:noWrap/>
            <w:vAlign w:val="center"/>
            <w:hideMark/>
          </w:tcPr>
          <w:p w:rsidR="0040113E" w:rsidRPr="0082682E" w:rsidRDefault="0040113E" w:rsidP="00D24299">
            <w:pPr>
              <w:spacing w:before="0"/>
              <w:jc w:val="right"/>
            </w:pPr>
            <w:r w:rsidRPr="0082682E">
              <w:t>4,997,999</w:t>
            </w:r>
          </w:p>
        </w:tc>
        <w:tc>
          <w:tcPr>
            <w:tcW w:w="700" w:type="pct"/>
            <w:shd w:val="clear" w:color="auto" w:fill="auto"/>
            <w:noWrap/>
            <w:vAlign w:val="center"/>
            <w:hideMark/>
          </w:tcPr>
          <w:p w:rsidR="0040113E" w:rsidRPr="0082682E" w:rsidRDefault="0040113E" w:rsidP="00D24299">
            <w:pPr>
              <w:spacing w:before="0"/>
              <w:jc w:val="right"/>
            </w:pPr>
            <w:r w:rsidRPr="0082682E">
              <w:t>1,249,500</w:t>
            </w:r>
          </w:p>
        </w:tc>
      </w:tr>
      <w:tr w:rsidR="0040113E" w:rsidRPr="0082682E" w:rsidTr="00562B6C">
        <w:trPr>
          <w:trHeight w:val="300"/>
          <w:jc w:val="center"/>
        </w:trPr>
        <w:tc>
          <w:tcPr>
            <w:tcW w:w="808" w:type="pct"/>
            <w:shd w:val="clear" w:color="auto" w:fill="auto"/>
            <w:noWrap/>
            <w:vAlign w:val="center"/>
            <w:hideMark/>
          </w:tcPr>
          <w:p w:rsidR="0040113E" w:rsidRPr="0082682E" w:rsidRDefault="0040113E" w:rsidP="00D24299">
            <w:pPr>
              <w:spacing w:before="0"/>
            </w:pPr>
            <w:r w:rsidRPr="0082682E">
              <w:t>PVVNL</w:t>
            </w:r>
          </w:p>
        </w:tc>
        <w:tc>
          <w:tcPr>
            <w:tcW w:w="832" w:type="pct"/>
            <w:shd w:val="clear" w:color="auto" w:fill="auto"/>
            <w:noWrap/>
            <w:vAlign w:val="center"/>
            <w:hideMark/>
          </w:tcPr>
          <w:p w:rsidR="0040113E" w:rsidRPr="0082682E" w:rsidRDefault="0040113E" w:rsidP="00D24299">
            <w:pPr>
              <w:spacing w:before="0"/>
              <w:jc w:val="right"/>
            </w:pPr>
            <w:r w:rsidRPr="0082682E">
              <w:t>5,894,819</w:t>
            </w:r>
          </w:p>
        </w:tc>
        <w:tc>
          <w:tcPr>
            <w:tcW w:w="1129" w:type="pct"/>
            <w:shd w:val="clear" w:color="auto" w:fill="auto"/>
            <w:noWrap/>
            <w:vAlign w:val="center"/>
            <w:hideMark/>
          </w:tcPr>
          <w:p w:rsidR="0040113E" w:rsidRPr="0082682E" w:rsidRDefault="0040113E" w:rsidP="00D24299">
            <w:pPr>
              <w:spacing w:before="0"/>
              <w:jc w:val="right"/>
            </w:pPr>
            <w:r w:rsidRPr="0082682E">
              <w:t>3,491,752</w:t>
            </w:r>
          </w:p>
        </w:tc>
        <w:tc>
          <w:tcPr>
            <w:tcW w:w="744" w:type="pct"/>
            <w:shd w:val="clear" w:color="auto" w:fill="auto"/>
            <w:noWrap/>
            <w:vAlign w:val="center"/>
            <w:hideMark/>
          </w:tcPr>
          <w:p w:rsidR="0040113E" w:rsidRPr="0082682E" w:rsidRDefault="0040113E" w:rsidP="00D24299">
            <w:pPr>
              <w:spacing w:before="0"/>
              <w:jc w:val="right"/>
            </w:pPr>
            <w:r w:rsidRPr="0082682E">
              <w:t>2,403,067</w:t>
            </w:r>
          </w:p>
        </w:tc>
        <w:tc>
          <w:tcPr>
            <w:tcW w:w="788" w:type="pct"/>
            <w:shd w:val="clear" w:color="auto" w:fill="auto"/>
            <w:noWrap/>
            <w:vAlign w:val="center"/>
            <w:hideMark/>
          </w:tcPr>
          <w:p w:rsidR="0040113E" w:rsidRPr="0082682E" w:rsidRDefault="0040113E" w:rsidP="00D24299">
            <w:pPr>
              <w:spacing w:before="0"/>
              <w:jc w:val="right"/>
            </w:pPr>
            <w:r w:rsidRPr="0082682E">
              <w:t>1,682,147</w:t>
            </w:r>
          </w:p>
        </w:tc>
        <w:tc>
          <w:tcPr>
            <w:tcW w:w="700" w:type="pct"/>
            <w:shd w:val="clear" w:color="auto" w:fill="auto"/>
            <w:noWrap/>
            <w:vAlign w:val="center"/>
            <w:hideMark/>
          </w:tcPr>
          <w:p w:rsidR="0040113E" w:rsidRPr="0082682E" w:rsidRDefault="0040113E" w:rsidP="00D24299">
            <w:pPr>
              <w:spacing w:before="0"/>
              <w:jc w:val="right"/>
            </w:pPr>
            <w:r w:rsidRPr="0082682E">
              <w:t>420,537</w:t>
            </w:r>
          </w:p>
        </w:tc>
      </w:tr>
      <w:tr w:rsidR="0040113E" w:rsidRPr="0082682E" w:rsidTr="00562B6C">
        <w:trPr>
          <w:trHeight w:val="300"/>
          <w:jc w:val="center"/>
        </w:trPr>
        <w:tc>
          <w:tcPr>
            <w:tcW w:w="808" w:type="pct"/>
            <w:shd w:val="clear" w:color="auto" w:fill="auto"/>
            <w:noWrap/>
            <w:vAlign w:val="center"/>
            <w:hideMark/>
          </w:tcPr>
          <w:p w:rsidR="0040113E" w:rsidRPr="0082682E" w:rsidRDefault="0040113E" w:rsidP="00D24299">
            <w:pPr>
              <w:spacing w:before="0"/>
            </w:pPr>
            <w:r w:rsidRPr="0082682E">
              <w:t>PuVVNL</w:t>
            </w:r>
          </w:p>
        </w:tc>
        <w:tc>
          <w:tcPr>
            <w:tcW w:w="832" w:type="pct"/>
            <w:shd w:val="clear" w:color="auto" w:fill="auto"/>
            <w:noWrap/>
            <w:vAlign w:val="center"/>
            <w:hideMark/>
          </w:tcPr>
          <w:p w:rsidR="0040113E" w:rsidRPr="0082682E" w:rsidRDefault="0040113E" w:rsidP="00D24299">
            <w:pPr>
              <w:spacing w:before="0"/>
              <w:jc w:val="right"/>
            </w:pPr>
            <w:r w:rsidRPr="0082682E">
              <w:t>9,773,781</w:t>
            </w:r>
          </w:p>
        </w:tc>
        <w:tc>
          <w:tcPr>
            <w:tcW w:w="1129" w:type="pct"/>
            <w:shd w:val="clear" w:color="auto" w:fill="auto"/>
            <w:noWrap/>
            <w:vAlign w:val="center"/>
            <w:hideMark/>
          </w:tcPr>
          <w:p w:rsidR="0040113E" w:rsidRPr="0082682E" w:rsidRDefault="0040113E" w:rsidP="00D24299">
            <w:pPr>
              <w:spacing w:before="0"/>
              <w:jc w:val="right"/>
            </w:pPr>
            <w:r w:rsidRPr="0082682E">
              <w:t>3,464,136</w:t>
            </w:r>
          </w:p>
        </w:tc>
        <w:tc>
          <w:tcPr>
            <w:tcW w:w="744" w:type="pct"/>
            <w:shd w:val="clear" w:color="auto" w:fill="auto"/>
            <w:noWrap/>
            <w:vAlign w:val="center"/>
            <w:hideMark/>
          </w:tcPr>
          <w:p w:rsidR="0040113E" w:rsidRPr="0082682E" w:rsidRDefault="0040113E" w:rsidP="00D24299">
            <w:pPr>
              <w:spacing w:before="0"/>
              <w:jc w:val="right"/>
            </w:pPr>
            <w:r w:rsidRPr="0082682E">
              <w:t>6,309,645</w:t>
            </w:r>
          </w:p>
        </w:tc>
        <w:tc>
          <w:tcPr>
            <w:tcW w:w="788" w:type="pct"/>
            <w:shd w:val="clear" w:color="auto" w:fill="auto"/>
            <w:noWrap/>
            <w:vAlign w:val="center"/>
            <w:hideMark/>
          </w:tcPr>
          <w:p w:rsidR="0040113E" w:rsidRPr="0082682E" w:rsidRDefault="0040113E" w:rsidP="00D24299">
            <w:pPr>
              <w:spacing w:before="0"/>
              <w:jc w:val="right"/>
            </w:pPr>
            <w:r w:rsidRPr="0082682E">
              <w:t>4,416,752</w:t>
            </w:r>
          </w:p>
        </w:tc>
        <w:tc>
          <w:tcPr>
            <w:tcW w:w="700" w:type="pct"/>
            <w:shd w:val="clear" w:color="auto" w:fill="auto"/>
            <w:noWrap/>
            <w:vAlign w:val="center"/>
            <w:hideMark/>
          </w:tcPr>
          <w:p w:rsidR="0040113E" w:rsidRPr="0082682E" w:rsidRDefault="0040113E" w:rsidP="00D24299">
            <w:pPr>
              <w:spacing w:before="0"/>
              <w:jc w:val="right"/>
            </w:pPr>
            <w:r w:rsidRPr="0082682E">
              <w:t>1,104,188</w:t>
            </w:r>
          </w:p>
        </w:tc>
      </w:tr>
      <w:tr w:rsidR="0040113E" w:rsidRPr="0082682E" w:rsidTr="00562B6C">
        <w:trPr>
          <w:trHeight w:val="300"/>
          <w:jc w:val="center"/>
        </w:trPr>
        <w:tc>
          <w:tcPr>
            <w:tcW w:w="808" w:type="pct"/>
            <w:shd w:val="clear" w:color="auto" w:fill="auto"/>
            <w:noWrap/>
            <w:vAlign w:val="center"/>
            <w:hideMark/>
          </w:tcPr>
          <w:p w:rsidR="0040113E" w:rsidRPr="0082682E" w:rsidRDefault="0040113E" w:rsidP="00D24299">
            <w:pPr>
              <w:spacing w:before="0"/>
            </w:pPr>
            <w:r w:rsidRPr="0082682E">
              <w:t>Total</w:t>
            </w:r>
          </w:p>
        </w:tc>
        <w:tc>
          <w:tcPr>
            <w:tcW w:w="832" w:type="pct"/>
            <w:shd w:val="clear" w:color="auto" w:fill="auto"/>
            <w:noWrap/>
            <w:vAlign w:val="center"/>
            <w:hideMark/>
          </w:tcPr>
          <w:p w:rsidR="0040113E" w:rsidRPr="0082682E" w:rsidRDefault="0040113E" w:rsidP="00D24299">
            <w:pPr>
              <w:spacing w:before="0"/>
              <w:jc w:val="right"/>
            </w:pPr>
            <w:r w:rsidRPr="0082682E">
              <w:t>32,924,266</w:t>
            </w:r>
          </w:p>
        </w:tc>
        <w:tc>
          <w:tcPr>
            <w:tcW w:w="1129" w:type="pct"/>
            <w:shd w:val="clear" w:color="auto" w:fill="auto"/>
            <w:noWrap/>
            <w:vAlign w:val="center"/>
            <w:hideMark/>
          </w:tcPr>
          <w:p w:rsidR="0040113E" w:rsidRPr="0082682E" w:rsidRDefault="0040113E" w:rsidP="00D24299">
            <w:pPr>
              <w:spacing w:before="0"/>
              <w:jc w:val="right"/>
            </w:pPr>
            <w:r w:rsidRPr="0082682E">
              <w:t>12,375,337</w:t>
            </w:r>
          </w:p>
        </w:tc>
        <w:tc>
          <w:tcPr>
            <w:tcW w:w="744" w:type="pct"/>
            <w:shd w:val="clear" w:color="auto" w:fill="auto"/>
            <w:noWrap/>
            <w:vAlign w:val="center"/>
            <w:hideMark/>
          </w:tcPr>
          <w:p w:rsidR="0040113E" w:rsidRPr="0082682E" w:rsidRDefault="0040113E" w:rsidP="00D24299">
            <w:pPr>
              <w:spacing w:before="0"/>
              <w:jc w:val="right"/>
            </w:pPr>
            <w:r w:rsidRPr="0082682E">
              <w:t>20,548,929</w:t>
            </w:r>
          </w:p>
        </w:tc>
        <w:tc>
          <w:tcPr>
            <w:tcW w:w="788" w:type="pct"/>
            <w:shd w:val="clear" w:color="auto" w:fill="auto"/>
            <w:noWrap/>
            <w:vAlign w:val="center"/>
            <w:hideMark/>
          </w:tcPr>
          <w:p w:rsidR="0040113E" w:rsidRPr="0082682E" w:rsidRDefault="0040113E" w:rsidP="00D24299">
            <w:pPr>
              <w:spacing w:before="0"/>
              <w:jc w:val="right"/>
            </w:pPr>
            <w:r w:rsidRPr="0082682E">
              <w:t>14,384,250</w:t>
            </w:r>
          </w:p>
        </w:tc>
        <w:tc>
          <w:tcPr>
            <w:tcW w:w="700" w:type="pct"/>
            <w:shd w:val="clear" w:color="auto" w:fill="auto"/>
            <w:noWrap/>
            <w:vAlign w:val="center"/>
            <w:hideMark/>
          </w:tcPr>
          <w:p w:rsidR="0040113E" w:rsidRPr="0082682E" w:rsidRDefault="0040113E" w:rsidP="00D24299">
            <w:pPr>
              <w:spacing w:before="0"/>
              <w:jc w:val="right"/>
            </w:pPr>
            <w:r w:rsidRPr="0082682E">
              <w:t>3,596,063</w:t>
            </w:r>
          </w:p>
        </w:tc>
      </w:tr>
    </w:tbl>
    <w:p w:rsidR="0040113E" w:rsidRPr="0082682E" w:rsidRDefault="0040113E" w:rsidP="00D24299">
      <w:pPr>
        <w:spacing w:before="0"/>
      </w:pPr>
      <w:r w:rsidRPr="0082682E">
        <w:rPr>
          <w:i/>
          <w:sz w:val="20"/>
        </w:rPr>
        <w:t># Number of Households for KESCO &amp; NPCL is included in total number of Households</w:t>
      </w:r>
    </w:p>
    <w:p w:rsidR="0040113E" w:rsidRPr="0082682E" w:rsidRDefault="0040113E" w:rsidP="00D24299">
      <w:pPr>
        <w:pStyle w:val="Heading3"/>
        <w:tabs>
          <w:tab w:val="clear" w:pos="720"/>
          <w:tab w:val="clear" w:pos="936"/>
        </w:tabs>
        <w:spacing w:after="240"/>
        <w:ind w:left="993" w:hanging="993"/>
      </w:pPr>
      <w:r w:rsidRPr="0082682E">
        <w:t xml:space="preserve">Further, since the latest data for actual number of households is as per the 2011 census the Commission has compared the estimated number of consumers in FY 2014-15 with the same. As actual number of households in FY 2014-15 would also have been increased from that in </w:t>
      </w:r>
      <w:r w:rsidR="00C63551" w:rsidRPr="0082682E">
        <w:t xml:space="preserve">year </w:t>
      </w:r>
      <w:r w:rsidRPr="0082682E">
        <w:t>2011, therefore, for computational purposes, the number</w:t>
      </w:r>
      <w:r w:rsidR="00562B6C" w:rsidRPr="0082682E">
        <w:t>s</w:t>
      </w:r>
      <w:r w:rsidRPr="0082682E">
        <w:t xml:space="preserve"> of consumers in NPCL and KESCO area are assumed to have been added in the total actual households within the period from year 2011 to 2014. Accordingly, the Distribution Licensees are directed to add the numbers of household consumers in addition to the estimated number of consumers for FY 2014-15 as approved by the Commission for FY 2014-15.</w:t>
      </w:r>
    </w:p>
    <w:p w:rsidR="0040113E" w:rsidRPr="0082682E" w:rsidRDefault="00C63551" w:rsidP="00D24299">
      <w:pPr>
        <w:pStyle w:val="Heading3"/>
        <w:tabs>
          <w:tab w:val="clear" w:pos="720"/>
          <w:tab w:val="clear" w:pos="936"/>
        </w:tabs>
        <w:spacing w:after="240"/>
        <w:ind w:left="993" w:hanging="993"/>
      </w:pPr>
      <w:r w:rsidRPr="0082682E">
        <w:t>It may also be noted that the Distribution Licensees by means of various campaigns have been successfully able to add considerable number of consumers within few months.</w:t>
      </w:r>
      <w:r w:rsidR="0040113E" w:rsidRPr="0082682E">
        <w:t xml:space="preserve"> In this regard, the Commission highly appreciates the efforts put in by the </w:t>
      </w:r>
      <w:r w:rsidR="00562B6C" w:rsidRPr="0082682E">
        <w:t>Licensees;</w:t>
      </w:r>
      <w:r w:rsidR="0040113E" w:rsidRPr="0082682E">
        <w:t xml:space="preserve"> however, additional and more sincere efforts are desired from the Licensees to include these consumers in its loop.  </w:t>
      </w:r>
    </w:p>
    <w:p w:rsidR="0040113E" w:rsidRPr="0082682E" w:rsidRDefault="0040113E" w:rsidP="00D24299">
      <w:pPr>
        <w:pStyle w:val="Heading3"/>
        <w:tabs>
          <w:tab w:val="clear" w:pos="720"/>
          <w:tab w:val="clear" w:pos="936"/>
        </w:tabs>
        <w:spacing w:after="240"/>
        <w:ind w:left="993" w:hanging="993"/>
      </w:pPr>
      <w:r w:rsidRPr="0082682E">
        <w:t>Further, the Commission is of the view there has been lot of power leakage in the system, which is primarily due to unauthorised consumption, and the addition of the new consumers would reduce such unauthorised consumption, which can then be appropriately billed as per the applicable tariff rates. This will reduce the leakage in the system without any additional power purchase requirement, thereby increasing only the revenue and not the cost.</w:t>
      </w:r>
    </w:p>
    <w:p w:rsidR="0040113E" w:rsidRPr="0082682E" w:rsidRDefault="00147769" w:rsidP="00D24299">
      <w:pPr>
        <w:pStyle w:val="Heading3"/>
        <w:tabs>
          <w:tab w:val="clear" w:pos="720"/>
          <w:tab w:val="clear" w:pos="936"/>
        </w:tabs>
        <w:spacing w:after="240"/>
        <w:ind w:left="993" w:hanging="993"/>
        <w:rPr>
          <w:rFonts w:asciiTheme="majorHAnsi" w:hAnsiTheme="majorHAnsi" w:cstheme="majorBidi"/>
          <w:b/>
        </w:rPr>
      </w:pPr>
      <w:r w:rsidRPr="0082682E">
        <w:t xml:space="preserve">As discussed subsequently in this Order the Commission has linked the performance of the Licensee in terms of achieving the target of new household consumer addition with the applicable regulatory surcharge for subsequent year. </w:t>
      </w:r>
    </w:p>
    <w:p w:rsidR="0040113E" w:rsidRPr="0082682E" w:rsidRDefault="0040113E" w:rsidP="00D24299">
      <w:pPr>
        <w:pStyle w:val="Heading2"/>
      </w:pPr>
      <w:bookmarkStart w:id="656" w:name="_Toc399623868"/>
      <w:r w:rsidRPr="0082682E">
        <w:t>DISTRIBUTION LOSSES AND ENERGY BALANCE</w:t>
      </w:r>
      <w:bookmarkEnd w:id="645"/>
      <w:bookmarkEnd w:id="646"/>
      <w:bookmarkEnd w:id="656"/>
    </w:p>
    <w:p w:rsidR="0040113E" w:rsidRPr="0082682E" w:rsidRDefault="0040113E" w:rsidP="00D24299">
      <w:pPr>
        <w:pStyle w:val="Heading3"/>
        <w:tabs>
          <w:tab w:val="clear" w:pos="720"/>
          <w:tab w:val="clear" w:pos="936"/>
        </w:tabs>
        <w:spacing w:after="240"/>
        <w:ind w:left="993" w:hanging="993"/>
      </w:pPr>
      <w:bookmarkStart w:id="657" w:name="_Toc357349053"/>
      <w:bookmarkStart w:id="658" w:name="_Toc357356106"/>
      <w:r w:rsidRPr="0082682E">
        <w:t>Based on review of actual performance of the Licensees, the Commission is of the view that there is ample room for reduction in distribution losses; however, the Licensee has failed to act upon the same. There is an urgent need to have an appreciable loss reduction trajectory and aggressive follow-up efforts to achieve it.</w:t>
      </w:r>
      <w:bookmarkEnd w:id="657"/>
      <w:bookmarkEnd w:id="658"/>
      <w:r w:rsidRPr="0082682E">
        <w:t xml:space="preserve"> </w:t>
      </w:r>
    </w:p>
    <w:p w:rsidR="0040113E" w:rsidRPr="0082682E" w:rsidRDefault="0040113E" w:rsidP="00D24299">
      <w:pPr>
        <w:pStyle w:val="Heading3"/>
        <w:tabs>
          <w:tab w:val="clear" w:pos="720"/>
          <w:tab w:val="clear" w:pos="936"/>
        </w:tabs>
        <w:spacing w:after="240"/>
        <w:ind w:left="993" w:hanging="993"/>
      </w:pPr>
      <w:r w:rsidRPr="0082682E">
        <w:t>In this regard, the Commission in its previous Tariff Orders, had directed the Distribution Licensees to conduct proper loss estimate studies for assessment of technical and commercial losses under its supervision and submit the report to the Commission so that the Commission may set the base line losses in accordance with Clause 3.2.3 and Clause 3.2.4 of the Distribution Tariff Regulations, 2006. The study shall segregate voltage-wise distribution losses into technical loss (i.e., Ohmic/Core loss in the lines, substations and equipment) and commercial loss (i.e., unaccounted energy due to metering inaccuracies / inadequacies, pilferage of energy, improper billing, no billing, bad debts, etc.). The Commission also directed the Licensee to complete the study and submit the report within 3 months of the Order, i.e., by 31</w:t>
      </w:r>
      <w:r w:rsidR="00A447EA" w:rsidRPr="0082682E">
        <w:rPr>
          <w:vertAlign w:val="superscript"/>
        </w:rPr>
        <w:t>st</w:t>
      </w:r>
      <w:r w:rsidR="00876CA6" w:rsidRPr="0082682E">
        <w:t xml:space="preserve"> </w:t>
      </w:r>
      <w:r w:rsidRPr="0082682E">
        <w:t>August, 2013.</w:t>
      </w:r>
    </w:p>
    <w:p w:rsidR="0040113E" w:rsidRPr="0082682E" w:rsidRDefault="0040113E" w:rsidP="00D24299">
      <w:pPr>
        <w:pStyle w:val="Heading3"/>
        <w:tabs>
          <w:tab w:val="clear" w:pos="720"/>
          <w:tab w:val="clear" w:pos="936"/>
        </w:tabs>
        <w:spacing w:after="240"/>
        <w:ind w:left="993" w:hanging="993"/>
      </w:pPr>
      <w:r w:rsidRPr="0082682E">
        <w:t>In this regard, the Distribution Licensees submitted that M/s PFC Consulting Ltd. has been appointed to draft a strategy paper for the turnaround of the Distribution Licensees, which covers the voltage wise loss studies.</w:t>
      </w:r>
    </w:p>
    <w:p w:rsidR="0040113E" w:rsidRPr="0082682E" w:rsidRDefault="0040113E" w:rsidP="00D24299">
      <w:pPr>
        <w:pStyle w:val="Heading3"/>
        <w:tabs>
          <w:tab w:val="clear" w:pos="720"/>
          <w:tab w:val="clear" w:pos="936"/>
        </w:tabs>
        <w:spacing w:after="240"/>
        <w:ind w:left="993" w:hanging="993"/>
      </w:pPr>
      <w:bookmarkStart w:id="659" w:name="_Toc357349055"/>
      <w:bookmarkStart w:id="660" w:name="_Toc357356108"/>
      <w:r w:rsidRPr="0082682E">
        <w:t>As per the current status of compliance of the Commission’s Directive, the mentioned study has not been completed and no report has been submitted for perusal of the Commission. The Commission would like to reiterate that the distribution loss proposal of the Licensee should be based on correct energy audit data and supported by a report on the study carried out on such data. The Commission has been continuously stressing upon such study so that the appropriate target of distribution losses could be given to the Distribution Licensee.</w:t>
      </w:r>
      <w:bookmarkEnd w:id="659"/>
      <w:bookmarkEnd w:id="660"/>
      <w:r w:rsidRPr="0082682E">
        <w:t xml:space="preserve"> </w:t>
      </w:r>
    </w:p>
    <w:p w:rsidR="0040113E" w:rsidRPr="0082682E" w:rsidRDefault="0040113E" w:rsidP="00D24299">
      <w:pPr>
        <w:pStyle w:val="Heading3"/>
        <w:tabs>
          <w:tab w:val="clear" w:pos="720"/>
          <w:tab w:val="clear" w:pos="936"/>
        </w:tabs>
        <w:spacing w:after="240"/>
        <w:ind w:left="993" w:hanging="993"/>
      </w:pPr>
      <w:bookmarkStart w:id="661" w:name="_Toc357349056"/>
      <w:bookmarkStart w:id="662" w:name="_Toc357356109"/>
      <w:r w:rsidRPr="0082682E">
        <w:t>The State owned Distribution Licensee namely, MVVNL, PVVNL, DVVNL, PuVVNL and KESCO in their ARR Petition for FY 2014-15 have projected the following Distribution Losses for FY 2014-15:</w:t>
      </w:r>
    </w:p>
    <w:p w:rsidR="0040113E" w:rsidRPr="0082682E" w:rsidRDefault="0040113E" w:rsidP="00D24299">
      <w:pPr>
        <w:spacing w:before="0"/>
        <w:jc w:val="center"/>
        <w:rPr>
          <w:rFonts w:cs="Calibri"/>
          <w:b/>
          <w:sz w:val="22"/>
          <w:szCs w:val="22"/>
          <w:lang w:val="en-US"/>
        </w:rPr>
      </w:pPr>
      <w:bookmarkStart w:id="663" w:name="_Toc395657928"/>
      <w:bookmarkStart w:id="664" w:name="_Toc39962541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13</w:t>
      </w:r>
      <w:r w:rsidR="009C43D4" w:rsidRPr="0082682E">
        <w:rPr>
          <w:rFonts w:cs="Calibri"/>
          <w:b/>
          <w:sz w:val="22"/>
          <w:szCs w:val="22"/>
          <w:lang w:val="en-US"/>
        </w:rPr>
        <w:fldChar w:fldCharType="end"/>
      </w:r>
      <w:r w:rsidRPr="0082682E">
        <w:rPr>
          <w:rFonts w:cs="Calibri"/>
          <w:b/>
          <w:sz w:val="22"/>
          <w:szCs w:val="22"/>
          <w:lang w:val="en-US"/>
        </w:rPr>
        <w:t>: DISTRIBUTION LOSS PROJECTED BY THE DISTRIBUTION LICENSEES FOR FY 2014-15</w:t>
      </w:r>
      <w:bookmarkEnd w:id="663"/>
      <w:bookmarkEnd w:id="664"/>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05"/>
        <w:gridCol w:w="2095"/>
      </w:tblGrid>
      <w:tr w:rsidR="0040113E" w:rsidRPr="0082682E" w:rsidTr="004B4628">
        <w:trPr>
          <w:trHeight w:val="83"/>
          <w:tblHeader/>
          <w:jc w:val="center"/>
        </w:trPr>
        <w:tc>
          <w:tcPr>
            <w:tcW w:w="1905" w:type="dxa"/>
            <w:shd w:val="clear" w:color="000000" w:fill="DBE5F1"/>
            <w:noWrap/>
            <w:vAlign w:val="center"/>
            <w:hideMark/>
          </w:tcPr>
          <w:p w:rsidR="0040113E" w:rsidRPr="0082682E" w:rsidRDefault="0040113E" w:rsidP="00D24299">
            <w:pPr>
              <w:spacing w:before="0"/>
              <w:jc w:val="center"/>
              <w:rPr>
                <w:b/>
              </w:rPr>
            </w:pPr>
            <w:r w:rsidRPr="0082682E">
              <w:rPr>
                <w:b/>
              </w:rPr>
              <w:t>Discom</w:t>
            </w:r>
          </w:p>
        </w:tc>
        <w:tc>
          <w:tcPr>
            <w:tcW w:w="2095" w:type="dxa"/>
            <w:shd w:val="clear" w:color="000000" w:fill="DBE5F1"/>
            <w:vAlign w:val="center"/>
            <w:hideMark/>
          </w:tcPr>
          <w:p w:rsidR="0040113E" w:rsidRPr="0082682E" w:rsidRDefault="0040113E" w:rsidP="00D24299">
            <w:pPr>
              <w:spacing w:before="0"/>
              <w:jc w:val="center"/>
              <w:rPr>
                <w:b/>
              </w:rPr>
            </w:pPr>
            <w:r w:rsidRPr="0082682E">
              <w:rPr>
                <w:b/>
              </w:rPr>
              <w:t>FY 2014-15</w:t>
            </w:r>
          </w:p>
        </w:tc>
      </w:tr>
      <w:tr w:rsidR="0040113E" w:rsidRPr="0082682E" w:rsidTr="004B4628">
        <w:trPr>
          <w:trHeight w:val="300"/>
          <w:jc w:val="center"/>
        </w:trPr>
        <w:tc>
          <w:tcPr>
            <w:tcW w:w="1905" w:type="dxa"/>
            <w:shd w:val="clear" w:color="auto" w:fill="auto"/>
            <w:noWrap/>
            <w:hideMark/>
          </w:tcPr>
          <w:p w:rsidR="0040113E" w:rsidRPr="0082682E" w:rsidRDefault="0040113E" w:rsidP="00D24299">
            <w:pPr>
              <w:spacing w:before="0"/>
              <w:jc w:val="left"/>
            </w:pPr>
            <w:r w:rsidRPr="0082682E">
              <w:t>PVVNL (Retail)</w:t>
            </w:r>
          </w:p>
        </w:tc>
        <w:tc>
          <w:tcPr>
            <w:tcW w:w="2095" w:type="dxa"/>
            <w:shd w:val="clear" w:color="auto" w:fill="auto"/>
            <w:noWrap/>
            <w:hideMark/>
          </w:tcPr>
          <w:p w:rsidR="0040113E" w:rsidRPr="0082682E" w:rsidRDefault="0040113E" w:rsidP="00D24299">
            <w:pPr>
              <w:spacing w:before="0"/>
              <w:jc w:val="right"/>
              <w:rPr>
                <w:rFonts w:cs="Arial"/>
              </w:rPr>
            </w:pPr>
            <w:r w:rsidRPr="0082682E">
              <w:rPr>
                <w:rFonts w:cs="Arial"/>
              </w:rPr>
              <w:t>26.15%</w:t>
            </w:r>
          </w:p>
        </w:tc>
      </w:tr>
      <w:tr w:rsidR="0040113E" w:rsidRPr="0082682E" w:rsidTr="004B4628">
        <w:trPr>
          <w:trHeight w:val="300"/>
          <w:jc w:val="center"/>
        </w:trPr>
        <w:tc>
          <w:tcPr>
            <w:tcW w:w="1905" w:type="dxa"/>
            <w:shd w:val="clear" w:color="auto" w:fill="auto"/>
            <w:noWrap/>
            <w:hideMark/>
          </w:tcPr>
          <w:p w:rsidR="0040113E" w:rsidRPr="0082682E" w:rsidRDefault="0040113E" w:rsidP="00D24299">
            <w:pPr>
              <w:spacing w:before="0"/>
              <w:jc w:val="left"/>
            </w:pPr>
            <w:r w:rsidRPr="0082682E">
              <w:t>PuVVNL</w:t>
            </w:r>
          </w:p>
        </w:tc>
        <w:tc>
          <w:tcPr>
            <w:tcW w:w="2095" w:type="dxa"/>
            <w:shd w:val="clear" w:color="auto" w:fill="auto"/>
            <w:noWrap/>
            <w:hideMark/>
          </w:tcPr>
          <w:p w:rsidR="0040113E" w:rsidRPr="0082682E" w:rsidRDefault="0040113E" w:rsidP="00D24299">
            <w:pPr>
              <w:spacing w:before="0"/>
              <w:jc w:val="right"/>
              <w:rPr>
                <w:rFonts w:cs="Arial"/>
              </w:rPr>
            </w:pPr>
            <w:r w:rsidRPr="0082682E">
              <w:rPr>
                <w:rFonts w:cs="Arial"/>
              </w:rPr>
              <w:t>24.65%</w:t>
            </w:r>
          </w:p>
        </w:tc>
      </w:tr>
      <w:tr w:rsidR="0040113E" w:rsidRPr="0082682E" w:rsidTr="004B4628">
        <w:trPr>
          <w:trHeight w:val="300"/>
          <w:jc w:val="center"/>
        </w:trPr>
        <w:tc>
          <w:tcPr>
            <w:tcW w:w="1905" w:type="dxa"/>
            <w:shd w:val="clear" w:color="auto" w:fill="auto"/>
            <w:noWrap/>
            <w:hideMark/>
          </w:tcPr>
          <w:p w:rsidR="0040113E" w:rsidRPr="0082682E" w:rsidRDefault="0040113E" w:rsidP="00D24299">
            <w:pPr>
              <w:spacing w:before="0"/>
              <w:jc w:val="left"/>
            </w:pPr>
            <w:r w:rsidRPr="0082682E">
              <w:t>MVVNL</w:t>
            </w:r>
          </w:p>
        </w:tc>
        <w:tc>
          <w:tcPr>
            <w:tcW w:w="2095" w:type="dxa"/>
            <w:shd w:val="clear" w:color="auto" w:fill="auto"/>
            <w:noWrap/>
            <w:hideMark/>
          </w:tcPr>
          <w:p w:rsidR="0040113E" w:rsidRPr="0082682E" w:rsidRDefault="0040113E" w:rsidP="00D24299">
            <w:pPr>
              <w:spacing w:before="0"/>
              <w:jc w:val="right"/>
              <w:rPr>
                <w:rFonts w:cs="Arial"/>
              </w:rPr>
            </w:pPr>
            <w:r w:rsidRPr="0082682E">
              <w:rPr>
                <w:rFonts w:cs="Arial"/>
              </w:rPr>
              <w:t>23.86%</w:t>
            </w:r>
          </w:p>
        </w:tc>
      </w:tr>
      <w:tr w:rsidR="0040113E" w:rsidRPr="0082682E" w:rsidTr="004B4628">
        <w:trPr>
          <w:trHeight w:val="300"/>
          <w:jc w:val="center"/>
        </w:trPr>
        <w:tc>
          <w:tcPr>
            <w:tcW w:w="1905" w:type="dxa"/>
            <w:shd w:val="clear" w:color="auto" w:fill="auto"/>
            <w:noWrap/>
            <w:hideMark/>
          </w:tcPr>
          <w:p w:rsidR="0040113E" w:rsidRPr="0082682E" w:rsidRDefault="0040113E" w:rsidP="00D24299">
            <w:pPr>
              <w:spacing w:before="0"/>
              <w:jc w:val="left"/>
            </w:pPr>
            <w:r w:rsidRPr="0082682E">
              <w:t>DVVNL (Retail)</w:t>
            </w:r>
          </w:p>
        </w:tc>
        <w:tc>
          <w:tcPr>
            <w:tcW w:w="2095" w:type="dxa"/>
            <w:shd w:val="clear" w:color="auto" w:fill="auto"/>
            <w:noWrap/>
            <w:hideMark/>
          </w:tcPr>
          <w:p w:rsidR="0040113E" w:rsidRPr="0082682E" w:rsidRDefault="0040113E" w:rsidP="00D24299">
            <w:pPr>
              <w:spacing w:before="0"/>
              <w:jc w:val="right"/>
              <w:rPr>
                <w:rFonts w:cs="Arial"/>
              </w:rPr>
            </w:pPr>
            <w:r w:rsidRPr="0082682E">
              <w:rPr>
                <w:rFonts w:cs="Arial"/>
              </w:rPr>
              <w:t>35.13%</w:t>
            </w:r>
          </w:p>
        </w:tc>
      </w:tr>
      <w:tr w:rsidR="0040113E" w:rsidRPr="0082682E" w:rsidTr="004B4628">
        <w:trPr>
          <w:trHeight w:val="300"/>
          <w:jc w:val="center"/>
        </w:trPr>
        <w:tc>
          <w:tcPr>
            <w:tcW w:w="1905" w:type="dxa"/>
            <w:shd w:val="clear" w:color="auto" w:fill="auto"/>
            <w:hideMark/>
          </w:tcPr>
          <w:p w:rsidR="0040113E" w:rsidRPr="0082682E" w:rsidRDefault="0040113E" w:rsidP="00D24299">
            <w:pPr>
              <w:spacing w:before="0"/>
              <w:jc w:val="left"/>
            </w:pPr>
            <w:r w:rsidRPr="0082682E">
              <w:t>KESCO</w:t>
            </w:r>
          </w:p>
        </w:tc>
        <w:tc>
          <w:tcPr>
            <w:tcW w:w="2095" w:type="dxa"/>
            <w:shd w:val="clear" w:color="auto" w:fill="auto"/>
            <w:noWrap/>
            <w:hideMark/>
          </w:tcPr>
          <w:p w:rsidR="0040113E" w:rsidRPr="0082682E" w:rsidRDefault="0040113E" w:rsidP="00D24299">
            <w:pPr>
              <w:spacing w:before="0"/>
              <w:jc w:val="right"/>
              <w:rPr>
                <w:rFonts w:cs="Arial"/>
              </w:rPr>
            </w:pPr>
            <w:r w:rsidRPr="0082682E">
              <w:rPr>
                <w:rFonts w:cs="Arial"/>
              </w:rPr>
              <w:t>30.17%</w:t>
            </w:r>
          </w:p>
        </w:tc>
      </w:tr>
    </w:tbl>
    <w:p w:rsidR="0040113E" w:rsidRPr="0082682E" w:rsidRDefault="0040113E" w:rsidP="00D24299">
      <w:pPr>
        <w:pStyle w:val="Heading3"/>
        <w:tabs>
          <w:tab w:val="clear" w:pos="720"/>
          <w:tab w:val="clear" w:pos="936"/>
        </w:tabs>
        <w:spacing w:after="240"/>
        <w:ind w:left="993" w:hanging="993"/>
      </w:pPr>
      <w:r w:rsidRPr="0082682E">
        <w:t>The Commission, in its deficiency note, asked the Distribution Licensees to submit the basis of arriving at the above mentioned losses proposed for FY 2014-15. The Commission also asked the Licensees to submit the reason for variation in the projected losses as per the ARR / Tariff Petition and as approved in the FRP.</w:t>
      </w:r>
    </w:p>
    <w:p w:rsidR="0040113E" w:rsidRPr="0082682E" w:rsidRDefault="0040113E" w:rsidP="00D24299">
      <w:pPr>
        <w:pStyle w:val="Heading3"/>
        <w:tabs>
          <w:tab w:val="clear" w:pos="720"/>
          <w:tab w:val="clear" w:pos="936"/>
        </w:tabs>
        <w:spacing w:after="240"/>
        <w:ind w:left="993" w:hanging="993"/>
      </w:pPr>
      <w:r w:rsidRPr="0082682E">
        <w:t>In reply to the above, the Licensees submitted that the projected distribution losses for FY 2014-15 have been worked out by considering the year on year improvement in losses of around 2% from FY 2012-13 level. Licensees further submitted that while granting in-principle approval of the FRP on 19</w:t>
      </w:r>
      <w:r w:rsidR="00C4125C" w:rsidRPr="0082682E">
        <w:rPr>
          <w:vertAlign w:val="superscript"/>
        </w:rPr>
        <w:t>th</w:t>
      </w:r>
      <w:r w:rsidR="00C4125C" w:rsidRPr="0082682E">
        <w:t xml:space="preserve"> </w:t>
      </w:r>
      <w:r w:rsidRPr="0082682E">
        <w:t>March, 2013, the Commission had stated that the determination of ARR and Tariff would be governed by the Commission’s Regulations. The Licensees submitted that their proposal is as per the principles laid down in the Distribution Tariff Regulations, 2006.</w:t>
      </w:r>
    </w:p>
    <w:p w:rsidR="0040113E" w:rsidRPr="0082682E" w:rsidRDefault="0040113E" w:rsidP="00D24299">
      <w:pPr>
        <w:pStyle w:val="Heading3"/>
        <w:tabs>
          <w:tab w:val="clear" w:pos="720"/>
          <w:tab w:val="clear" w:pos="936"/>
        </w:tabs>
        <w:spacing w:after="240"/>
        <w:ind w:left="993" w:hanging="993"/>
      </w:pPr>
      <w:r w:rsidRPr="0082682E">
        <w:t>The summary of the actual distribution loss for the past years as submitted by the Distribution Licensees, distribution loss approved in the FRP for FY 2014-15 and the distribution loss as projected by the Licensees for FY 2014-15 in their Petitions is shown in the Table below:</w:t>
      </w:r>
    </w:p>
    <w:p w:rsidR="0040113E" w:rsidRPr="0082682E" w:rsidRDefault="0040113E" w:rsidP="00D24299">
      <w:pPr>
        <w:spacing w:before="0"/>
        <w:jc w:val="center"/>
        <w:rPr>
          <w:rFonts w:cs="Calibri"/>
          <w:b/>
          <w:sz w:val="22"/>
          <w:szCs w:val="22"/>
          <w:lang w:val="en-US"/>
        </w:rPr>
      </w:pPr>
      <w:bookmarkStart w:id="665" w:name="_Ref395085986"/>
      <w:bookmarkStart w:id="666" w:name="_Toc395657929"/>
      <w:bookmarkStart w:id="667" w:name="_Toc39962541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14</w:t>
      </w:r>
      <w:r w:rsidR="009C43D4" w:rsidRPr="0082682E">
        <w:rPr>
          <w:rFonts w:cs="Calibri"/>
          <w:b/>
          <w:sz w:val="22"/>
          <w:szCs w:val="22"/>
          <w:lang w:val="en-US"/>
        </w:rPr>
        <w:fldChar w:fldCharType="end"/>
      </w:r>
      <w:r w:rsidRPr="0082682E">
        <w:rPr>
          <w:rFonts w:cs="Calibri"/>
          <w:b/>
          <w:sz w:val="22"/>
          <w:szCs w:val="22"/>
          <w:lang w:val="en-US"/>
        </w:rPr>
        <w:t>:</w:t>
      </w:r>
      <w:bookmarkEnd w:id="665"/>
      <w:r w:rsidRPr="0082682E">
        <w:rPr>
          <w:rFonts w:cs="Calibri"/>
          <w:b/>
          <w:sz w:val="22"/>
          <w:szCs w:val="22"/>
          <w:lang w:val="en-US"/>
        </w:rPr>
        <w:t xml:space="preserve"> SUMMARY OF DISTRIBUTION LOSSES</w:t>
      </w:r>
      <w:bookmarkEnd w:id="666"/>
      <w:bookmarkEnd w:id="667"/>
    </w:p>
    <w:tbl>
      <w:tblPr>
        <w:tblW w:w="10473" w:type="dxa"/>
        <w:jc w:val="center"/>
        <w:tblInd w:w="-6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959"/>
        <w:gridCol w:w="935"/>
        <w:gridCol w:w="935"/>
        <w:gridCol w:w="935"/>
        <w:gridCol w:w="935"/>
        <w:gridCol w:w="935"/>
        <w:gridCol w:w="1228"/>
        <w:gridCol w:w="1139"/>
        <w:gridCol w:w="1472"/>
      </w:tblGrid>
      <w:tr w:rsidR="0040113E" w:rsidRPr="0082682E" w:rsidTr="003451F4">
        <w:trPr>
          <w:trHeight w:val="395"/>
          <w:tblHeader/>
          <w:jc w:val="center"/>
        </w:trPr>
        <w:tc>
          <w:tcPr>
            <w:tcW w:w="1959" w:type="dxa"/>
            <w:shd w:val="clear" w:color="000000" w:fill="DBE5F1"/>
            <w:vAlign w:val="center"/>
            <w:hideMark/>
          </w:tcPr>
          <w:p w:rsidR="0040113E" w:rsidRPr="0082682E" w:rsidRDefault="0040113E" w:rsidP="00D24299">
            <w:pPr>
              <w:spacing w:before="0"/>
              <w:jc w:val="center"/>
              <w:rPr>
                <w:b/>
                <w:sz w:val="20"/>
              </w:rPr>
            </w:pPr>
            <w:r w:rsidRPr="0082682E">
              <w:rPr>
                <w:b/>
                <w:sz w:val="20"/>
              </w:rPr>
              <w:t>Distribution Licensee</w:t>
            </w:r>
          </w:p>
        </w:tc>
        <w:tc>
          <w:tcPr>
            <w:tcW w:w="935" w:type="dxa"/>
            <w:shd w:val="clear" w:color="000000" w:fill="DBE5F1"/>
            <w:vAlign w:val="center"/>
            <w:hideMark/>
          </w:tcPr>
          <w:p w:rsidR="0040113E" w:rsidRPr="0082682E" w:rsidRDefault="0040113E" w:rsidP="00D24299">
            <w:pPr>
              <w:spacing w:before="0"/>
              <w:jc w:val="center"/>
              <w:rPr>
                <w:b/>
                <w:sz w:val="20"/>
              </w:rPr>
            </w:pPr>
            <w:r w:rsidRPr="0082682E">
              <w:rPr>
                <w:b/>
                <w:sz w:val="20"/>
              </w:rPr>
              <w:t>Actual FY 2008-09</w:t>
            </w:r>
          </w:p>
        </w:tc>
        <w:tc>
          <w:tcPr>
            <w:tcW w:w="935" w:type="dxa"/>
            <w:shd w:val="clear" w:color="000000" w:fill="DBE5F1"/>
            <w:vAlign w:val="center"/>
            <w:hideMark/>
          </w:tcPr>
          <w:p w:rsidR="0040113E" w:rsidRPr="0082682E" w:rsidRDefault="0040113E" w:rsidP="00D24299">
            <w:pPr>
              <w:spacing w:before="0"/>
              <w:jc w:val="center"/>
              <w:rPr>
                <w:b/>
                <w:sz w:val="20"/>
              </w:rPr>
            </w:pPr>
            <w:r w:rsidRPr="0082682E">
              <w:rPr>
                <w:b/>
                <w:sz w:val="20"/>
              </w:rPr>
              <w:t>Actual FY 2009-10</w:t>
            </w:r>
          </w:p>
        </w:tc>
        <w:tc>
          <w:tcPr>
            <w:tcW w:w="935" w:type="dxa"/>
            <w:shd w:val="clear" w:color="000000" w:fill="DBE5F1"/>
            <w:vAlign w:val="center"/>
            <w:hideMark/>
          </w:tcPr>
          <w:p w:rsidR="0040113E" w:rsidRPr="0082682E" w:rsidRDefault="0040113E" w:rsidP="00D24299">
            <w:pPr>
              <w:spacing w:before="0"/>
              <w:jc w:val="center"/>
              <w:rPr>
                <w:b/>
                <w:sz w:val="20"/>
              </w:rPr>
            </w:pPr>
            <w:r w:rsidRPr="0082682E">
              <w:rPr>
                <w:b/>
                <w:sz w:val="20"/>
              </w:rPr>
              <w:t>Actual FY 2010-11</w:t>
            </w:r>
          </w:p>
        </w:tc>
        <w:tc>
          <w:tcPr>
            <w:tcW w:w="935" w:type="dxa"/>
            <w:shd w:val="clear" w:color="000000" w:fill="DBE5F1"/>
            <w:vAlign w:val="center"/>
            <w:hideMark/>
          </w:tcPr>
          <w:p w:rsidR="0040113E" w:rsidRPr="0082682E" w:rsidRDefault="0040113E" w:rsidP="00D24299">
            <w:pPr>
              <w:spacing w:before="0"/>
              <w:jc w:val="center"/>
              <w:rPr>
                <w:b/>
                <w:sz w:val="20"/>
              </w:rPr>
            </w:pPr>
            <w:r w:rsidRPr="0082682E">
              <w:rPr>
                <w:b/>
                <w:sz w:val="20"/>
              </w:rPr>
              <w:t>Actual FY 2011-12</w:t>
            </w:r>
          </w:p>
        </w:tc>
        <w:tc>
          <w:tcPr>
            <w:tcW w:w="935" w:type="dxa"/>
            <w:shd w:val="clear" w:color="000000" w:fill="DBE5F1"/>
            <w:vAlign w:val="center"/>
            <w:hideMark/>
          </w:tcPr>
          <w:p w:rsidR="0040113E" w:rsidRPr="0082682E" w:rsidRDefault="0040113E" w:rsidP="00D24299">
            <w:pPr>
              <w:spacing w:before="0"/>
              <w:jc w:val="center"/>
              <w:rPr>
                <w:b/>
                <w:sz w:val="20"/>
              </w:rPr>
            </w:pPr>
            <w:r w:rsidRPr="0082682E">
              <w:rPr>
                <w:b/>
                <w:sz w:val="20"/>
              </w:rPr>
              <w:t>Actual FY 2012-13</w:t>
            </w:r>
          </w:p>
        </w:tc>
        <w:tc>
          <w:tcPr>
            <w:tcW w:w="1228" w:type="dxa"/>
            <w:shd w:val="clear" w:color="000000" w:fill="DBE5F1"/>
            <w:vAlign w:val="center"/>
          </w:tcPr>
          <w:p w:rsidR="0040113E" w:rsidRPr="0082682E" w:rsidRDefault="0040113E" w:rsidP="00D24299">
            <w:pPr>
              <w:spacing w:before="0"/>
              <w:jc w:val="center"/>
              <w:rPr>
                <w:b/>
                <w:sz w:val="20"/>
              </w:rPr>
            </w:pPr>
            <w:r w:rsidRPr="0082682E">
              <w:rPr>
                <w:b/>
                <w:sz w:val="20"/>
              </w:rPr>
              <w:t>Approved by the Commission for FY 2013-14</w:t>
            </w:r>
          </w:p>
        </w:tc>
        <w:tc>
          <w:tcPr>
            <w:tcW w:w="1139" w:type="dxa"/>
            <w:shd w:val="clear" w:color="000000" w:fill="DBE5F1"/>
            <w:vAlign w:val="center"/>
            <w:hideMark/>
          </w:tcPr>
          <w:p w:rsidR="0040113E" w:rsidRPr="0082682E" w:rsidRDefault="0040113E" w:rsidP="00D24299">
            <w:pPr>
              <w:spacing w:before="0"/>
              <w:jc w:val="center"/>
              <w:rPr>
                <w:b/>
                <w:sz w:val="20"/>
              </w:rPr>
            </w:pPr>
            <w:r w:rsidRPr="0082682E">
              <w:rPr>
                <w:b/>
                <w:sz w:val="20"/>
              </w:rPr>
              <w:t>Approved in FRP for FY 2014-15</w:t>
            </w:r>
          </w:p>
        </w:tc>
        <w:tc>
          <w:tcPr>
            <w:tcW w:w="1472" w:type="dxa"/>
            <w:shd w:val="clear" w:color="000000" w:fill="DBE5F1"/>
            <w:vAlign w:val="center"/>
            <w:hideMark/>
          </w:tcPr>
          <w:p w:rsidR="0040113E" w:rsidRPr="0082682E" w:rsidRDefault="0040113E" w:rsidP="00D24299">
            <w:pPr>
              <w:spacing w:before="0"/>
              <w:jc w:val="center"/>
              <w:rPr>
                <w:b/>
                <w:sz w:val="20"/>
              </w:rPr>
            </w:pPr>
            <w:r w:rsidRPr="0082682E">
              <w:rPr>
                <w:b/>
                <w:sz w:val="20"/>
              </w:rPr>
              <w:t>Projected by Licensees for FY 2014-15 in their Petitions</w:t>
            </w:r>
          </w:p>
        </w:tc>
      </w:tr>
      <w:tr w:rsidR="0040113E" w:rsidRPr="0082682E" w:rsidTr="003451F4">
        <w:trPr>
          <w:trHeight w:val="83"/>
          <w:jc w:val="center"/>
        </w:trPr>
        <w:tc>
          <w:tcPr>
            <w:tcW w:w="1959" w:type="dxa"/>
            <w:shd w:val="clear" w:color="auto" w:fill="auto"/>
            <w:vAlign w:val="center"/>
            <w:hideMark/>
          </w:tcPr>
          <w:p w:rsidR="0040113E" w:rsidRPr="0082682E" w:rsidRDefault="0040113E" w:rsidP="00D24299">
            <w:pPr>
              <w:spacing w:before="0"/>
            </w:pPr>
            <w:r w:rsidRPr="0082682E">
              <w:t>DVVNL</w:t>
            </w:r>
          </w:p>
        </w:tc>
        <w:tc>
          <w:tcPr>
            <w:tcW w:w="935" w:type="dxa"/>
            <w:shd w:val="clear" w:color="auto" w:fill="auto"/>
            <w:vAlign w:val="center"/>
            <w:hideMark/>
          </w:tcPr>
          <w:p w:rsidR="0040113E" w:rsidRPr="0082682E" w:rsidRDefault="0040113E" w:rsidP="00D24299">
            <w:pPr>
              <w:spacing w:before="0"/>
              <w:jc w:val="right"/>
            </w:pPr>
            <w:r w:rsidRPr="0082682E">
              <w:t>25.57%</w:t>
            </w:r>
          </w:p>
        </w:tc>
        <w:tc>
          <w:tcPr>
            <w:tcW w:w="935" w:type="dxa"/>
            <w:shd w:val="clear" w:color="auto" w:fill="auto"/>
            <w:vAlign w:val="center"/>
            <w:hideMark/>
          </w:tcPr>
          <w:p w:rsidR="0040113E" w:rsidRPr="0082682E" w:rsidRDefault="0040113E" w:rsidP="00D24299">
            <w:pPr>
              <w:spacing w:before="0"/>
              <w:jc w:val="right"/>
            </w:pPr>
            <w:r w:rsidRPr="0082682E">
              <w:t>31.78%</w:t>
            </w:r>
          </w:p>
        </w:tc>
        <w:tc>
          <w:tcPr>
            <w:tcW w:w="935" w:type="dxa"/>
            <w:shd w:val="clear" w:color="auto" w:fill="auto"/>
            <w:vAlign w:val="center"/>
            <w:hideMark/>
          </w:tcPr>
          <w:p w:rsidR="0040113E" w:rsidRPr="0082682E" w:rsidRDefault="0040113E" w:rsidP="00D24299">
            <w:pPr>
              <w:spacing w:before="0"/>
              <w:jc w:val="right"/>
            </w:pPr>
            <w:r w:rsidRPr="0082682E">
              <w:t>28.51%</w:t>
            </w:r>
          </w:p>
        </w:tc>
        <w:tc>
          <w:tcPr>
            <w:tcW w:w="935" w:type="dxa"/>
            <w:shd w:val="clear" w:color="auto" w:fill="auto"/>
            <w:vAlign w:val="center"/>
            <w:hideMark/>
          </w:tcPr>
          <w:p w:rsidR="0040113E" w:rsidRPr="0082682E" w:rsidRDefault="0040113E" w:rsidP="00D24299">
            <w:pPr>
              <w:spacing w:before="0"/>
              <w:jc w:val="right"/>
            </w:pPr>
            <w:r w:rsidRPr="0082682E">
              <w:t>36.64%</w:t>
            </w:r>
          </w:p>
        </w:tc>
        <w:tc>
          <w:tcPr>
            <w:tcW w:w="935" w:type="dxa"/>
            <w:shd w:val="clear" w:color="auto" w:fill="auto"/>
            <w:vAlign w:val="center"/>
            <w:hideMark/>
          </w:tcPr>
          <w:p w:rsidR="0040113E" w:rsidRPr="0082682E" w:rsidRDefault="0040113E" w:rsidP="00D24299">
            <w:pPr>
              <w:spacing w:before="0"/>
              <w:jc w:val="right"/>
            </w:pPr>
            <w:r w:rsidRPr="0082682E">
              <w:t>36.58%</w:t>
            </w:r>
          </w:p>
        </w:tc>
        <w:tc>
          <w:tcPr>
            <w:tcW w:w="1228" w:type="dxa"/>
            <w:vAlign w:val="center"/>
          </w:tcPr>
          <w:p w:rsidR="0040113E" w:rsidRPr="0082682E" w:rsidRDefault="0040113E" w:rsidP="00D24299">
            <w:pPr>
              <w:spacing w:before="0"/>
              <w:jc w:val="right"/>
            </w:pPr>
            <w:r w:rsidRPr="0082682E">
              <w:t>28.00%</w:t>
            </w:r>
          </w:p>
        </w:tc>
        <w:tc>
          <w:tcPr>
            <w:tcW w:w="1139" w:type="dxa"/>
            <w:shd w:val="clear" w:color="auto" w:fill="auto"/>
            <w:noWrap/>
            <w:vAlign w:val="center"/>
            <w:hideMark/>
          </w:tcPr>
          <w:p w:rsidR="0040113E" w:rsidRPr="0082682E" w:rsidRDefault="0040113E" w:rsidP="00D24299">
            <w:pPr>
              <w:spacing w:before="0"/>
              <w:jc w:val="right"/>
            </w:pPr>
            <w:r w:rsidRPr="0082682E">
              <w:t>24.55%</w:t>
            </w:r>
          </w:p>
        </w:tc>
        <w:tc>
          <w:tcPr>
            <w:tcW w:w="1472" w:type="dxa"/>
            <w:shd w:val="clear" w:color="auto" w:fill="auto"/>
            <w:vAlign w:val="center"/>
            <w:hideMark/>
          </w:tcPr>
          <w:p w:rsidR="0040113E" w:rsidRPr="0082682E" w:rsidRDefault="0040113E" w:rsidP="00D24299">
            <w:pPr>
              <w:spacing w:before="0"/>
              <w:jc w:val="right"/>
            </w:pPr>
            <w:r w:rsidRPr="0082682E">
              <w:t>35.13%</w:t>
            </w:r>
          </w:p>
        </w:tc>
      </w:tr>
      <w:tr w:rsidR="0040113E" w:rsidRPr="0082682E" w:rsidTr="003451F4">
        <w:trPr>
          <w:trHeight w:val="315"/>
          <w:jc w:val="center"/>
        </w:trPr>
        <w:tc>
          <w:tcPr>
            <w:tcW w:w="1959" w:type="dxa"/>
            <w:shd w:val="clear" w:color="auto" w:fill="auto"/>
            <w:vAlign w:val="center"/>
            <w:hideMark/>
          </w:tcPr>
          <w:p w:rsidR="0040113E" w:rsidRPr="0082682E" w:rsidRDefault="0040113E" w:rsidP="00D24299">
            <w:pPr>
              <w:spacing w:before="0"/>
            </w:pPr>
            <w:r w:rsidRPr="0082682E">
              <w:t>MVVNL</w:t>
            </w:r>
          </w:p>
        </w:tc>
        <w:tc>
          <w:tcPr>
            <w:tcW w:w="935" w:type="dxa"/>
            <w:shd w:val="clear" w:color="auto" w:fill="auto"/>
            <w:vAlign w:val="center"/>
            <w:hideMark/>
          </w:tcPr>
          <w:p w:rsidR="0040113E" w:rsidRPr="0082682E" w:rsidRDefault="0040113E" w:rsidP="00D24299">
            <w:pPr>
              <w:spacing w:before="0"/>
              <w:jc w:val="right"/>
            </w:pPr>
            <w:r w:rsidRPr="0082682E">
              <w:t>20.69%</w:t>
            </w:r>
          </w:p>
        </w:tc>
        <w:tc>
          <w:tcPr>
            <w:tcW w:w="935" w:type="dxa"/>
            <w:shd w:val="clear" w:color="auto" w:fill="auto"/>
            <w:vAlign w:val="center"/>
            <w:hideMark/>
          </w:tcPr>
          <w:p w:rsidR="0040113E" w:rsidRPr="0082682E" w:rsidRDefault="0040113E" w:rsidP="00D24299">
            <w:pPr>
              <w:spacing w:before="0"/>
              <w:jc w:val="right"/>
            </w:pPr>
            <w:r w:rsidRPr="0082682E">
              <w:t>22.64%</w:t>
            </w:r>
          </w:p>
        </w:tc>
        <w:tc>
          <w:tcPr>
            <w:tcW w:w="935" w:type="dxa"/>
            <w:shd w:val="clear" w:color="auto" w:fill="auto"/>
            <w:vAlign w:val="center"/>
            <w:hideMark/>
          </w:tcPr>
          <w:p w:rsidR="0040113E" w:rsidRPr="0082682E" w:rsidRDefault="0040113E" w:rsidP="00D24299">
            <w:pPr>
              <w:spacing w:before="0"/>
              <w:jc w:val="right"/>
            </w:pPr>
            <w:r w:rsidRPr="0082682E">
              <w:t>28.02%</w:t>
            </w:r>
          </w:p>
        </w:tc>
        <w:tc>
          <w:tcPr>
            <w:tcW w:w="935" w:type="dxa"/>
            <w:shd w:val="clear" w:color="auto" w:fill="auto"/>
            <w:vAlign w:val="center"/>
            <w:hideMark/>
          </w:tcPr>
          <w:p w:rsidR="0040113E" w:rsidRPr="0082682E" w:rsidRDefault="0040113E" w:rsidP="00D24299">
            <w:pPr>
              <w:spacing w:before="0"/>
              <w:jc w:val="right"/>
            </w:pPr>
            <w:r w:rsidRPr="0082682E">
              <w:t>26.36%</w:t>
            </w:r>
          </w:p>
        </w:tc>
        <w:tc>
          <w:tcPr>
            <w:tcW w:w="935" w:type="dxa"/>
            <w:shd w:val="clear" w:color="auto" w:fill="auto"/>
            <w:vAlign w:val="center"/>
            <w:hideMark/>
          </w:tcPr>
          <w:p w:rsidR="0040113E" w:rsidRPr="0082682E" w:rsidRDefault="0040113E" w:rsidP="00D24299">
            <w:pPr>
              <w:spacing w:before="0"/>
              <w:jc w:val="right"/>
            </w:pPr>
            <w:r w:rsidRPr="0082682E">
              <w:t>24.85%</w:t>
            </w:r>
          </w:p>
        </w:tc>
        <w:tc>
          <w:tcPr>
            <w:tcW w:w="1228" w:type="dxa"/>
            <w:vAlign w:val="center"/>
          </w:tcPr>
          <w:p w:rsidR="0040113E" w:rsidRPr="0082682E" w:rsidRDefault="0040113E" w:rsidP="00D24299">
            <w:pPr>
              <w:spacing w:before="0"/>
              <w:jc w:val="right"/>
            </w:pPr>
            <w:r w:rsidRPr="0082682E">
              <w:t>23.00%</w:t>
            </w:r>
          </w:p>
        </w:tc>
        <w:tc>
          <w:tcPr>
            <w:tcW w:w="1139" w:type="dxa"/>
            <w:shd w:val="clear" w:color="auto" w:fill="auto"/>
            <w:noWrap/>
            <w:vAlign w:val="center"/>
            <w:hideMark/>
          </w:tcPr>
          <w:p w:rsidR="0040113E" w:rsidRPr="0082682E" w:rsidRDefault="0040113E" w:rsidP="00D24299">
            <w:pPr>
              <w:spacing w:before="0"/>
              <w:jc w:val="right"/>
            </w:pPr>
            <w:r w:rsidRPr="0082682E">
              <w:t>21.00%</w:t>
            </w:r>
          </w:p>
        </w:tc>
        <w:tc>
          <w:tcPr>
            <w:tcW w:w="1472" w:type="dxa"/>
            <w:shd w:val="clear" w:color="auto" w:fill="auto"/>
            <w:vAlign w:val="center"/>
            <w:hideMark/>
          </w:tcPr>
          <w:p w:rsidR="0040113E" w:rsidRPr="0082682E" w:rsidRDefault="0040113E" w:rsidP="00D24299">
            <w:pPr>
              <w:spacing w:before="0"/>
              <w:jc w:val="right"/>
            </w:pPr>
            <w:r w:rsidRPr="0082682E">
              <w:t>23.86%</w:t>
            </w:r>
          </w:p>
        </w:tc>
      </w:tr>
      <w:tr w:rsidR="0040113E" w:rsidRPr="0082682E" w:rsidTr="003451F4">
        <w:trPr>
          <w:trHeight w:val="315"/>
          <w:jc w:val="center"/>
        </w:trPr>
        <w:tc>
          <w:tcPr>
            <w:tcW w:w="1959" w:type="dxa"/>
            <w:shd w:val="clear" w:color="auto" w:fill="auto"/>
            <w:vAlign w:val="center"/>
            <w:hideMark/>
          </w:tcPr>
          <w:p w:rsidR="0040113E" w:rsidRPr="0082682E" w:rsidRDefault="0040113E" w:rsidP="00D24299">
            <w:pPr>
              <w:spacing w:before="0"/>
            </w:pPr>
            <w:r w:rsidRPr="0082682E">
              <w:t>PVVNL</w:t>
            </w:r>
          </w:p>
        </w:tc>
        <w:tc>
          <w:tcPr>
            <w:tcW w:w="935" w:type="dxa"/>
            <w:shd w:val="clear" w:color="auto" w:fill="auto"/>
            <w:vAlign w:val="center"/>
            <w:hideMark/>
          </w:tcPr>
          <w:p w:rsidR="0040113E" w:rsidRPr="0082682E" w:rsidRDefault="0040113E" w:rsidP="00D24299">
            <w:pPr>
              <w:spacing w:before="0"/>
              <w:jc w:val="right"/>
            </w:pPr>
            <w:r w:rsidRPr="0082682E">
              <w:t>26.62%</w:t>
            </w:r>
          </w:p>
        </w:tc>
        <w:tc>
          <w:tcPr>
            <w:tcW w:w="935" w:type="dxa"/>
            <w:shd w:val="clear" w:color="auto" w:fill="auto"/>
            <w:vAlign w:val="center"/>
            <w:hideMark/>
          </w:tcPr>
          <w:p w:rsidR="0040113E" w:rsidRPr="0082682E" w:rsidRDefault="0040113E" w:rsidP="00D24299">
            <w:pPr>
              <w:spacing w:before="0"/>
              <w:jc w:val="right"/>
            </w:pPr>
            <w:r w:rsidRPr="0082682E">
              <w:t>28.67%</w:t>
            </w:r>
          </w:p>
        </w:tc>
        <w:tc>
          <w:tcPr>
            <w:tcW w:w="935" w:type="dxa"/>
            <w:shd w:val="clear" w:color="auto" w:fill="auto"/>
            <w:vAlign w:val="center"/>
            <w:hideMark/>
          </w:tcPr>
          <w:p w:rsidR="0040113E" w:rsidRPr="0082682E" w:rsidRDefault="0040113E" w:rsidP="00D24299">
            <w:pPr>
              <w:spacing w:before="0"/>
              <w:jc w:val="right"/>
            </w:pPr>
            <w:r w:rsidRPr="0082682E">
              <w:t>27.04%</w:t>
            </w:r>
          </w:p>
        </w:tc>
        <w:tc>
          <w:tcPr>
            <w:tcW w:w="935" w:type="dxa"/>
            <w:shd w:val="clear" w:color="auto" w:fill="auto"/>
            <w:vAlign w:val="center"/>
            <w:hideMark/>
          </w:tcPr>
          <w:p w:rsidR="0040113E" w:rsidRPr="0082682E" w:rsidRDefault="0040113E" w:rsidP="00D24299">
            <w:pPr>
              <w:spacing w:before="0"/>
              <w:jc w:val="right"/>
            </w:pPr>
            <w:r w:rsidRPr="0082682E">
              <w:t>29.25%</w:t>
            </w:r>
          </w:p>
        </w:tc>
        <w:tc>
          <w:tcPr>
            <w:tcW w:w="935" w:type="dxa"/>
            <w:shd w:val="clear" w:color="auto" w:fill="auto"/>
            <w:vAlign w:val="center"/>
            <w:hideMark/>
          </w:tcPr>
          <w:p w:rsidR="0040113E" w:rsidRPr="0082682E" w:rsidRDefault="0040113E" w:rsidP="00D24299">
            <w:pPr>
              <w:spacing w:before="0"/>
              <w:jc w:val="right"/>
            </w:pPr>
            <w:r w:rsidRPr="0082682E">
              <w:t>27.22%</w:t>
            </w:r>
          </w:p>
        </w:tc>
        <w:tc>
          <w:tcPr>
            <w:tcW w:w="1228" w:type="dxa"/>
            <w:vAlign w:val="center"/>
          </w:tcPr>
          <w:p w:rsidR="0040113E" w:rsidRPr="0082682E" w:rsidRDefault="0040113E" w:rsidP="00D24299">
            <w:pPr>
              <w:spacing w:before="0"/>
              <w:jc w:val="right"/>
            </w:pPr>
            <w:r w:rsidRPr="0082682E">
              <w:t>23.00%</w:t>
            </w:r>
          </w:p>
        </w:tc>
        <w:tc>
          <w:tcPr>
            <w:tcW w:w="1139" w:type="dxa"/>
            <w:shd w:val="clear" w:color="auto" w:fill="auto"/>
            <w:noWrap/>
            <w:vAlign w:val="center"/>
            <w:hideMark/>
          </w:tcPr>
          <w:p w:rsidR="0040113E" w:rsidRPr="0082682E" w:rsidRDefault="0040113E" w:rsidP="00D24299">
            <w:pPr>
              <w:spacing w:before="0"/>
              <w:jc w:val="right"/>
            </w:pPr>
            <w:r w:rsidRPr="0082682E">
              <w:t>21.00%</w:t>
            </w:r>
          </w:p>
        </w:tc>
        <w:tc>
          <w:tcPr>
            <w:tcW w:w="1472" w:type="dxa"/>
            <w:shd w:val="clear" w:color="auto" w:fill="auto"/>
            <w:vAlign w:val="center"/>
            <w:hideMark/>
          </w:tcPr>
          <w:p w:rsidR="0040113E" w:rsidRPr="0082682E" w:rsidRDefault="0040113E" w:rsidP="00D24299">
            <w:pPr>
              <w:spacing w:before="0"/>
              <w:jc w:val="right"/>
            </w:pPr>
            <w:r w:rsidRPr="0082682E">
              <w:t>26.15%</w:t>
            </w:r>
          </w:p>
        </w:tc>
      </w:tr>
      <w:tr w:rsidR="0040113E" w:rsidRPr="0082682E" w:rsidTr="003451F4">
        <w:trPr>
          <w:trHeight w:val="315"/>
          <w:jc w:val="center"/>
        </w:trPr>
        <w:tc>
          <w:tcPr>
            <w:tcW w:w="1959" w:type="dxa"/>
            <w:shd w:val="clear" w:color="auto" w:fill="auto"/>
            <w:vAlign w:val="center"/>
            <w:hideMark/>
          </w:tcPr>
          <w:p w:rsidR="0040113E" w:rsidRPr="0082682E" w:rsidRDefault="0040113E" w:rsidP="00D24299">
            <w:pPr>
              <w:spacing w:before="0"/>
            </w:pPr>
            <w:r w:rsidRPr="0082682E">
              <w:t>PuVNNL</w:t>
            </w:r>
          </w:p>
        </w:tc>
        <w:tc>
          <w:tcPr>
            <w:tcW w:w="935" w:type="dxa"/>
            <w:shd w:val="clear" w:color="auto" w:fill="auto"/>
            <w:vAlign w:val="center"/>
            <w:hideMark/>
          </w:tcPr>
          <w:p w:rsidR="0040113E" w:rsidRPr="0082682E" w:rsidRDefault="0040113E" w:rsidP="00D24299">
            <w:pPr>
              <w:spacing w:before="0"/>
              <w:jc w:val="right"/>
            </w:pPr>
            <w:r w:rsidRPr="0082682E">
              <w:t>24.72%</w:t>
            </w:r>
          </w:p>
        </w:tc>
        <w:tc>
          <w:tcPr>
            <w:tcW w:w="935" w:type="dxa"/>
            <w:shd w:val="clear" w:color="auto" w:fill="auto"/>
            <w:vAlign w:val="center"/>
            <w:hideMark/>
          </w:tcPr>
          <w:p w:rsidR="0040113E" w:rsidRPr="0082682E" w:rsidRDefault="0040113E" w:rsidP="00D24299">
            <w:pPr>
              <w:spacing w:before="0"/>
              <w:jc w:val="right"/>
            </w:pPr>
            <w:r w:rsidRPr="0082682E">
              <w:t>24.44%</w:t>
            </w:r>
          </w:p>
        </w:tc>
        <w:tc>
          <w:tcPr>
            <w:tcW w:w="935" w:type="dxa"/>
            <w:shd w:val="clear" w:color="auto" w:fill="auto"/>
            <w:vAlign w:val="center"/>
            <w:hideMark/>
          </w:tcPr>
          <w:p w:rsidR="0040113E" w:rsidRPr="0082682E" w:rsidRDefault="0040113E" w:rsidP="00D24299">
            <w:pPr>
              <w:spacing w:before="0"/>
              <w:jc w:val="right"/>
            </w:pPr>
            <w:r w:rsidRPr="0082682E">
              <w:t>25.48%</w:t>
            </w:r>
          </w:p>
        </w:tc>
        <w:tc>
          <w:tcPr>
            <w:tcW w:w="935" w:type="dxa"/>
            <w:shd w:val="clear" w:color="auto" w:fill="auto"/>
            <w:vAlign w:val="center"/>
            <w:hideMark/>
          </w:tcPr>
          <w:p w:rsidR="0040113E" w:rsidRPr="0082682E" w:rsidRDefault="0040113E" w:rsidP="00D24299">
            <w:pPr>
              <w:spacing w:before="0"/>
              <w:jc w:val="right"/>
            </w:pPr>
            <w:r w:rsidRPr="0082682E">
              <w:t>26.20%</w:t>
            </w:r>
          </w:p>
        </w:tc>
        <w:tc>
          <w:tcPr>
            <w:tcW w:w="935" w:type="dxa"/>
            <w:shd w:val="clear" w:color="auto" w:fill="auto"/>
            <w:vAlign w:val="center"/>
            <w:hideMark/>
          </w:tcPr>
          <w:p w:rsidR="0040113E" w:rsidRPr="0082682E" w:rsidRDefault="0040113E" w:rsidP="00D24299">
            <w:pPr>
              <w:spacing w:before="0"/>
              <w:jc w:val="right"/>
            </w:pPr>
            <w:r w:rsidRPr="0082682E">
              <w:t>25.66%</w:t>
            </w:r>
          </w:p>
        </w:tc>
        <w:tc>
          <w:tcPr>
            <w:tcW w:w="1228" w:type="dxa"/>
            <w:vAlign w:val="center"/>
          </w:tcPr>
          <w:p w:rsidR="0040113E" w:rsidRPr="0082682E" w:rsidRDefault="0040113E" w:rsidP="00D24299">
            <w:pPr>
              <w:spacing w:before="0"/>
              <w:jc w:val="right"/>
            </w:pPr>
            <w:r w:rsidRPr="0082682E">
              <w:t>22.00%</w:t>
            </w:r>
          </w:p>
        </w:tc>
        <w:tc>
          <w:tcPr>
            <w:tcW w:w="1139" w:type="dxa"/>
            <w:shd w:val="clear" w:color="auto" w:fill="auto"/>
            <w:noWrap/>
            <w:vAlign w:val="center"/>
            <w:hideMark/>
          </w:tcPr>
          <w:p w:rsidR="0040113E" w:rsidRPr="0082682E" w:rsidRDefault="0040113E" w:rsidP="00D24299">
            <w:pPr>
              <w:spacing w:before="0"/>
              <w:jc w:val="right"/>
            </w:pPr>
            <w:r w:rsidRPr="0082682E">
              <w:t>20.00%</w:t>
            </w:r>
          </w:p>
        </w:tc>
        <w:tc>
          <w:tcPr>
            <w:tcW w:w="1472" w:type="dxa"/>
            <w:shd w:val="clear" w:color="auto" w:fill="auto"/>
            <w:vAlign w:val="center"/>
            <w:hideMark/>
          </w:tcPr>
          <w:p w:rsidR="0040113E" w:rsidRPr="0082682E" w:rsidRDefault="0040113E" w:rsidP="00D24299">
            <w:pPr>
              <w:spacing w:before="0"/>
              <w:jc w:val="right"/>
            </w:pPr>
            <w:r w:rsidRPr="0082682E">
              <w:t>24.65%</w:t>
            </w:r>
          </w:p>
        </w:tc>
      </w:tr>
      <w:tr w:rsidR="0040113E" w:rsidRPr="0082682E" w:rsidTr="003451F4">
        <w:trPr>
          <w:trHeight w:val="315"/>
          <w:jc w:val="center"/>
        </w:trPr>
        <w:tc>
          <w:tcPr>
            <w:tcW w:w="1959" w:type="dxa"/>
            <w:shd w:val="clear" w:color="auto" w:fill="auto"/>
            <w:vAlign w:val="center"/>
            <w:hideMark/>
          </w:tcPr>
          <w:p w:rsidR="0040113E" w:rsidRPr="0082682E" w:rsidRDefault="0040113E" w:rsidP="00D24299">
            <w:pPr>
              <w:spacing w:before="0"/>
            </w:pPr>
            <w:r w:rsidRPr="0082682E">
              <w:t>KESCO</w:t>
            </w:r>
          </w:p>
        </w:tc>
        <w:tc>
          <w:tcPr>
            <w:tcW w:w="935" w:type="dxa"/>
            <w:shd w:val="clear" w:color="auto" w:fill="auto"/>
            <w:vAlign w:val="center"/>
            <w:hideMark/>
          </w:tcPr>
          <w:p w:rsidR="0040113E" w:rsidRPr="0082682E" w:rsidRDefault="0040113E" w:rsidP="00D24299">
            <w:pPr>
              <w:spacing w:before="0"/>
              <w:jc w:val="right"/>
            </w:pPr>
            <w:r w:rsidRPr="0082682E">
              <w:t>25.86%</w:t>
            </w:r>
          </w:p>
        </w:tc>
        <w:tc>
          <w:tcPr>
            <w:tcW w:w="935" w:type="dxa"/>
            <w:shd w:val="clear" w:color="auto" w:fill="auto"/>
            <w:vAlign w:val="center"/>
            <w:hideMark/>
          </w:tcPr>
          <w:p w:rsidR="0040113E" w:rsidRPr="0082682E" w:rsidRDefault="0040113E" w:rsidP="00D24299">
            <w:pPr>
              <w:spacing w:before="0"/>
              <w:jc w:val="right"/>
            </w:pPr>
            <w:r w:rsidRPr="0082682E">
              <w:t>36.79%</w:t>
            </w:r>
          </w:p>
        </w:tc>
        <w:tc>
          <w:tcPr>
            <w:tcW w:w="935" w:type="dxa"/>
            <w:shd w:val="clear" w:color="auto" w:fill="auto"/>
            <w:vAlign w:val="center"/>
            <w:hideMark/>
          </w:tcPr>
          <w:p w:rsidR="0040113E" w:rsidRPr="0082682E" w:rsidRDefault="0040113E" w:rsidP="00D24299">
            <w:pPr>
              <w:spacing w:before="0"/>
              <w:jc w:val="right"/>
            </w:pPr>
            <w:r w:rsidRPr="0082682E">
              <w:t>37.30%</w:t>
            </w:r>
          </w:p>
        </w:tc>
        <w:tc>
          <w:tcPr>
            <w:tcW w:w="935" w:type="dxa"/>
            <w:shd w:val="clear" w:color="auto" w:fill="auto"/>
            <w:vAlign w:val="center"/>
            <w:hideMark/>
          </w:tcPr>
          <w:p w:rsidR="0040113E" w:rsidRPr="0082682E" w:rsidRDefault="0040113E" w:rsidP="00D24299">
            <w:pPr>
              <w:spacing w:before="0"/>
              <w:jc w:val="right"/>
            </w:pPr>
            <w:r w:rsidRPr="0082682E">
              <w:t>33.33%</w:t>
            </w:r>
          </w:p>
        </w:tc>
        <w:tc>
          <w:tcPr>
            <w:tcW w:w="935" w:type="dxa"/>
            <w:shd w:val="clear" w:color="auto" w:fill="auto"/>
            <w:vAlign w:val="center"/>
            <w:hideMark/>
          </w:tcPr>
          <w:p w:rsidR="0040113E" w:rsidRPr="0082682E" w:rsidRDefault="0040113E" w:rsidP="00D24299">
            <w:pPr>
              <w:spacing w:before="0"/>
              <w:jc w:val="right"/>
            </w:pPr>
            <w:r w:rsidRPr="0082682E">
              <w:t>31.41%</w:t>
            </w:r>
          </w:p>
        </w:tc>
        <w:tc>
          <w:tcPr>
            <w:tcW w:w="1228" w:type="dxa"/>
            <w:vAlign w:val="center"/>
          </w:tcPr>
          <w:p w:rsidR="0040113E" w:rsidRPr="0082682E" w:rsidRDefault="0040113E" w:rsidP="00D24299">
            <w:pPr>
              <w:spacing w:before="0"/>
              <w:jc w:val="right"/>
            </w:pPr>
            <w:r w:rsidRPr="0082682E">
              <w:t>23.00%</w:t>
            </w:r>
          </w:p>
        </w:tc>
        <w:tc>
          <w:tcPr>
            <w:tcW w:w="1139" w:type="dxa"/>
            <w:shd w:val="clear" w:color="auto" w:fill="auto"/>
            <w:noWrap/>
            <w:vAlign w:val="center"/>
            <w:hideMark/>
          </w:tcPr>
          <w:p w:rsidR="0040113E" w:rsidRPr="0082682E" w:rsidRDefault="0040113E" w:rsidP="00D24299">
            <w:pPr>
              <w:spacing w:before="0"/>
              <w:jc w:val="right"/>
            </w:pPr>
            <w:r w:rsidRPr="0082682E">
              <w:t>21.00%</w:t>
            </w:r>
          </w:p>
        </w:tc>
        <w:tc>
          <w:tcPr>
            <w:tcW w:w="1472" w:type="dxa"/>
            <w:shd w:val="clear" w:color="auto" w:fill="auto"/>
            <w:vAlign w:val="center"/>
            <w:hideMark/>
          </w:tcPr>
          <w:p w:rsidR="0040113E" w:rsidRPr="0082682E" w:rsidRDefault="0040113E" w:rsidP="00D24299">
            <w:pPr>
              <w:spacing w:before="0"/>
              <w:jc w:val="right"/>
            </w:pPr>
            <w:r w:rsidRPr="0082682E">
              <w:t>30.17%</w:t>
            </w:r>
          </w:p>
        </w:tc>
      </w:tr>
    </w:tbl>
    <w:p w:rsidR="0040113E" w:rsidRPr="0082682E" w:rsidRDefault="0040113E" w:rsidP="00D24299">
      <w:pPr>
        <w:pStyle w:val="Heading3"/>
        <w:tabs>
          <w:tab w:val="clear" w:pos="720"/>
          <w:tab w:val="clear" w:pos="936"/>
        </w:tabs>
        <w:spacing w:after="240"/>
        <w:ind w:left="993" w:hanging="993"/>
      </w:pPr>
      <w:r w:rsidRPr="0082682E">
        <w:t>The Licensees, in their subsequent submission vide letter no. 1851/RAU/ARR &amp; Tariff/2014-15 dated 31</w:t>
      </w:r>
      <w:r w:rsidR="00A447EA" w:rsidRPr="0082682E">
        <w:rPr>
          <w:vertAlign w:val="superscript"/>
        </w:rPr>
        <w:t>st</w:t>
      </w:r>
      <w:r w:rsidR="00876CA6" w:rsidRPr="0082682E">
        <w:t xml:space="preserve"> </w:t>
      </w:r>
      <w:r w:rsidRPr="0082682E">
        <w:t>July, 2014 submitted the revised projections of the Distribution Losses for FY 2014-15 based on the AT&amp;C loss reduction trajectory suggested by Ministry of Power, Government of India for the period from FY 2013-14 to FY 2021-22. The revised Distribution Losses as projected by the Licensees is shown in the Table below:</w:t>
      </w:r>
    </w:p>
    <w:p w:rsidR="0040113E" w:rsidRPr="0082682E" w:rsidRDefault="0040113E" w:rsidP="00D24299">
      <w:pPr>
        <w:spacing w:before="0"/>
        <w:jc w:val="center"/>
        <w:rPr>
          <w:rFonts w:cs="Calibri"/>
          <w:b/>
          <w:sz w:val="22"/>
          <w:szCs w:val="22"/>
          <w:lang w:val="en-US"/>
        </w:rPr>
      </w:pPr>
      <w:bookmarkStart w:id="668" w:name="_Toc395657930"/>
      <w:bookmarkStart w:id="669" w:name="_Toc39962541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15</w:t>
      </w:r>
      <w:r w:rsidR="009C43D4" w:rsidRPr="0082682E">
        <w:rPr>
          <w:rFonts w:cs="Calibri"/>
          <w:b/>
          <w:sz w:val="22"/>
          <w:szCs w:val="22"/>
          <w:lang w:val="en-US"/>
        </w:rPr>
        <w:fldChar w:fldCharType="end"/>
      </w:r>
      <w:r w:rsidRPr="0082682E">
        <w:rPr>
          <w:rFonts w:cs="Calibri"/>
          <w:b/>
          <w:sz w:val="22"/>
          <w:szCs w:val="22"/>
          <w:lang w:val="en-US"/>
        </w:rPr>
        <w:t>: REVISED DISTRIBUTION LOSS TRAJECTORY SUBMITTED BY THE PETITIONERS FOR ARR PURPOSE</w:t>
      </w:r>
      <w:bookmarkEnd w:id="668"/>
      <w:r w:rsidRPr="0082682E">
        <w:rPr>
          <w:rFonts w:cs="Calibri"/>
          <w:b/>
          <w:sz w:val="22"/>
          <w:szCs w:val="22"/>
          <w:lang w:val="en-US"/>
        </w:rPr>
        <w:t>S</w:t>
      </w:r>
      <w:bookmarkEnd w:id="669"/>
    </w:p>
    <w:tbl>
      <w:tblPr>
        <w:tblStyle w:val="TableGrid"/>
        <w:tblW w:w="5672" w:type="pct"/>
        <w:jc w:val="center"/>
        <w:tblInd w:w="-64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87"/>
        <w:gridCol w:w="936"/>
        <w:gridCol w:w="935"/>
        <w:gridCol w:w="935"/>
        <w:gridCol w:w="935"/>
        <w:gridCol w:w="935"/>
        <w:gridCol w:w="935"/>
        <w:gridCol w:w="935"/>
        <w:gridCol w:w="935"/>
        <w:gridCol w:w="1111"/>
      </w:tblGrid>
      <w:tr w:rsidR="0040113E" w:rsidRPr="0082682E" w:rsidTr="002D0C10">
        <w:trPr>
          <w:tblHeader/>
          <w:jc w:val="center"/>
        </w:trPr>
        <w:tc>
          <w:tcPr>
            <w:tcW w:w="737" w:type="pct"/>
            <w:shd w:val="clear" w:color="auto" w:fill="C6D9F1" w:themeFill="text2" w:themeFillTint="33"/>
            <w:vAlign w:val="center"/>
          </w:tcPr>
          <w:p w:rsidR="0040113E" w:rsidRPr="0082682E" w:rsidRDefault="0040113E" w:rsidP="00D24299">
            <w:pPr>
              <w:spacing w:before="0"/>
              <w:jc w:val="center"/>
              <w:rPr>
                <w:rFonts w:asciiTheme="minorHAnsi" w:eastAsiaTheme="minorEastAsia" w:hAnsiTheme="minorHAnsi" w:cstheme="minorBidi"/>
                <w:b/>
                <w:color w:val="333399"/>
                <w:kern w:val="32"/>
                <w:sz w:val="20"/>
                <w:szCs w:val="22"/>
              </w:rPr>
            </w:pPr>
            <w:r w:rsidRPr="0082682E">
              <w:rPr>
                <w:rFonts w:cstheme="minorBidi"/>
                <w:b/>
                <w:sz w:val="20"/>
              </w:rPr>
              <w:t>Distribution Licensee</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2013-14</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2014-15</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2015-16</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2016-17</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2017-18</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2018-19</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2019-20</w:t>
            </w:r>
          </w:p>
        </w:tc>
        <w:tc>
          <w:tcPr>
            <w:tcW w:w="464"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2020-21</w:t>
            </w:r>
          </w:p>
        </w:tc>
        <w:tc>
          <w:tcPr>
            <w:tcW w:w="551" w:type="pct"/>
            <w:shd w:val="clear" w:color="auto" w:fill="C6D9F1" w:themeFill="text2" w:themeFillTint="33"/>
            <w:vAlign w:val="center"/>
          </w:tcPr>
          <w:p w:rsidR="0040113E" w:rsidRPr="0082682E" w:rsidRDefault="0040113E" w:rsidP="00D24299">
            <w:pPr>
              <w:spacing w:before="0"/>
              <w:jc w:val="center"/>
              <w:rPr>
                <w:b/>
                <w:sz w:val="20"/>
              </w:rPr>
            </w:pPr>
            <w:r w:rsidRPr="0082682E">
              <w:rPr>
                <w:rFonts w:cstheme="minorBidi"/>
                <w:b/>
                <w:sz w:val="20"/>
              </w:rPr>
              <w:t>FY 2021-22</w:t>
            </w:r>
          </w:p>
        </w:tc>
      </w:tr>
      <w:tr w:rsidR="0040113E" w:rsidRPr="0082682E" w:rsidTr="003451F4">
        <w:trPr>
          <w:jc w:val="center"/>
        </w:trPr>
        <w:tc>
          <w:tcPr>
            <w:tcW w:w="737" w:type="pct"/>
            <w:vAlign w:val="center"/>
          </w:tcPr>
          <w:p w:rsidR="0040113E" w:rsidRPr="0082682E" w:rsidRDefault="0040113E" w:rsidP="00D24299">
            <w:pPr>
              <w:spacing w:before="0"/>
            </w:pPr>
            <w:r w:rsidRPr="0082682E">
              <w:rPr>
                <w:rFonts w:cstheme="minorBidi"/>
              </w:rPr>
              <w:t>DVVNL</w:t>
            </w:r>
          </w:p>
        </w:tc>
        <w:tc>
          <w:tcPr>
            <w:tcW w:w="464" w:type="pct"/>
            <w:vAlign w:val="bottom"/>
          </w:tcPr>
          <w:p w:rsidR="0040113E" w:rsidRPr="0082682E" w:rsidRDefault="0040113E" w:rsidP="00D24299">
            <w:pPr>
              <w:spacing w:before="0"/>
            </w:pPr>
            <w:r w:rsidRPr="0082682E">
              <w:rPr>
                <w:rFonts w:cstheme="minorBidi"/>
              </w:rPr>
              <w:t>35.85%</w:t>
            </w:r>
          </w:p>
        </w:tc>
        <w:tc>
          <w:tcPr>
            <w:tcW w:w="464" w:type="pct"/>
            <w:vAlign w:val="bottom"/>
          </w:tcPr>
          <w:p w:rsidR="0040113E" w:rsidRPr="0082682E" w:rsidRDefault="0040113E" w:rsidP="00D24299">
            <w:pPr>
              <w:spacing w:before="0"/>
            </w:pPr>
            <w:r w:rsidRPr="0082682E">
              <w:rPr>
                <w:rFonts w:cstheme="minorBidi"/>
              </w:rPr>
              <w:t>35.13%</w:t>
            </w:r>
          </w:p>
        </w:tc>
        <w:tc>
          <w:tcPr>
            <w:tcW w:w="464" w:type="pct"/>
            <w:vAlign w:val="bottom"/>
          </w:tcPr>
          <w:p w:rsidR="0040113E" w:rsidRPr="0082682E" w:rsidRDefault="0040113E" w:rsidP="00D24299">
            <w:pPr>
              <w:spacing w:before="0"/>
            </w:pPr>
            <w:r w:rsidRPr="0082682E">
              <w:rPr>
                <w:rFonts w:cstheme="minorBidi"/>
              </w:rPr>
              <w:t>32.63%</w:t>
            </w:r>
          </w:p>
        </w:tc>
        <w:tc>
          <w:tcPr>
            <w:tcW w:w="464" w:type="pct"/>
            <w:vAlign w:val="bottom"/>
          </w:tcPr>
          <w:p w:rsidR="0040113E" w:rsidRPr="0082682E" w:rsidRDefault="0040113E" w:rsidP="00D24299">
            <w:pPr>
              <w:spacing w:before="0"/>
            </w:pPr>
            <w:r w:rsidRPr="0082682E">
              <w:rPr>
                <w:rFonts w:cstheme="minorBidi"/>
              </w:rPr>
              <w:t>30.13%</w:t>
            </w:r>
          </w:p>
        </w:tc>
        <w:tc>
          <w:tcPr>
            <w:tcW w:w="464" w:type="pct"/>
            <w:vAlign w:val="bottom"/>
          </w:tcPr>
          <w:p w:rsidR="0040113E" w:rsidRPr="0082682E" w:rsidRDefault="0040113E" w:rsidP="00D24299">
            <w:pPr>
              <w:spacing w:before="0"/>
            </w:pPr>
            <w:r w:rsidRPr="0082682E">
              <w:rPr>
                <w:rFonts w:cstheme="minorBidi"/>
              </w:rPr>
              <w:t>28.13%</w:t>
            </w:r>
          </w:p>
        </w:tc>
        <w:tc>
          <w:tcPr>
            <w:tcW w:w="464" w:type="pct"/>
            <w:vAlign w:val="bottom"/>
          </w:tcPr>
          <w:p w:rsidR="0040113E" w:rsidRPr="0082682E" w:rsidRDefault="0040113E" w:rsidP="00D24299">
            <w:pPr>
              <w:spacing w:before="0"/>
            </w:pPr>
            <w:r w:rsidRPr="0082682E">
              <w:rPr>
                <w:rFonts w:cstheme="minorBidi"/>
              </w:rPr>
              <w:t>26.13%</w:t>
            </w:r>
          </w:p>
        </w:tc>
        <w:tc>
          <w:tcPr>
            <w:tcW w:w="464" w:type="pct"/>
            <w:vAlign w:val="bottom"/>
          </w:tcPr>
          <w:p w:rsidR="0040113E" w:rsidRPr="0082682E" w:rsidRDefault="0040113E" w:rsidP="00D24299">
            <w:pPr>
              <w:spacing w:before="0"/>
            </w:pPr>
            <w:r w:rsidRPr="0082682E">
              <w:rPr>
                <w:rFonts w:cstheme="minorBidi"/>
              </w:rPr>
              <w:t>24.13%</w:t>
            </w:r>
          </w:p>
        </w:tc>
        <w:tc>
          <w:tcPr>
            <w:tcW w:w="464" w:type="pct"/>
            <w:vAlign w:val="bottom"/>
          </w:tcPr>
          <w:p w:rsidR="0040113E" w:rsidRPr="0082682E" w:rsidRDefault="0040113E" w:rsidP="00D24299">
            <w:pPr>
              <w:spacing w:before="0"/>
            </w:pPr>
            <w:r w:rsidRPr="0082682E">
              <w:rPr>
                <w:rFonts w:cstheme="minorBidi"/>
              </w:rPr>
              <w:t>21.73%</w:t>
            </w:r>
          </w:p>
        </w:tc>
        <w:tc>
          <w:tcPr>
            <w:tcW w:w="551" w:type="pct"/>
            <w:vAlign w:val="bottom"/>
          </w:tcPr>
          <w:p w:rsidR="0040113E" w:rsidRPr="0082682E" w:rsidRDefault="0040113E" w:rsidP="00D24299">
            <w:pPr>
              <w:spacing w:before="0"/>
            </w:pPr>
            <w:r w:rsidRPr="0082682E">
              <w:rPr>
                <w:rFonts w:cstheme="minorBidi"/>
              </w:rPr>
              <w:t>19.28%</w:t>
            </w:r>
          </w:p>
        </w:tc>
      </w:tr>
      <w:tr w:rsidR="0040113E" w:rsidRPr="0082682E" w:rsidTr="003451F4">
        <w:trPr>
          <w:jc w:val="center"/>
        </w:trPr>
        <w:tc>
          <w:tcPr>
            <w:tcW w:w="737" w:type="pct"/>
            <w:vAlign w:val="center"/>
          </w:tcPr>
          <w:p w:rsidR="0040113E" w:rsidRPr="0082682E" w:rsidRDefault="0040113E" w:rsidP="00D24299">
            <w:pPr>
              <w:spacing w:before="0"/>
            </w:pPr>
            <w:r w:rsidRPr="0082682E">
              <w:rPr>
                <w:rFonts w:cstheme="minorBidi"/>
              </w:rPr>
              <w:t>MVVNL</w:t>
            </w:r>
          </w:p>
        </w:tc>
        <w:tc>
          <w:tcPr>
            <w:tcW w:w="464" w:type="pct"/>
            <w:vAlign w:val="bottom"/>
          </w:tcPr>
          <w:p w:rsidR="0040113E" w:rsidRPr="0082682E" w:rsidRDefault="0040113E" w:rsidP="00D24299">
            <w:pPr>
              <w:spacing w:before="0"/>
            </w:pPr>
            <w:r w:rsidRPr="0082682E">
              <w:rPr>
                <w:rFonts w:cstheme="minorBidi"/>
              </w:rPr>
              <w:t>24.35%</w:t>
            </w:r>
          </w:p>
        </w:tc>
        <w:tc>
          <w:tcPr>
            <w:tcW w:w="464" w:type="pct"/>
            <w:vAlign w:val="bottom"/>
          </w:tcPr>
          <w:p w:rsidR="0040113E" w:rsidRPr="0082682E" w:rsidRDefault="0040113E" w:rsidP="00D24299">
            <w:pPr>
              <w:spacing w:before="0"/>
            </w:pPr>
            <w:r w:rsidRPr="0082682E">
              <w:rPr>
                <w:rFonts w:cstheme="minorBidi"/>
              </w:rPr>
              <w:t>23.86%</w:t>
            </w:r>
          </w:p>
        </w:tc>
        <w:tc>
          <w:tcPr>
            <w:tcW w:w="464" w:type="pct"/>
            <w:vAlign w:val="bottom"/>
          </w:tcPr>
          <w:p w:rsidR="0040113E" w:rsidRPr="0082682E" w:rsidRDefault="0040113E" w:rsidP="00D24299">
            <w:pPr>
              <w:spacing w:before="0"/>
            </w:pPr>
            <w:r w:rsidRPr="0082682E">
              <w:rPr>
                <w:rFonts w:cstheme="minorBidi"/>
              </w:rPr>
              <w:t>22.66%</w:t>
            </w:r>
          </w:p>
        </w:tc>
        <w:tc>
          <w:tcPr>
            <w:tcW w:w="464" w:type="pct"/>
            <w:vAlign w:val="bottom"/>
          </w:tcPr>
          <w:p w:rsidR="0040113E" w:rsidRPr="0082682E" w:rsidRDefault="0040113E" w:rsidP="00D24299">
            <w:pPr>
              <w:spacing w:before="0"/>
            </w:pPr>
            <w:r w:rsidRPr="0082682E">
              <w:rPr>
                <w:rFonts w:cstheme="minorBidi"/>
              </w:rPr>
              <w:t>22.16%</w:t>
            </w:r>
          </w:p>
        </w:tc>
        <w:tc>
          <w:tcPr>
            <w:tcW w:w="464" w:type="pct"/>
            <w:vAlign w:val="bottom"/>
          </w:tcPr>
          <w:p w:rsidR="0040113E" w:rsidRPr="0082682E" w:rsidRDefault="0040113E" w:rsidP="00D24299">
            <w:pPr>
              <w:spacing w:before="0"/>
            </w:pPr>
            <w:r w:rsidRPr="0082682E">
              <w:rPr>
                <w:rFonts w:cstheme="minorBidi"/>
              </w:rPr>
              <w:t>21.66%</w:t>
            </w:r>
          </w:p>
        </w:tc>
        <w:tc>
          <w:tcPr>
            <w:tcW w:w="464" w:type="pct"/>
            <w:vAlign w:val="bottom"/>
          </w:tcPr>
          <w:p w:rsidR="0040113E" w:rsidRPr="0082682E" w:rsidRDefault="0040113E" w:rsidP="00D24299">
            <w:pPr>
              <w:spacing w:before="0"/>
            </w:pPr>
            <w:r w:rsidRPr="0082682E">
              <w:rPr>
                <w:rFonts w:cstheme="minorBidi"/>
              </w:rPr>
              <w:t>20.16%</w:t>
            </w:r>
          </w:p>
        </w:tc>
        <w:tc>
          <w:tcPr>
            <w:tcW w:w="464" w:type="pct"/>
            <w:vAlign w:val="bottom"/>
          </w:tcPr>
          <w:p w:rsidR="0040113E" w:rsidRPr="0082682E" w:rsidRDefault="0040113E" w:rsidP="00D24299">
            <w:pPr>
              <w:spacing w:before="0"/>
            </w:pPr>
            <w:r w:rsidRPr="0082682E">
              <w:rPr>
                <w:rFonts w:cstheme="minorBidi"/>
              </w:rPr>
              <w:t>18.66%</w:t>
            </w:r>
          </w:p>
        </w:tc>
        <w:tc>
          <w:tcPr>
            <w:tcW w:w="464" w:type="pct"/>
            <w:vAlign w:val="bottom"/>
          </w:tcPr>
          <w:p w:rsidR="0040113E" w:rsidRPr="0082682E" w:rsidRDefault="0040113E" w:rsidP="00D24299">
            <w:pPr>
              <w:spacing w:before="0"/>
            </w:pPr>
            <w:r w:rsidRPr="0082682E">
              <w:rPr>
                <w:rFonts w:cstheme="minorBidi"/>
              </w:rPr>
              <w:t>16.66%</w:t>
            </w:r>
          </w:p>
        </w:tc>
        <w:tc>
          <w:tcPr>
            <w:tcW w:w="551" w:type="pct"/>
            <w:vAlign w:val="bottom"/>
          </w:tcPr>
          <w:p w:rsidR="0040113E" w:rsidRPr="0082682E" w:rsidRDefault="0040113E" w:rsidP="00D24299">
            <w:pPr>
              <w:spacing w:before="0"/>
            </w:pPr>
            <w:r w:rsidRPr="0082682E">
              <w:rPr>
                <w:rFonts w:cstheme="minorBidi"/>
              </w:rPr>
              <w:t>14.66%</w:t>
            </w:r>
          </w:p>
        </w:tc>
      </w:tr>
      <w:tr w:rsidR="0040113E" w:rsidRPr="0082682E" w:rsidTr="003451F4">
        <w:trPr>
          <w:jc w:val="center"/>
        </w:trPr>
        <w:tc>
          <w:tcPr>
            <w:tcW w:w="737" w:type="pct"/>
            <w:vAlign w:val="center"/>
          </w:tcPr>
          <w:p w:rsidR="0040113E" w:rsidRPr="0082682E" w:rsidRDefault="0040113E" w:rsidP="00D24299">
            <w:pPr>
              <w:spacing w:before="0"/>
            </w:pPr>
            <w:r w:rsidRPr="0082682E">
              <w:rPr>
                <w:rFonts w:cstheme="minorBidi"/>
              </w:rPr>
              <w:t>PVVNL</w:t>
            </w:r>
          </w:p>
        </w:tc>
        <w:tc>
          <w:tcPr>
            <w:tcW w:w="464" w:type="pct"/>
            <w:vAlign w:val="bottom"/>
          </w:tcPr>
          <w:p w:rsidR="0040113E" w:rsidRPr="0082682E" w:rsidRDefault="0040113E" w:rsidP="00D24299">
            <w:pPr>
              <w:spacing w:before="0"/>
            </w:pPr>
            <w:r w:rsidRPr="0082682E">
              <w:rPr>
                <w:rFonts w:cstheme="minorBidi"/>
              </w:rPr>
              <w:t>26.68%</w:t>
            </w:r>
          </w:p>
        </w:tc>
        <w:tc>
          <w:tcPr>
            <w:tcW w:w="464" w:type="pct"/>
            <w:vAlign w:val="bottom"/>
          </w:tcPr>
          <w:p w:rsidR="0040113E" w:rsidRPr="0082682E" w:rsidRDefault="0040113E" w:rsidP="00D24299">
            <w:pPr>
              <w:spacing w:before="0"/>
            </w:pPr>
            <w:r w:rsidRPr="0082682E">
              <w:rPr>
                <w:rFonts w:cstheme="minorBidi"/>
              </w:rPr>
              <w:t>26.15%</w:t>
            </w:r>
          </w:p>
        </w:tc>
        <w:tc>
          <w:tcPr>
            <w:tcW w:w="464" w:type="pct"/>
            <w:vAlign w:val="bottom"/>
          </w:tcPr>
          <w:p w:rsidR="0040113E" w:rsidRPr="0082682E" w:rsidRDefault="0040113E" w:rsidP="00D24299">
            <w:pPr>
              <w:spacing w:before="0"/>
            </w:pPr>
            <w:r w:rsidRPr="0082682E">
              <w:rPr>
                <w:rFonts w:cstheme="minorBidi"/>
              </w:rPr>
              <w:t>25.15%</w:t>
            </w:r>
          </w:p>
        </w:tc>
        <w:tc>
          <w:tcPr>
            <w:tcW w:w="464" w:type="pct"/>
            <w:vAlign w:val="bottom"/>
          </w:tcPr>
          <w:p w:rsidR="0040113E" w:rsidRPr="0082682E" w:rsidRDefault="0040113E" w:rsidP="00D24299">
            <w:pPr>
              <w:spacing w:before="0"/>
            </w:pPr>
            <w:r w:rsidRPr="0082682E">
              <w:rPr>
                <w:rFonts w:cstheme="minorBidi"/>
              </w:rPr>
              <w:t>23.95%</w:t>
            </w:r>
          </w:p>
        </w:tc>
        <w:tc>
          <w:tcPr>
            <w:tcW w:w="464" w:type="pct"/>
            <w:vAlign w:val="bottom"/>
          </w:tcPr>
          <w:p w:rsidR="0040113E" w:rsidRPr="0082682E" w:rsidRDefault="0040113E" w:rsidP="00D24299">
            <w:pPr>
              <w:spacing w:before="0"/>
            </w:pPr>
            <w:r w:rsidRPr="0082682E">
              <w:rPr>
                <w:rFonts w:cstheme="minorBidi"/>
              </w:rPr>
              <w:t>22.60%</w:t>
            </w:r>
          </w:p>
        </w:tc>
        <w:tc>
          <w:tcPr>
            <w:tcW w:w="464" w:type="pct"/>
            <w:vAlign w:val="bottom"/>
          </w:tcPr>
          <w:p w:rsidR="0040113E" w:rsidRPr="0082682E" w:rsidRDefault="0040113E" w:rsidP="00D24299">
            <w:pPr>
              <w:spacing w:before="0"/>
            </w:pPr>
            <w:r w:rsidRPr="0082682E">
              <w:rPr>
                <w:rFonts w:cstheme="minorBidi"/>
              </w:rPr>
              <w:t>21.10%</w:t>
            </w:r>
          </w:p>
        </w:tc>
        <w:tc>
          <w:tcPr>
            <w:tcW w:w="464" w:type="pct"/>
            <w:vAlign w:val="bottom"/>
          </w:tcPr>
          <w:p w:rsidR="0040113E" w:rsidRPr="0082682E" w:rsidRDefault="0040113E" w:rsidP="00D24299">
            <w:pPr>
              <w:spacing w:before="0"/>
            </w:pPr>
            <w:r w:rsidRPr="0082682E">
              <w:rPr>
                <w:rFonts w:cstheme="minorBidi"/>
              </w:rPr>
              <w:t>19.60%</w:t>
            </w:r>
          </w:p>
        </w:tc>
        <w:tc>
          <w:tcPr>
            <w:tcW w:w="464" w:type="pct"/>
            <w:vAlign w:val="bottom"/>
          </w:tcPr>
          <w:p w:rsidR="0040113E" w:rsidRPr="0082682E" w:rsidRDefault="0040113E" w:rsidP="00D24299">
            <w:pPr>
              <w:spacing w:before="0"/>
            </w:pPr>
            <w:r w:rsidRPr="0082682E">
              <w:rPr>
                <w:rFonts w:cstheme="minorBidi"/>
              </w:rPr>
              <w:t>17.60%</w:t>
            </w:r>
          </w:p>
        </w:tc>
        <w:tc>
          <w:tcPr>
            <w:tcW w:w="551" w:type="pct"/>
            <w:vAlign w:val="bottom"/>
          </w:tcPr>
          <w:p w:rsidR="0040113E" w:rsidRPr="0082682E" w:rsidRDefault="0040113E" w:rsidP="00D24299">
            <w:pPr>
              <w:spacing w:before="0"/>
            </w:pPr>
            <w:r w:rsidRPr="0082682E">
              <w:rPr>
                <w:rFonts w:cstheme="minorBidi"/>
              </w:rPr>
              <w:t>15.60%</w:t>
            </w:r>
          </w:p>
        </w:tc>
      </w:tr>
      <w:tr w:rsidR="0040113E" w:rsidRPr="0082682E" w:rsidTr="003451F4">
        <w:trPr>
          <w:jc w:val="center"/>
        </w:trPr>
        <w:tc>
          <w:tcPr>
            <w:tcW w:w="737" w:type="pct"/>
            <w:vAlign w:val="center"/>
          </w:tcPr>
          <w:p w:rsidR="0040113E" w:rsidRPr="0082682E" w:rsidRDefault="0040113E" w:rsidP="00D24299">
            <w:pPr>
              <w:spacing w:before="0"/>
            </w:pPr>
            <w:r w:rsidRPr="0082682E">
              <w:rPr>
                <w:rFonts w:cstheme="minorBidi"/>
              </w:rPr>
              <w:t>PuVNNL</w:t>
            </w:r>
          </w:p>
        </w:tc>
        <w:tc>
          <w:tcPr>
            <w:tcW w:w="464" w:type="pct"/>
            <w:vAlign w:val="bottom"/>
          </w:tcPr>
          <w:p w:rsidR="0040113E" w:rsidRPr="0082682E" w:rsidRDefault="0040113E" w:rsidP="00D24299">
            <w:pPr>
              <w:spacing w:before="0"/>
            </w:pPr>
            <w:r w:rsidRPr="0082682E">
              <w:rPr>
                <w:rFonts w:cstheme="minorBidi"/>
              </w:rPr>
              <w:t>25.15%</w:t>
            </w:r>
          </w:p>
        </w:tc>
        <w:tc>
          <w:tcPr>
            <w:tcW w:w="464" w:type="pct"/>
            <w:vAlign w:val="bottom"/>
          </w:tcPr>
          <w:p w:rsidR="0040113E" w:rsidRPr="0082682E" w:rsidRDefault="0040113E" w:rsidP="00D24299">
            <w:pPr>
              <w:spacing w:before="0"/>
            </w:pPr>
            <w:r w:rsidRPr="0082682E">
              <w:rPr>
                <w:rFonts w:cstheme="minorBidi"/>
              </w:rPr>
              <w:t>24.65%</w:t>
            </w:r>
          </w:p>
        </w:tc>
        <w:tc>
          <w:tcPr>
            <w:tcW w:w="464" w:type="pct"/>
            <w:vAlign w:val="bottom"/>
          </w:tcPr>
          <w:p w:rsidR="0040113E" w:rsidRPr="0082682E" w:rsidRDefault="0040113E" w:rsidP="00D24299">
            <w:pPr>
              <w:spacing w:before="0"/>
            </w:pPr>
            <w:r w:rsidRPr="0082682E">
              <w:rPr>
                <w:rFonts w:cstheme="minorBidi"/>
              </w:rPr>
              <w:t>23.55%</w:t>
            </w:r>
          </w:p>
        </w:tc>
        <w:tc>
          <w:tcPr>
            <w:tcW w:w="464" w:type="pct"/>
            <w:vAlign w:val="bottom"/>
          </w:tcPr>
          <w:p w:rsidR="0040113E" w:rsidRPr="0082682E" w:rsidRDefault="0040113E" w:rsidP="00D24299">
            <w:pPr>
              <w:spacing w:before="0"/>
            </w:pPr>
            <w:r w:rsidRPr="0082682E">
              <w:rPr>
                <w:rFonts w:cstheme="minorBidi"/>
              </w:rPr>
              <w:t>22.30%</w:t>
            </w:r>
          </w:p>
        </w:tc>
        <w:tc>
          <w:tcPr>
            <w:tcW w:w="464" w:type="pct"/>
            <w:vAlign w:val="bottom"/>
          </w:tcPr>
          <w:p w:rsidR="0040113E" w:rsidRPr="0082682E" w:rsidRDefault="0040113E" w:rsidP="00D24299">
            <w:pPr>
              <w:spacing w:before="0"/>
            </w:pPr>
            <w:r w:rsidRPr="0082682E">
              <w:rPr>
                <w:rFonts w:cstheme="minorBidi"/>
              </w:rPr>
              <w:t>21.80%</w:t>
            </w:r>
          </w:p>
        </w:tc>
        <w:tc>
          <w:tcPr>
            <w:tcW w:w="464" w:type="pct"/>
            <w:vAlign w:val="bottom"/>
          </w:tcPr>
          <w:p w:rsidR="0040113E" w:rsidRPr="0082682E" w:rsidRDefault="0040113E" w:rsidP="00D24299">
            <w:pPr>
              <w:spacing w:before="0"/>
            </w:pPr>
            <w:r w:rsidRPr="0082682E">
              <w:rPr>
                <w:rFonts w:cstheme="minorBidi"/>
              </w:rPr>
              <w:t>20.30%</w:t>
            </w:r>
          </w:p>
        </w:tc>
        <w:tc>
          <w:tcPr>
            <w:tcW w:w="464" w:type="pct"/>
            <w:vAlign w:val="bottom"/>
          </w:tcPr>
          <w:p w:rsidR="0040113E" w:rsidRPr="0082682E" w:rsidRDefault="0040113E" w:rsidP="00D24299">
            <w:pPr>
              <w:spacing w:before="0"/>
            </w:pPr>
            <w:r w:rsidRPr="0082682E">
              <w:rPr>
                <w:rFonts w:cstheme="minorBidi"/>
              </w:rPr>
              <w:t>19.30%</w:t>
            </w:r>
          </w:p>
        </w:tc>
        <w:tc>
          <w:tcPr>
            <w:tcW w:w="464" w:type="pct"/>
            <w:vAlign w:val="bottom"/>
          </w:tcPr>
          <w:p w:rsidR="0040113E" w:rsidRPr="0082682E" w:rsidRDefault="0040113E" w:rsidP="00D24299">
            <w:pPr>
              <w:spacing w:before="0"/>
            </w:pPr>
            <w:r w:rsidRPr="0082682E">
              <w:rPr>
                <w:rFonts w:cstheme="minorBidi"/>
              </w:rPr>
              <w:t>17.30%</w:t>
            </w:r>
          </w:p>
        </w:tc>
        <w:tc>
          <w:tcPr>
            <w:tcW w:w="551" w:type="pct"/>
            <w:vAlign w:val="bottom"/>
          </w:tcPr>
          <w:p w:rsidR="0040113E" w:rsidRPr="0082682E" w:rsidRDefault="0040113E" w:rsidP="00D24299">
            <w:pPr>
              <w:spacing w:before="0"/>
            </w:pPr>
            <w:r w:rsidRPr="0082682E">
              <w:rPr>
                <w:rFonts w:cstheme="minorBidi"/>
              </w:rPr>
              <w:t>15.30%</w:t>
            </w:r>
          </w:p>
        </w:tc>
      </w:tr>
      <w:tr w:rsidR="0040113E" w:rsidRPr="0082682E" w:rsidTr="003451F4">
        <w:trPr>
          <w:jc w:val="center"/>
        </w:trPr>
        <w:tc>
          <w:tcPr>
            <w:tcW w:w="737" w:type="pct"/>
            <w:vAlign w:val="center"/>
          </w:tcPr>
          <w:p w:rsidR="0040113E" w:rsidRPr="0082682E" w:rsidRDefault="0040113E" w:rsidP="00D24299">
            <w:pPr>
              <w:spacing w:before="0"/>
            </w:pPr>
            <w:r w:rsidRPr="0082682E">
              <w:rPr>
                <w:rFonts w:cstheme="minorBidi"/>
              </w:rPr>
              <w:t>KESCO</w:t>
            </w:r>
          </w:p>
        </w:tc>
        <w:tc>
          <w:tcPr>
            <w:tcW w:w="464" w:type="pct"/>
            <w:vAlign w:val="bottom"/>
          </w:tcPr>
          <w:p w:rsidR="0040113E" w:rsidRPr="0082682E" w:rsidRDefault="0040113E" w:rsidP="00D24299">
            <w:pPr>
              <w:spacing w:before="0"/>
            </w:pPr>
            <w:r w:rsidRPr="0082682E">
              <w:rPr>
                <w:rFonts w:cstheme="minorBidi"/>
              </w:rPr>
              <w:t>28.05%</w:t>
            </w:r>
          </w:p>
        </w:tc>
        <w:tc>
          <w:tcPr>
            <w:tcW w:w="464" w:type="pct"/>
            <w:vAlign w:val="bottom"/>
          </w:tcPr>
          <w:p w:rsidR="0040113E" w:rsidRPr="0082682E" w:rsidRDefault="0040113E" w:rsidP="00D24299">
            <w:pPr>
              <w:spacing w:before="0"/>
            </w:pPr>
            <w:r w:rsidRPr="0082682E">
              <w:rPr>
                <w:rFonts w:cstheme="minorBidi"/>
              </w:rPr>
              <w:t>27.66%</w:t>
            </w:r>
          </w:p>
        </w:tc>
        <w:tc>
          <w:tcPr>
            <w:tcW w:w="464" w:type="pct"/>
            <w:vAlign w:val="bottom"/>
          </w:tcPr>
          <w:p w:rsidR="0040113E" w:rsidRPr="0082682E" w:rsidRDefault="0040113E" w:rsidP="00D24299">
            <w:pPr>
              <w:spacing w:before="0"/>
            </w:pPr>
            <w:r w:rsidRPr="0082682E">
              <w:rPr>
                <w:rFonts w:cstheme="minorBidi"/>
              </w:rPr>
              <w:t>26.66%</w:t>
            </w:r>
          </w:p>
        </w:tc>
        <w:tc>
          <w:tcPr>
            <w:tcW w:w="464" w:type="pct"/>
            <w:vAlign w:val="bottom"/>
          </w:tcPr>
          <w:p w:rsidR="0040113E" w:rsidRPr="0082682E" w:rsidRDefault="0040113E" w:rsidP="00D24299">
            <w:pPr>
              <w:spacing w:before="0"/>
            </w:pPr>
            <w:r w:rsidRPr="0082682E">
              <w:rPr>
                <w:rFonts w:cstheme="minorBidi"/>
              </w:rPr>
              <w:t>25.46%</w:t>
            </w:r>
          </w:p>
        </w:tc>
        <w:tc>
          <w:tcPr>
            <w:tcW w:w="464" w:type="pct"/>
            <w:vAlign w:val="bottom"/>
          </w:tcPr>
          <w:p w:rsidR="0040113E" w:rsidRPr="0082682E" w:rsidRDefault="0040113E" w:rsidP="00D24299">
            <w:pPr>
              <w:spacing w:before="0"/>
            </w:pPr>
            <w:r w:rsidRPr="0082682E">
              <w:rPr>
                <w:rFonts w:cstheme="minorBidi"/>
              </w:rPr>
              <w:t>23.46%</w:t>
            </w:r>
          </w:p>
        </w:tc>
        <w:tc>
          <w:tcPr>
            <w:tcW w:w="464" w:type="pct"/>
            <w:vAlign w:val="bottom"/>
          </w:tcPr>
          <w:p w:rsidR="0040113E" w:rsidRPr="0082682E" w:rsidRDefault="0040113E" w:rsidP="00D24299">
            <w:pPr>
              <w:spacing w:before="0"/>
            </w:pPr>
            <w:r w:rsidRPr="0082682E">
              <w:rPr>
                <w:rFonts w:cstheme="minorBidi"/>
              </w:rPr>
              <w:t>21.46%</w:t>
            </w:r>
          </w:p>
        </w:tc>
        <w:tc>
          <w:tcPr>
            <w:tcW w:w="464" w:type="pct"/>
            <w:vAlign w:val="bottom"/>
          </w:tcPr>
          <w:p w:rsidR="0040113E" w:rsidRPr="0082682E" w:rsidRDefault="0040113E" w:rsidP="00D24299">
            <w:pPr>
              <w:spacing w:before="0"/>
            </w:pPr>
            <w:r w:rsidRPr="0082682E">
              <w:rPr>
                <w:rFonts w:cstheme="minorBidi"/>
              </w:rPr>
              <w:t>19.96%</w:t>
            </w:r>
          </w:p>
        </w:tc>
        <w:tc>
          <w:tcPr>
            <w:tcW w:w="464" w:type="pct"/>
            <w:vAlign w:val="bottom"/>
          </w:tcPr>
          <w:p w:rsidR="0040113E" w:rsidRPr="0082682E" w:rsidRDefault="0040113E" w:rsidP="00D24299">
            <w:pPr>
              <w:spacing w:before="0"/>
            </w:pPr>
            <w:r w:rsidRPr="0082682E">
              <w:rPr>
                <w:rFonts w:cstheme="minorBidi"/>
              </w:rPr>
              <w:t>17.96%</w:t>
            </w:r>
          </w:p>
        </w:tc>
        <w:tc>
          <w:tcPr>
            <w:tcW w:w="551" w:type="pct"/>
            <w:vAlign w:val="bottom"/>
          </w:tcPr>
          <w:p w:rsidR="0040113E" w:rsidRPr="0082682E" w:rsidRDefault="0040113E" w:rsidP="00D24299">
            <w:pPr>
              <w:spacing w:before="0"/>
            </w:pPr>
            <w:r w:rsidRPr="0082682E">
              <w:rPr>
                <w:rFonts w:cstheme="minorBidi"/>
              </w:rPr>
              <w:t>15.96%</w:t>
            </w:r>
          </w:p>
        </w:tc>
      </w:tr>
    </w:tbl>
    <w:p w:rsidR="003451F4" w:rsidRPr="0082682E" w:rsidRDefault="003451F4" w:rsidP="00D24299">
      <w:pPr>
        <w:pStyle w:val="Heading3"/>
        <w:numPr>
          <w:ilvl w:val="0"/>
          <w:numId w:val="0"/>
        </w:numPr>
        <w:tabs>
          <w:tab w:val="clear" w:pos="720"/>
        </w:tabs>
        <w:spacing w:after="240"/>
        <w:ind w:left="993"/>
      </w:pPr>
    </w:p>
    <w:p w:rsidR="0040113E" w:rsidRPr="0082682E" w:rsidRDefault="0040113E" w:rsidP="00D24299">
      <w:pPr>
        <w:pStyle w:val="Heading3"/>
        <w:tabs>
          <w:tab w:val="clear" w:pos="720"/>
          <w:tab w:val="clear" w:pos="936"/>
        </w:tabs>
        <w:spacing w:after="240"/>
        <w:ind w:left="993" w:hanging="993"/>
      </w:pPr>
      <w:r w:rsidRPr="0082682E">
        <w:t>It may be observed that the above revised projections submitted by the Petitioners for consideration in the ARR are same for DVVNL, MVVNL, PVVNL and PuVVNL, and only for KESCO such projections has been revised from 30.17% to 27.66%, which is still at higher end.</w:t>
      </w:r>
    </w:p>
    <w:p w:rsidR="0040113E" w:rsidRPr="0082682E" w:rsidRDefault="0040113E" w:rsidP="00D24299">
      <w:pPr>
        <w:pStyle w:val="Heading3"/>
        <w:tabs>
          <w:tab w:val="clear" w:pos="720"/>
          <w:tab w:val="clear" w:pos="936"/>
        </w:tabs>
        <w:spacing w:after="240"/>
        <w:ind w:left="993" w:hanging="993"/>
      </w:pPr>
      <w:r w:rsidRPr="0082682E">
        <w:t xml:space="preserve">In the above matter of setting up of the target Distribution loss for FY 2014-15, UPPCL in the meeting held on 28th April, 2014, requested the Commission that the targets for distribution loss reduction as mentioned in the FRP should be considered for the Tariff approval for FY 2014-15 and future years. Considering the same, the Commission in its Order dated </w:t>
      </w:r>
      <w:r w:rsidR="00876CA6" w:rsidRPr="0082682E">
        <w:t>6</w:t>
      </w:r>
      <w:r w:rsidR="00A447EA" w:rsidRPr="0082682E">
        <w:rPr>
          <w:vertAlign w:val="superscript"/>
        </w:rPr>
        <w:t>th</w:t>
      </w:r>
      <w:r w:rsidR="00876CA6" w:rsidRPr="0082682E">
        <w:t xml:space="preserve"> </w:t>
      </w:r>
      <w:r w:rsidRPr="0082682E">
        <w:t>June, 2014 for Extension of Applicability of Regulatory Surcharge also considered the Distribution Loss target for FY 2014-15 at the same levels as approved in the FRP.</w:t>
      </w:r>
    </w:p>
    <w:p w:rsidR="0040113E" w:rsidRPr="0082682E" w:rsidRDefault="0040113E" w:rsidP="00D24299">
      <w:pPr>
        <w:pStyle w:val="Heading3"/>
        <w:tabs>
          <w:tab w:val="clear" w:pos="720"/>
          <w:tab w:val="clear" w:pos="936"/>
        </w:tabs>
        <w:spacing w:after="240"/>
        <w:ind w:left="993" w:hanging="993"/>
      </w:pPr>
      <w:r w:rsidRPr="0082682E">
        <w:t xml:space="preserve">However, as may be observed from the </w:t>
      </w:r>
      <w:fldSimple w:instr=" REF _Ref395085986 \h  \* MERGEFORMAT ">
        <w:r w:rsidR="00ED4112" w:rsidRPr="00ED4112">
          <w:t>Table 9</w:t>
        </w:r>
        <w:r w:rsidR="00ED4112" w:rsidRPr="00ED4112">
          <w:noBreakHyphen/>
          <w:t>14</w:t>
        </w:r>
        <w:r w:rsidR="00ED4112" w:rsidRPr="00ED4112">
          <w:rPr>
            <w:rFonts w:cstheme="minorHAnsi"/>
            <w:b/>
          </w:rPr>
          <w:t>:</w:t>
        </w:r>
      </w:fldSimple>
      <w:r w:rsidRPr="0082682E">
        <w:t xml:space="preserve">, the actual distribution losses of the Licensees for FY 2012-13 are very high as compared to the loss target approved in the FRP for FY 2014-15. Therefore, approving the target losses at the levels approved in the FRP would not be practically achievable by the Licensees. </w:t>
      </w:r>
    </w:p>
    <w:p w:rsidR="0040113E" w:rsidRPr="0082682E" w:rsidRDefault="0040113E" w:rsidP="00D24299">
      <w:pPr>
        <w:pStyle w:val="Heading3"/>
        <w:tabs>
          <w:tab w:val="clear" w:pos="720"/>
          <w:tab w:val="clear" w:pos="936"/>
        </w:tabs>
        <w:spacing w:after="240"/>
        <w:ind w:left="993" w:hanging="993"/>
      </w:pPr>
      <w:r w:rsidRPr="0082682E">
        <w:t>The Commission is of the view that the revised projected Distribution Losses which are also arrived by considering the year on year improvement of only 2% is very low. As the actual losses are very high, there is ample room to reduce the distribution losses with appropriate measures. The Commission for the purpose of approving the target losses for FY 2014-15 has considered the year on year improvement of 8% as against 2% proposed by the Licensee over actual losses of FY 2012-13. Further, as the Commission in its Tariff Order dated 31</w:t>
      </w:r>
      <w:r w:rsidR="00A447EA" w:rsidRPr="0082682E">
        <w:rPr>
          <w:vertAlign w:val="superscript"/>
        </w:rPr>
        <w:t>st</w:t>
      </w:r>
      <w:r w:rsidR="00876CA6" w:rsidRPr="0082682E">
        <w:t xml:space="preserve"> </w:t>
      </w:r>
      <w:r w:rsidRPr="0082682E">
        <w:t>May, 2013 has approved the losses for FY 2013-14 and considering that the Loss level for FY 2014-15 should not be higher than the target for FY 2013-14, the Commission in such cases, has limited the target distribution losses for FY 2014-15 to the level approved for FY 2013-14 in Tariff Order dated 31</w:t>
      </w:r>
      <w:r w:rsidR="00A447EA" w:rsidRPr="0082682E">
        <w:rPr>
          <w:vertAlign w:val="superscript"/>
        </w:rPr>
        <w:t>st</w:t>
      </w:r>
      <w:r w:rsidR="00876CA6" w:rsidRPr="0082682E">
        <w:t xml:space="preserve"> </w:t>
      </w:r>
      <w:r w:rsidRPr="0082682E">
        <w:t>May, 2013.</w:t>
      </w:r>
    </w:p>
    <w:p w:rsidR="0040113E" w:rsidRPr="0082682E" w:rsidRDefault="0040113E" w:rsidP="00D24299">
      <w:pPr>
        <w:pStyle w:val="Heading3"/>
        <w:tabs>
          <w:tab w:val="clear" w:pos="720"/>
          <w:tab w:val="clear" w:pos="936"/>
        </w:tabs>
        <w:spacing w:after="240"/>
        <w:ind w:left="993" w:hanging="993"/>
      </w:pPr>
      <w:r w:rsidRPr="0082682E">
        <w:t>Considering the above methodology, the Commission has approved the target distribution losses for the Distribution Licensees as shown in the Table below:</w:t>
      </w:r>
    </w:p>
    <w:p w:rsidR="0040113E" w:rsidRPr="0082682E" w:rsidRDefault="0040113E" w:rsidP="00D24299">
      <w:pPr>
        <w:spacing w:before="0"/>
        <w:jc w:val="center"/>
        <w:rPr>
          <w:rFonts w:cs="Calibri"/>
          <w:b/>
          <w:sz w:val="22"/>
          <w:szCs w:val="22"/>
          <w:lang w:val="en-US"/>
        </w:rPr>
      </w:pPr>
      <w:bookmarkStart w:id="670" w:name="_Toc395657931"/>
      <w:bookmarkStart w:id="671" w:name="_Toc39962541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16</w:t>
      </w:r>
      <w:r w:rsidR="009C43D4" w:rsidRPr="0082682E">
        <w:rPr>
          <w:rFonts w:cs="Calibri"/>
          <w:b/>
          <w:sz w:val="22"/>
          <w:szCs w:val="22"/>
          <w:lang w:val="en-US"/>
        </w:rPr>
        <w:fldChar w:fldCharType="end"/>
      </w:r>
      <w:r w:rsidRPr="0082682E">
        <w:rPr>
          <w:rFonts w:cs="Calibri"/>
          <w:b/>
          <w:sz w:val="22"/>
          <w:szCs w:val="22"/>
          <w:lang w:val="en-US"/>
        </w:rPr>
        <w:t>: DISTRIBUTION LOSS APPROVED BY THE COMMISSION FOR FY 2014-15</w:t>
      </w:r>
      <w:bookmarkEnd w:id="670"/>
      <w:bookmarkEnd w:id="671"/>
    </w:p>
    <w:tbl>
      <w:tblPr>
        <w:tblW w:w="107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487"/>
        <w:gridCol w:w="1578"/>
        <w:gridCol w:w="1620"/>
        <w:gridCol w:w="1620"/>
        <w:gridCol w:w="1440"/>
        <w:gridCol w:w="1620"/>
        <w:gridCol w:w="1392"/>
      </w:tblGrid>
      <w:tr w:rsidR="0040113E" w:rsidRPr="0082682E" w:rsidTr="003451F4">
        <w:trPr>
          <w:trHeight w:val="900"/>
          <w:jc w:val="center"/>
        </w:trPr>
        <w:tc>
          <w:tcPr>
            <w:tcW w:w="1487" w:type="dxa"/>
            <w:shd w:val="clear" w:color="000000" w:fill="DBE5F1"/>
            <w:vAlign w:val="center"/>
            <w:hideMark/>
          </w:tcPr>
          <w:p w:rsidR="0040113E" w:rsidRPr="0082682E" w:rsidRDefault="0040113E" w:rsidP="00D24299">
            <w:pPr>
              <w:spacing w:before="0"/>
              <w:jc w:val="center"/>
              <w:rPr>
                <w:b/>
              </w:rPr>
            </w:pPr>
            <w:r w:rsidRPr="0082682E">
              <w:rPr>
                <w:b/>
              </w:rPr>
              <w:t>Distribution Licensee</w:t>
            </w:r>
          </w:p>
        </w:tc>
        <w:tc>
          <w:tcPr>
            <w:tcW w:w="1578" w:type="dxa"/>
            <w:shd w:val="clear" w:color="000000" w:fill="DBE5F1"/>
            <w:vAlign w:val="center"/>
            <w:hideMark/>
          </w:tcPr>
          <w:p w:rsidR="0040113E" w:rsidRPr="0082682E" w:rsidRDefault="0040113E" w:rsidP="00D24299">
            <w:pPr>
              <w:spacing w:before="0"/>
              <w:jc w:val="center"/>
              <w:rPr>
                <w:b/>
              </w:rPr>
            </w:pPr>
            <w:r w:rsidRPr="0082682E">
              <w:rPr>
                <w:b/>
              </w:rPr>
              <w:t>Actual submitted by Licensee FY 2012-13</w:t>
            </w:r>
          </w:p>
        </w:tc>
        <w:tc>
          <w:tcPr>
            <w:tcW w:w="1620" w:type="dxa"/>
            <w:shd w:val="clear" w:color="000000" w:fill="DBE5F1"/>
            <w:vAlign w:val="center"/>
          </w:tcPr>
          <w:p w:rsidR="0040113E" w:rsidRPr="0082682E" w:rsidRDefault="0040113E" w:rsidP="00D24299">
            <w:pPr>
              <w:spacing w:before="0"/>
              <w:jc w:val="center"/>
              <w:rPr>
                <w:b/>
              </w:rPr>
            </w:pPr>
            <w:r w:rsidRPr="0082682E">
              <w:rPr>
                <w:b/>
              </w:rPr>
              <w:t>Projected by Licensees for FY 2014-15 (Petition)</w:t>
            </w:r>
          </w:p>
        </w:tc>
        <w:tc>
          <w:tcPr>
            <w:tcW w:w="1620" w:type="dxa"/>
            <w:shd w:val="clear" w:color="000000" w:fill="DBE5F1"/>
            <w:vAlign w:val="center"/>
          </w:tcPr>
          <w:p w:rsidR="0040113E" w:rsidRPr="0082682E" w:rsidRDefault="0040113E" w:rsidP="00D24299">
            <w:pPr>
              <w:spacing w:before="0"/>
              <w:jc w:val="center"/>
              <w:rPr>
                <w:b/>
              </w:rPr>
            </w:pPr>
            <w:r w:rsidRPr="0082682E">
              <w:rPr>
                <w:b/>
              </w:rPr>
              <w:t>Projected by Licensees for FY 2014-15 (Revised Submission)</w:t>
            </w:r>
          </w:p>
        </w:tc>
        <w:tc>
          <w:tcPr>
            <w:tcW w:w="1440" w:type="dxa"/>
            <w:shd w:val="clear" w:color="000000" w:fill="DBE5F1"/>
            <w:noWrap/>
            <w:vAlign w:val="center"/>
            <w:hideMark/>
          </w:tcPr>
          <w:p w:rsidR="0040113E" w:rsidRPr="0082682E" w:rsidRDefault="0040113E" w:rsidP="00D24299">
            <w:pPr>
              <w:spacing w:before="0"/>
              <w:jc w:val="center"/>
              <w:rPr>
                <w:b/>
              </w:rPr>
            </w:pPr>
            <w:r w:rsidRPr="0082682E">
              <w:rPr>
                <w:b/>
              </w:rPr>
              <w:t>Approved in TO for FY 2013-14 (B)</w:t>
            </w:r>
          </w:p>
        </w:tc>
        <w:tc>
          <w:tcPr>
            <w:tcW w:w="1620" w:type="dxa"/>
            <w:shd w:val="clear" w:color="000000" w:fill="DBE5F1"/>
            <w:vAlign w:val="center"/>
            <w:hideMark/>
          </w:tcPr>
          <w:p w:rsidR="0040113E" w:rsidRPr="0082682E" w:rsidRDefault="0040113E" w:rsidP="00D24299">
            <w:pPr>
              <w:spacing w:before="0"/>
              <w:jc w:val="center"/>
              <w:rPr>
                <w:b/>
              </w:rPr>
            </w:pPr>
            <w:r w:rsidRPr="0082682E">
              <w:rPr>
                <w:b/>
              </w:rPr>
              <w:t>Worked out with 8% Y-o-Y improvement for FY 2014-15                               (A)</w:t>
            </w:r>
          </w:p>
        </w:tc>
        <w:tc>
          <w:tcPr>
            <w:tcW w:w="1392" w:type="dxa"/>
            <w:shd w:val="clear" w:color="000000" w:fill="DBE5F1"/>
            <w:noWrap/>
            <w:vAlign w:val="center"/>
            <w:hideMark/>
          </w:tcPr>
          <w:p w:rsidR="0040113E" w:rsidRPr="0082682E" w:rsidRDefault="0040113E" w:rsidP="00D24299">
            <w:pPr>
              <w:spacing w:before="0"/>
              <w:jc w:val="center"/>
              <w:rPr>
                <w:b/>
              </w:rPr>
            </w:pPr>
            <w:r w:rsidRPr="0082682E">
              <w:rPr>
                <w:b/>
              </w:rPr>
              <w:t>Approved for FY 2014-15 (Minimum of A &amp; B)</w:t>
            </w:r>
          </w:p>
        </w:tc>
      </w:tr>
      <w:tr w:rsidR="0040113E" w:rsidRPr="0082682E" w:rsidTr="003451F4">
        <w:trPr>
          <w:trHeight w:val="315"/>
          <w:jc w:val="center"/>
        </w:trPr>
        <w:tc>
          <w:tcPr>
            <w:tcW w:w="1487" w:type="dxa"/>
            <w:shd w:val="clear" w:color="auto" w:fill="auto"/>
            <w:vAlign w:val="center"/>
            <w:hideMark/>
          </w:tcPr>
          <w:p w:rsidR="0040113E" w:rsidRPr="0082682E" w:rsidRDefault="0040113E" w:rsidP="00D24299">
            <w:pPr>
              <w:spacing w:before="0"/>
            </w:pPr>
            <w:r w:rsidRPr="0082682E">
              <w:t>DVVNL</w:t>
            </w:r>
          </w:p>
        </w:tc>
        <w:tc>
          <w:tcPr>
            <w:tcW w:w="1578" w:type="dxa"/>
            <w:shd w:val="clear" w:color="auto" w:fill="auto"/>
            <w:vAlign w:val="center"/>
            <w:hideMark/>
          </w:tcPr>
          <w:p w:rsidR="0040113E" w:rsidRPr="0082682E" w:rsidRDefault="0040113E" w:rsidP="00D24299">
            <w:pPr>
              <w:spacing w:before="0"/>
              <w:jc w:val="right"/>
            </w:pPr>
            <w:r w:rsidRPr="0082682E">
              <w:t>36.58%</w:t>
            </w:r>
          </w:p>
        </w:tc>
        <w:tc>
          <w:tcPr>
            <w:tcW w:w="1620" w:type="dxa"/>
            <w:vAlign w:val="center"/>
          </w:tcPr>
          <w:p w:rsidR="0040113E" w:rsidRPr="0082682E" w:rsidRDefault="0040113E" w:rsidP="00D24299">
            <w:pPr>
              <w:spacing w:before="0"/>
              <w:jc w:val="right"/>
            </w:pPr>
            <w:r w:rsidRPr="0082682E">
              <w:t>35.13%</w:t>
            </w:r>
          </w:p>
        </w:tc>
        <w:tc>
          <w:tcPr>
            <w:tcW w:w="1620" w:type="dxa"/>
            <w:vAlign w:val="center"/>
          </w:tcPr>
          <w:p w:rsidR="0040113E" w:rsidRPr="0082682E" w:rsidRDefault="0040113E" w:rsidP="00D24299">
            <w:pPr>
              <w:spacing w:before="0"/>
              <w:jc w:val="right"/>
            </w:pPr>
            <w:r w:rsidRPr="0082682E">
              <w:t>35.13%</w:t>
            </w:r>
          </w:p>
        </w:tc>
        <w:tc>
          <w:tcPr>
            <w:tcW w:w="1440" w:type="dxa"/>
            <w:shd w:val="clear" w:color="auto" w:fill="auto"/>
            <w:vAlign w:val="bottom"/>
            <w:hideMark/>
          </w:tcPr>
          <w:p w:rsidR="0040113E" w:rsidRPr="0082682E" w:rsidRDefault="0040113E" w:rsidP="00D24299">
            <w:pPr>
              <w:spacing w:before="0"/>
              <w:jc w:val="right"/>
            </w:pPr>
            <w:r w:rsidRPr="0082682E">
              <w:t>28.00%</w:t>
            </w:r>
          </w:p>
        </w:tc>
        <w:tc>
          <w:tcPr>
            <w:tcW w:w="1620" w:type="dxa"/>
            <w:shd w:val="clear" w:color="auto" w:fill="auto"/>
            <w:noWrap/>
            <w:vAlign w:val="bottom"/>
            <w:hideMark/>
          </w:tcPr>
          <w:p w:rsidR="0040113E" w:rsidRPr="0082682E" w:rsidRDefault="0040113E" w:rsidP="00D24299">
            <w:pPr>
              <w:spacing w:before="0"/>
              <w:jc w:val="right"/>
            </w:pPr>
            <w:r w:rsidRPr="0082682E">
              <w:t>30.96%</w:t>
            </w:r>
          </w:p>
        </w:tc>
        <w:tc>
          <w:tcPr>
            <w:tcW w:w="1392" w:type="dxa"/>
            <w:shd w:val="clear" w:color="auto" w:fill="auto"/>
            <w:vAlign w:val="bottom"/>
            <w:hideMark/>
          </w:tcPr>
          <w:p w:rsidR="0040113E" w:rsidRPr="0082682E" w:rsidRDefault="0040113E" w:rsidP="00D24299">
            <w:pPr>
              <w:spacing w:before="0"/>
              <w:jc w:val="right"/>
            </w:pPr>
            <w:r w:rsidRPr="0082682E">
              <w:t>28.00%</w:t>
            </w:r>
          </w:p>
        </w:tc>
      </w:tr>
      <w:tr w:rsidR="0040113E" w:rsidRPr="0082682E" w:rsidTr="003451F4">
        <w:trPr>
          <w:trHeight w:val="315"/>
          <w:jc w:val="center"/>
        </w:trPr>
        <w:tc>
          <w:tcPr>
            <w:tcW w:w="1487" w:type="dxa"/>
            <w:shd w:val="clear" w:color="auto" w:fill="auto"/>
            <w:vAlign w:val="center"/>
            <w:hideMark/>
          </w:tcPr>
          <w:p w:rsidR="0040113E" w:rsidRPr="0082682E" w:rsidRDefault="0040113E" w:rsidP="00D24299">
            <w:pPr>
              <w:spacing w:before="0"/>
            </w:pPr>
            <w:r w:rsidRPr="0082682E">
              <w:t>MVVNL</w:t>
            </w:r>
          </w:p>
        </w:tc>
        <w:tc>
          <w:tcPr>
            <w:tcW w:w="1578" w:type="dxa"/>
            <w:shd w:val="clear" w:color="auto" w:fill="auto"/>
            <w:vAlign w:val="center"/>
            <w:hideMark/>
          </w:tcPr>
          <w:p w:rsidR="0040113E" w:rsidRPr="0082682E" w:rsidRDefault="0040113E" w:rsidP="00D24299">
            <w:pPr>
              <w:spacing w:before="0"/>
              <w:jc w:val="right"/>
            </w:pPr>
            <w:r w:rsidRPr="0082682E">
              <w:t>24.85%</w:t>
            </w:r>
          </w:p>
        </w:tc>
        <w:tc>
          <w:tcPr>
            <w:tcW w:w="1620" w:type="dxa"/>
            <w:vAlign w:val="center"/>
          </w:tcPr>
          <w:p w:rsidR="0040113E" w:rsidRPr="0082682E" w:rsidRDefault="0040113E" w:rsidP="00D24299">
            <w:pPr>
              <w:spacing w:before="0"/>
              <w:jc w:val="right"/>
            </w:pPr>
            <w:r w:rsidRPr="0082682E">
              <w:t>23.86%</w:t>
            </w:r>
          </w:p>
        </w:tc>
        <w:tc>
          <w:tcPr>
            <w:tcW w:w="1620" w:type="dxa"/>
            <w:vAlign w:val="center"/>
          </w:tcPr>
          <w:p w:rsidR="0040113E" w:rsidRPr="0082682E" w:rsidRDefault="0040113E" w:rsidP="00D24299">
            <w:pPr>
              <w:spacing w:before="0"/>
              <w:jc w:val="right"/>
            </w:pPr>
            <w:r w:rsidRPr="0082682E">
              <w:t>23.86%</w:t>
            </w:r>
          </w:p>
        </w:tc>
        <w:tc>
          <w:tcPr>
            <w:tcW w:w="1440" w:type="dxa"/>
            <w:shd w:val="clear" w:color="auto" w:fill="auto"/>
            <w:noWrap/>
            <w:vAlign w:val="bottom"/>
            <w:hideMark/>
          </w:tcPr>
          <w:p w:rsidR="0040113E" w:rsidRPr="0082682E" w:rsidRDefault="0040113E" w:rsidP="00D24299">
            <w:pPr>
              <w:spacing w:before="0"/>
              <w:jc w:val="right"/>
            </w:pPr>
            <w:r w:rsidRPr="0082682E">
              <w:t>23.00%</w:t>
            </w:r>
          </w:p>
        </w:tc>
        <w:tc>
          <w:tcPr>
            <w:tcW w:w="1620" w:type="dxa"/>
            <w:shd w:val="clear" w:color="auto" w:fill="auto"/>
            <w:noWrap/>
            <w:vAlign w:val="bottom"/>
            <w:hideMark/>
          </w:tcPr>
          <w:p w:rsidR="0040113E" w:rsidRPr="0082682E" w:rsidRDefault="0040113E" w:rsidP="00D24299">
            <w:pPr>
              <w:spacing w:before="0"/>
              <w:jc w:val="right"/>
            </w:pPr>
            <w:r w:rsidRPr="0082682E">
              <w:t>21.03%</w:t>
            </w:r>
          </w:p>
        </w:tc>
        <w:tc>
          <w:tcPr>
            <w:tcW w:w="1392" w:type="dxa"/>
            <w:shd w:val="clear" w:color="auto" w:fill="auto"/>
            <w:vAlign w:val="bottom"/>
            <w:hideMark/>
          </w:tcPr>
          <w:p w:rsidR="0040113E" w:rsidRPr="0082682E" w:rsidRDefault="0040113E" w:rsidP="00D24299">
            <w:pPr>
              <w:spacing w:before="0"/>
              <w:jc w:val="right"/>
            </w:pPr>
            <w:r w:rsidRPr="0082682E">
              <w:t>21.03%</w:t>
            </w:r>
          </w:p>
        </w:tc>
      </w:tr>
      <w:tr w:rsidR="0040113E" w:rsidRPr="0082682E" w:rsidTr="003451F4">
        <w:trPr>
          <w:trHeight w:val="315"/>
          <w:jc w:val="center"/>
        </w:trPr>
        <w:tc>
          <w:tcPr>
            <w:tcW w:w="1487" w:type="dxa"/>
            <w:shd w:val="clear" w:color="auto" w:fill="auto"/>
            <w:vAlign w:val="center"/>
            <w:hideMark/>
          </w:tcPr>
          <w:p w:rsidR="0040113E" w:rsidRPr="0082682E" w:rsidRDefault="0040113E" w:rsidP="00D24299">
            <w:pPr>
              <w:spacing w:before="0"/>
            </w:pPr>
            <w:r w:rsidRPr="0082682E">
              <w:t>PVVNL</w:t>
            </w:r>
          </w:p>
        </w:tc>
        <w:tc>
          <w:tcPr>
            <w:tcW w:w="1578" w:type="dxa"/>
            <w:shd w:val="clear" w:color="auto" w:fill="auto"/>
            <w:vAlign w:val="center"/>
            <w:hideMark/>
          </w:tcPr>
          <w:p w:rsidR="0040113E" w:rsidRPr="0082682E" w:rsidRDefault="0040113E" w:rsidP="00D24299">
            <w:pPr>
              <w:spacing w:before="0"/>
              <w:jc w:val="right"/>
            </w:pPr>
            <w:r w:rsidRPr="0082682E">
              <w:t>27.22%</w:t>
            </w:r>
          </w:p>
        </w:tc>
        <w:tc>
          <w:tcPr>
            <w:tcW w:w="1620" w:type="dxa"/>
            <w:vAlign w:val="center"/>
          </w:tcPr>
          <w:p w:rsidR="0040113E" w:rsidRPr="0082682E" w:rsidRDefault="0040113E" w:rsidP="00D24299">
            <w:pPr>
              <w:spacing w:before="0"/>
              <w:jc w:val="right"/>
            </w:pPr>
            <w:r w:rsidRPr="0082682E">
              <w:t>26.15%</w:t>
            </w:r>
          </w:p>
        </w:tc>
        <w:tc>
          <w:tcPr>
            <w:tcW w:w="1620" w:type="dxa"/>
            <w:vAlign w:val="center"/>
          </w:tcPr>
          <w:p w:rsidR="0040113E" w:rsidRPr="0082682E" w:rsidRDefault="0040113E" w:rsidP="00D24299">
            <w:pPr>
              <w:spacing w:before="0"/>
              <w:jc w:val="right"/>
            </w:pPr>
            <w:r w:rsidRPr="0082682E">
              <w:t>26.15%</w:t>
            </w:r>
          </w:p>
        </w:tc>
        <w:tc>
          <w:tcPr>
            <w:tcW w:w="1440" w:type="dxa"/>
            <w:shd w:val="clear" w:color="auto" w:fill="auto"/>
            <w:vAlign w:val="center"/>
            <w:hideMark/>
          </w:tcPr>
          <w:p w:rsidR="0040113E" w:rsidRPr="0082682E" w:rsidRDefault="0040113E" w:rsidP="00D24299">
            <w:pPr>
              <w:spacing w:before="0"/>
              <w:jc w:val="right"/>
            </w:pPr>
            <w:r w:rsidRPr="0082682E">
              <w:t>23.00%</w:t>
            </w:r>
          </w:p>
        </w:tc>
        <w:tc>
          <w:tcPr>
            <w:tcW w:w="1620" w:type="dxa"/>
            <w:shd w:val="clear" w:color="auto" w:fill="auto"/>
            <w:noWrap/>
            <w:vAlign w:val="bottom"/>
            <w:hideMark/>
          </w:tcPr>
          <w:p w:rsidR="0040113E" w:rsidRPr="0082682E" w:rsidRDefault="0040113E" w:rsidP="00D24299">
            <w:pPr>
              <w:spacing w:before="0"/>
              <w:jc w:val="right"/>
            </w:pPr>
            <w:r w:rsidRPr="0082682E">
              <w:t>23.04%</w:t>
            </w:r>
          </w:p>
        </w:tc>
        <w:tc>
          <w:tcPr>
            <w:tcW w:w="1392" w:type="dxa"/>
            <w:shd w:val="clear" w:color="auto" w:fill="auto"/>
            <w:vAlign w:val="bottom"/>
            <w:hideMark/>
          </w:tcPr>
          <w:p w:rsidR="0040113E" w:rsidRPr="0082682E" w:rsidRDefault="0040113E" w:rsidP="00D24299">
            <w:pPr>
              <w:spacing w:before="0"/>
              <w:jc w:val="right"/>
            </w:pPr>
            <w:r w:rsidRPr="0082682E">
              <w:t>23.00%</w:t>
            </w:r>
          </w:p>
        </w:tc>
      </w:tr>
      <w:tr w:rsidR="0040113E" w:rsidRPr="0082682E" w:rsidTr="003451F4">
        <w:trPr>
          <w:trHeight w:val="315"/>
          <w:jc w:val="center"/>
        </w:trPr>
        <w:tc>
          <w:tcPr>
            <w:tcW w:w="1487" w:type="dxa"/>
            <w:shd w:val="clear" w:color="auto" w:fill="auto"/>
            <w:vAlign w:val="center"/>
            <w:hideMark/>
          </w:tcPr>
          <w:p w:rsidR="0040113E" w:rsidRPr="0082682E" w:rsidRDefault="0040113E" w:rsidP="00D24299">
            <w:pPr>
              <w:spacing w:before="0"/>
            </w:pPr>
            <w:r w:rsidRPr="0082682E">
              <w:t>PuVNNL</w:t>
            </w:r>
          </w:p>
        </w:tc>
        <w:tc>
          <w:tcPr>
            <w:tcW w:w="1578" w:type="dxa"/>
            <w:shd w:val="clear" w:color="auto" w:fill="auto"/>
            <w:vAlign w:val="center"/>
            <w:hideMark/>
          </w:tcPr>
          <w:p w:rsidR="0040113E" w:rsidRPr="0082682E" w:rsidRDefault="0040113E" w:rsidP="00D24299">
            <w:pPr>
              <w:spacing w:before="0"/>
              <w:jc w:val="right"/>
            </w:pPr>
            <w:r w:rsidRPr="0082682E">
              <w:t>25.66%</w:t>
            </w:r>
          </w:p>
        </w:tc>
        <w:tc>
          <w:tcPr>
            <w:tcW w:w="1620" w:type="dxa"/>
            <w:vAlign w:val="center"/>
          </w:tcPr>
          <w:p w:rsidR="0040113E" w:rsidRPr="0082682E" w:rsidRDefault="0040113E" w:rsidP="00D24299">
            <w:pPr>
              <w:spacing w:before="0"/>
              <w:jc w:val="right"/>
            </w:pPr>
            <w:r w:rsidRPr="0082682E">
              <w:t>24.65%</w:t>
            </w:r>
          </w:p>
        </w:tc>
        <w:tc>
          <w:tcPr>
            <w:tcW w:w="1620" w:type="dxa"/>
            <w:vAlign w:val="center"/>
          </w:tcPr>
          <w:p w:rsidR="0040113E" w:rsidRPr="0082682E" w:rsidRDefault="0040113E" w:rsidP="00D24299">
            <w:pPr>
              <w:spacing w:before="0"/>
              <w:jc w:val="right"/>
            </w:pPr>
            <w:r w:rsidRPr="0082682E">
              <w:t>24.65%</w:t>
            </w:r>
          </w:p>
        </w:tc>
        <w:tc>
          <w:tcPr>
            <w:tcW w:w="1440" w:type="dxa"/>
            <w:shd w:val="clear" w:color="auto" w:fill="auto"/>
            <w:vAlign w:val="center"/>
            <w:hideMark/>
          </w:tcPr>
          <w:p w:rsidR="0040113E" w:rsidRPr="0082682E" w:rsidRDefault="0040113E" w:rsidP="00D24299">
            <w:pPr>
              <w:spacing w:before="0"/>
              <w:jc w:val="right"/>
            </w:pPr>
            <w:r w:rsidRPr="0082682E">
              <w:t>22.00%</w:t>
            </w:r>
          </w:p>
        </w:tc>
        <w:tc>
          <w:tcPr>
            <w:tcW w:w="1620" w:type="dxa"/>
            <w:shd w:val="clear" w:color="auto" w:fill="auto"/>
            <w:noWrap/>
            <w:vAlign w:val="bottom"/>
            <w:hideMark/>
          </w:tcPr>
          <w:p w:rsidR="0040113E" w:rsidRPr="0082682E" w:rsidRDefault="0040113E" w:rsidP="00D24299">
            <w:pPr>
              <w:spacing w:before="0"/>
              <w:jc w:val="right"/>
            </w:pPr>
            <w:r w:rsidRPr="0082682E">
              <w:t>21.72%</w:t>
            </w:r>
          </w:p>
        </w:tc>
        <w:tc>
          <w:tcPr>
            <w:tcW w:w="1392" w:type="dxa"/>
            <w:shd w:val="clear" w:color="auto" w:fill="auto"/>
            <w:vAlign w:val="bottom"/>
            <w:hideMark/>
          </w:tcPr>
          <w:p w:rsidR="0040113E" w:rsidRPr="0082682E" w:rsidRDefault="0040113E" w:rsidP="00D24299">
            <w:pPr>
              <w:spacing w:before="0"/>
              <w:jc w:val="right"/>
            </w:pPr>
            <w:r w:rsidRPr="0082682E">
              <w:t>21.72%</w:t>
            </w:r>
          </w:p>
        </w:tc>
      </w:tr>
      <w:tr w:rsidR="0040113E" w:rsidRPr="0082682E" w:rsidTr="003451F4">
        <w:trPr>
          <w:trHeight w:val="315"/>
          <w:jc w:val="center"/>
        </w:trPr>
        <w:tc>
          <w:tcPr>
            <w:tcW w:w="1487" w:type="dxa"/>
            <w:shd w:val="clear" w:color="auto" w:fill="auto"/>
            <w:vAlign w:val="center"/>
            <w:hideMark/>
          </w:tcPr>
          <w:p w:rsidR="0040113E" w:rsidRPr="0082682E" w:rsidRDefault="0040113E" w:rsidP="00D24299">
            <w:pPr>
              <w:spacing w:before="0"/>
            </w:pPr>
            <w:r w:rsidRPr="0082682E">
              <w:t>KESCO</w:t>
            </w:r>
          </w:p>
        </w:tc>
        <w:tc>
          <w:tcPr>
            <w:tcW w:w="1578" w:type="dxa"/>
            <w:shd w:val="clear" w:color="auto" w:fill="auto"/>
            <w:vAlign w:val="center"/>
            <w:hideMark/>
          </w:tcPr>
          <w:p w:rsidR="0040113E" w:rsidRPr="0082682E" w:rsidRDefault="0040113E" w:rsidP="00D24299">
            <w:pPr>
              <w:spacing w:before="0"/>
              <w:jc w:val="right"/>
            </w:pPr>
            <w:r w:rsidRPr="0082682E">
              <w:t>31.41%</w:t>
            </w:r>
          </w:p>
        </w:tc>
        <w:tc>
          <w:tcPr>
            <w:tcW w:w="1620" w:type="dxa"/>
            <w:vAlign w:val="center"/>
          </w:tcPr>
          <w:p w:rsidR="0040113E" w:rsidRPr="0082682E" w:rsidRDefault="0040113E" w:rsidP="00D24299">
            <w:pPr>
              <w:spacing w:before="0"/>
              <w:jc w:val="right"/>
            </w:pPr>
            <w:r w:rsidRPr="0082682E">
              <w:t>30.17%</w:t>
            </w:r>
          </w:p>
        </w:tc>
        <w:tc>
          <w:tcPr>
            <w:tcW w:w="1620" w:type="dxa"/>
            <w:vAlign w:val="center"/>
          </w:tcPr>
          <w:p w:rsidR="0040113E" w:rsidRPr="0082682E" w:rsidRDefault="0040113E" w:rsidP="00D24299">
            <w:pPr>
              <w:spacing w:before="0"/>
              <w:jc w:val="right"/>
            </w:pPr>
            <w:r w:rsidRPr="0082682E">
              <w:t>27.66%*</w:t>
            </w:r>
          </w:p>
        </w:tc>
        <w:tc>
          <w:tcPr>
            <w:tcW w:w="1440" w:type="dxa"/>
            <w:shd w:val="clear" w:color="auto" w:fill="auto"/>
            <w:vAlign w:val="bottom"/>
            <w:hideMark/>
          </w:tcPr>
          <w:p w:rsidR="0040113E" w:rsidRPr="0082682E" w:rsidRDefault="0040113E" w:rsidP="00D24299">
            <w:pPr>
              <w:spacing w:before="0"/>
              <w:jc w:val="right"/>
            </w:pPr>
            <w:r w:rsidRPr="0082682E">
              <w:t>23.00%</w:t>
            </w:r>
          </w:p>
        </w:tc>
        <w:tc>
          <w:tcPr>
            <w:tcW w:w="1620" w:type="dxa"/>
            <w:shd w:val="clear" w:color="auto" w:fill="auto"/>
            <w:noWrap/>
            <w:vAlign w:val="bottom"/>
            <w:hideMark/>
          </w:tcPr>
          <w:p w:rsidR="0040113E" w:rsidRPr="0082682E" w:rsidRDefault="0040113E" w:rsidP="00D24299">
            <w:pPr>
              <w:spacing w:before="0"/>
              <w:jc w:val="right"/>
            </w:pPr>
            <w:r w:rsidRPr="0082682E">
              <w:t>26.59%</w:t>
            </w:r>
          </w:p>
        </w:tc>
        <w:tc>
          <w:tcPr>
            <w:tcW w:w="1392" w:type="dxa"/>
            <w:shd w:val="clear" w:color="auto" w:fill="auto"/>
            <w:vAlign w:val="bottom"/>
            <w:hideMark/>
          </w:tcPr>
          <w:p w:rsidR="0040113E" w:rsidRPr="0082682E" w:rsidRDefault="0040113E" w:rsidP="00D24299">
            <w:pPr>
              <w:spacing w:before="0"/>
              <w:jc w:val="right"/>
            </w:pPr>
            <w:r w:rsidRPr="0082682E">
              <w:t>23.00%</w:t>
            </w:r>
          </w:p>
        </w:tc>
      </w:tr>
    </w:tbl>
    <w:p w:rsidR="0040113E" w:rsidRPr="0082682E" w:rsidRDefault="0040113E" w:rsidP="00D24299">
      <w:pPr>
        <w:pStyle w:val="Heading3"/>
        <w:numPr>
          <w:ilvl w:val="0"/>
          <w:numId w:val="0"/>
        </w:numPr>
        <w:spacing w:before="0"/>
        <w:ind w:left="90"/>
        <w:rPr>
          <w:i/>
        </w:rPr>
      </w:pPr>
      <w:r w:rsidRPr="0082682E">
        <w:rPr>
          <w:i/>
        </w:rPr>
        <w:t>*Revised in subsequent submission</w:t>
      </w:r>
    </w:p>
    <w:p w:rsidR="0040113E" w:rsidRPr="0082682E" w:rsidRDefault="003451F4" w:rsidP="00D24299">
      <w:pPr>
        <w:pStyle w:val="Heading3"/>
        <w:tabs>
          <w:tab w:val="clear" w:pos="720"/>
          <w:tab w:val="clear" w:pos="936"/>
        </w:tabs>
        <w:spacing w:after="240"/>
        <w:ind w:left="993" w:hanging="993"/>
      </w:pPr>
      <w:bookmarkStart w:id="672" w:name="_Toc357349057"/>
      <w:bookmarkStart w:id="673" w:name="_Toc357356110"/>
      <w:bookmarkEnd w:id="661"/>
      <w:bookmarkEnd w:id="662"/>
      <w:r w:rsidRPr="0082682E">
        <w:t>While projecting the Power Purchase requirement for FY 2014-15, the t</w:t>
      </w:r>
      <w:r w:rsidR="0040113E" w:rsidRPr="0082682E">
        <w:t xml:space="preserve">ransmission Losses has been considered </w:t>
      </w:r>
      <w:r w:rsidRPr="0082682E">
        <w:t xml:space="preserve">at 3.67% </w:t>
      </w:r>
      <w:r w:rsidR="0040113E" w:rsidRPr="0082682E">
        <w:t>as proposed by the</w:t>
      </w:r>
      <w:r w:rsidRPr="0082682E">
        <w:t xml:space="preserve"> Petitioner</w:t>
      </w:r>
      <w:r w:rsidR="0040113E" w:rsidRPr="0082682E">
        <w:t>.</w:t>
      </w:r>
    </w:p>
    <w:p w:rsidR="0040113E" w:rsidRPr="0082682E" w:rsidRDefault="0040113E" w:rsidP="00D24299">
      <w:pPr>
        <w:pStyle w:val="Heading3"/>
        <w:tabs>
          <w:tab w:val="clear" w:pos="720"/>
          <w:tab w:val="clear" w:pos="936"/>
        </w:tabs>
        <w:spacing w:after="240"/>
        <w:ind w:left="993" w:hanging="993"/>
      </w:pPr>
      <w:r w:rsidRPr="0082682E">
        <w:t>Based on the above, the approved energy balance for FY 2014-15 for the State owned Distribution Licensees is shown in the Table below:</w:t>
      </w:r>
      <w:bookmarkEnd w:id="672"/>
      <w:bookmarkEnd w:id="673"/>
    </w:p>
    <w:p w:rsidR="0040113E" w:rsidRPr="0082682E" w:rsidRDefault="0040113E" w:rsidP="00D24299">
      <w:pPr>
        <w:jc w:val="center"/>
        <w:rPr>
          <w:rFonts w:cstheme="minorHAnsi"/>
          <w:b/>
        </w:rPr>
      </w:pPr>
      <w:bookmarkStart w:id="674" w:name="_Toc338310674"/>
      <w:bookmarkStart w:id="675" w:name="_Toc338419504"/>
      <w:bookmarkStart w:id="676" w:name="_Toc357721095"/>
      <w:bookmarkStart w:id="677" w:name="_Toc395657932"/>
    </w:p>
    <w:p w:rsidR="0040113E" w:rsidRPr="0082682E" w:rsidRDefault="0040113E" w:rsidP="00D24299">
      <w:pPr>
        <w:spacing w:before="0"/>
        <w:jc w:val="center"/>
        <w:rPr>
          <w:rFonts w:cs="Calibri"/>
          <w:b/>
          <w:sz w:val="22"/>
          <w:szCs w:val="22"/>
          <w:lang w:val="en-US"/>
        </w:rPr>
      </w:pPr>
      <w:bookmarkStart w:id="678" w:name="_Toc39962541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17</w:t>
      </w:r>
      <w:r w:rsidR="009C43D4" w:rsidRPr="0082682E">
        <w:rPr>
          <w:rFonts w:cs="Calibri"/>
          <w:b/>
          <w:sz w:val="22"/>
          <w:szCs w:val="22"/>
          <w:lang w:val="en-US"/>
        </w:rPr>
        <w:fldChar w:fldCharType="end"/>
      </w:r>
      <w:r w:rsidRPr="0082682E">
        <w:rPr>
          <w:rFonts w:cs="Calibri"/>
          <w:b/>
          <w:sz w:val="22"/>
          <w:szCs w:val="22"/>
          <w:lang w:val="en-US"/>
        </w:rPr>
        <w:t xml:space="preserve">: APPROVED ENERGY BALANCE FOR FY </w:t>
      </w:r>
      <w:bookmarkEnd w:id="674"/>
      <w:bookmarkEnd w:id="675"/>
      <w:r w:rsidRPr="0082682E">
        <w:rPr>
          <w:rFonts w:cs="Calibri"/>
          <w:b/>
          <w:sz w:val="22"/>
          <w:szCs w:val="22"/>
          <w:lang w:val="en-US"/>
        </w:rPr>
        <w:t>2014-1</w:t>
      </w:r>
      <w:bookmarkEnd w:id="676"/>
      <w:r w:rsidRPr="0082682E">
        <w:rPr>
          <w:rFonts w:cs="Calibri"/>
          <w:b/>
          <w:sz w:val="22"/>
          <w:szCs w:val="22"/>
          <w:lang w:val="en-US"/>
        </w:rPr>
        <w:t>5</w:t>
      </w:r>
      <w:bookmarkEnd w:id="677"/>
      <w:bookmarkEnd w:id="678"/>
    </w:p>
    <w:tbl>
      <w:tblPr>
        <w:tblW w:w="1099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45"/>
        <w:gridCol w:w="1267"/>
        <w:gridCol w:w="1267"/>
        <w:gridCol w:w="1267"/>
        <w:gridCol w:w="1267"/>
        <w:gridCol w:w="1155"/>
        <w:gridCol w:w="1525"/>
      </w:tblGrid>
      <w:tr w:rsidR="0040113E" w:rsidRPr="0082682E" w:rsidTr="004B4628">
        <w:trPr>
          <w:trHeight w:val="300"/>
          <w:tblHeader/>
          <w:jc w:val="center"/>
        </w:trPr>
        <w:tc>
          <w:tcPr>
            <w:tcW w:w="3245" w:type="dxa"/>
            <w:shd w:val="clear" w:color="000000" w:fill="DBE5F1"/>
            <w:noWrap/>
            <w:vAlign w:val="center"/>
            <w:hideMark/>
          </w:tcPr>
          <w:p w:rsidR="0040113E" w:rsidRPr="0082682E" w:rsidRDefault="0040113E" w:rsidP="00D24299">
            <w:pPr>
              <w:spacing w:before="0"/>
              <w:jc w:val="center"/>
              <w:rPr>
                <w:b/>
              </w:rPr>
            </w:pPr>
            <w:r w:rsidRPr="0082682E">
              <w:rPr>
                <w:b/>
              </w:rPr>
              <w:t>Particulars</w:t>
            </w:r>
          </w:p>
        </w:tc>
        <w:tc>
          <w:tcPr>
            <w:tcW w:w="1267" w:type="dxa"/>
            <w:shd w:val="clear" w:color="000000" w:fill="DBE5F1"/>
            <w:vAlign w:val="center"/>
            <w:hideMark/>
          </w:tcPr>
          <w:p w:rsidR="0040113E" w:rsidRPr="0082682E" w:rsidRDefault="0040113E" w:rsidP="00D24299">
            <w:pPr>
              <w:spacing w:before="0"/>
              <w:jc w:val="center"/>
              <w:rPr>
                <w:b/>
              </w:rPr>
            </w:pPr>
            <w:r w:rsidRPr="0082682E">
              <w:rPr>
                <w:b/>
              </w:rPr>
              <w:t>PVVNL</w:t>
            </w:r>
          </w:p>
        </w:tc>
        <w:tc>
          <w:tcPr>
            <w:tcW w:w="1267" w:type="dxa"/>
            <w:shd w:val="clear" w:color="000000" w:fill="DBE5F1"/>
            <w:vAlign w:val="center"/>
            <w:hideMark/>
          </w:tcPr>
          <w:p w:rsidR="0040113E" w:rsidRPr="0082682E" w:rsidRDefault="0040113E" w:rsidP="00D24299">
            <w:pPr>
              <w:spacing w:before="0"/>
              <w:jc w:val="center"/>
              <w:rPr>
                <w:b/>
              </w:rPr>
            </w:pPr>
            <w:r w:rsidRPr="0082682E">
              <w:rPr>
                <w:b/>
              </w:rPr>
              <w:t>DVVNL</w:t>
            </w:r>
          </w:p>
        </w:tc>
        <w:tc>
          <w:tcPr>
            <w:tcW w:w="1267" w:type="dxa"/>
            <w:shd w:val="clear" w:color="000000" w:fill="DBE5F1"/>
            <w:vAlign w:val="center"/>
            <w:hideMark/>
          </w:tcPr>
          <w:p w:rsidR="0040113E" w:rsidRPr="0082682E" w:rsidRDefault="0040113E" w:rsidP="00D24299">
            <w:pPr>
              <w:spacing w:before="0"/>
              <w:jc w:val="center"/>
              <w:rPr>
                <w:b/>
              </w:rPr>
            </w:pPr>
            <w:r w:rsidRPr="0082682E">
              <w:rPr>
                <w:b/>
              </w:rPr>
              <w:t>MVVNL</w:t>
            </w:r>
          </w:p>
        </w:tc>
        <w:tc>
          <w:tcPr>
            <w:tcW w:w="1267" w:type="dxa"/>
            <w:shd w:val="clear" w:color="000000" w:fill="DBE5F1"/>
            <w:vAlign w:val="center"/>
            <w:hideMark/>
          </w:tcPr>
          <w:p w:rsidR="0040113E" w:rsidRPr="0082682E" w:rsidRDefault="0040113E" w:rsidP="00D24299">
            <w:pPr>
              <w:spacing w:before="0"/>
              <w:jc w:val="center"/>
              <w:rPr>
                <w:b/>
              </w:rPr>
            </w:pPr>
            <w:r w:rsidRPr="0082682E">
              <w:rPr>
                <w:b/>
              </w:rPr>
              <w:t>PuVVNL</w:t>
            </w:r>
          </w:p>
        </w:tc>
        <w:tc>
          <w:tcPr>
            <w:tcW w:w="1155" w:type="dxa"/>
            <w:shd w:val="clear" w:color="000000" w:fill="DBE5F1"/>
            <w:vAlign w:val="center"/>
            <w:hideMark/>
          </w:tcPr>
          <w:p w:rsidR="0040113E" w:rsidRPr="0082682E" w:rsidRDefault="0040113E" w:rsidP="00D24299">
            <w:pPr>
              <w:spacing w:before="0"/>
              <w:jc w:val="center"/>
              <w:rPr>
                <w:b/>
              </w:rPr>
            </w:pPr>
            <w:r w:rsidRPr="0082682E">
              <w:rPr>
                <w:b/>
              </w:rPr>
              <w:t>KESCO</w:t>
            </w:r>
          </w:p>
        </w:tc>
        <w:tc>
          <w:tcPr>
            <w:tcW w:w="1525" w:type="dxa"/>
            <w:shd w:val="clear" w:color="000000" w:fill="DBE5F1"/>
            <w:vAlign w:val="center"/>
            <w:hideMark/>
          </w:tcPr>
          <w:p w:rsidR="0040113E" w:rsidRPr="0082682E" w:rsidRDefault="0040113E" w:rsidP="00D24299">
            <w:pPr>
              <w:spacing w:before="0"/>
              <w:jc w:val="center"/>
              <w:rPr>
                <w:b/>
              </w:rPr>
            </w:pPr>
            <w:r w:rsidRPr="0082682E">
              <w:rPr>
                <w:b/>
              </w:rPr>
              <w:t>Consolidated</w:t>
            </w:r>
          </w:p>
        </w:tc>
      </w:tr>
      <w:tr w:rsidR="0040113E" w:rsidRPr="0082682E" w:rsidTr="003451F4">
        <w:trPr>
          <w:trHeight w:val="300"/>
          <w:jc w:val="center"/>
        </w:trPr>
        <w:tc>
          <w:tcPr>
            <w:tcW w:w="3245" w:type="dxa"/>
            <w:shd w:val="clear" w:color="auto" w:fill="auto"/>
            <w:noWrap/>
            <w:vAlign w:val="center"/>
            <w:hideMark/>
          </w:tcPr>
          <w:p w:rsidR="0040113E" w:rsidRPr="0082682E" w:rsidRDefault="0040113E" w:rsidP="00D24299">
            <w:pPr>
              <w:spacing w:before="0"/>
              <w:jc w:val="left"/>
            </w:pPr>
            <w:r w:rsidRPr="0082682E">
              <w:t>Sales (MU)</w:t>
            </w:r>
          </w:p>
        </w:tc>
        <w:tc>
          <w:tcPr>
            <w:tcW w:w="1267" w:type="dxa"/>
            <w:shd w:val="clear" w:color="auto" w:fill="auto"/>
            <w:noWrap/>
            <w:vAlign w:val="center"/>
            <w:hideMark/>
          </w:tcPr>
          <w:p w:rsidR="0040113E" w:rsidRPr="0082682E" w:rsidRDefault="0040113E" w:rsidP="00D24299">
            <w:pPr>
              <w:spacing w:before="0"/>
              <w:jc w:val="right"/>
            </w:pPr>
            <w:r w:rsidRPr="0082682E">
              <w:t xml:space="preserve">20,649.70 </w:t>
            </w:r>
          </w:p>
        </w:tc>
        <w:tc>
          <w:tcPr>
            <w:tcW w:w="1267" w:type="dxa"/>
            <w:shd w:val="clear" w:color="auto" w:fill="auto"/>
            <w:noWrap/>
            <w:vAlign w:val="center"/>
            <w:hideMark/>
          </w:tcPr>
          <w:p w:rsidR="0040113E" w:rsidRPr="0082682E" w:rsidRDefault="0040113E" w:rsidP="00D24299">
            <w:pPr>
              <w:spacing w:before="0"/>
              <w:jc w:val="right"/>
            </w:pPr>
            <w:r w:rsidRPr="0082682E">
              <w:t xml:space="preserve">13,634.05 </w:t>
            </w:r>
          </w:p>
        </w:tc>
        <w:tc>
          <w:tcPr>
            <w:tcW w:w="1267" w:type="dxa"/>
            <w:shd w:val="clear" w:color="auto" w:fill="auto"/>
            <w:noWrap/>
            <w:vAlign w:val="center"/>
            <w:hideMark/>
          </w:tcPr>
          <w:p w:rsidR="0040113E" w:rsidRPr="0082682E" w:rsidRDefault="0040113E" w:rsidP="00D24299">
            <w:pPr>
              <w:spacing w:before="0"/>
              <w:jc w:val="right"/>
            </w:pPr>
            <w:r w:rsidRPr="0082682E">
              <w:t xml:space="preserve">11,844.37 </w:t>
            </w:r>
          </w:p>
        </w:tc>
        <w:tc>
          <w:tcPr>
            <w:tcW w:w="1267" w:type="dxa"/>
            <w:shd w:val="clear" w:color="auto" w:fill="auto"/>
            <w:noWrap/>
            <w:vAlign w:val="center"/>
            <w:hideMark/>
          </w:tcPr>
          <w:p w:rsidR="0040113E" w:rsidRPr="0082682E" w:rsidRDefault="0040113E" w:rsidP="00D24299">
            <w:pPr>
              <w:spacing w:before="0"/>
              <w:jc w:val="right"/>
            </w:pPr>
            <w:r w:rsidRPr="0082682E">
              <w:t xml:space="preserve">14,580.35 </w:t>
            </w:r>
          </w:p>
        </w:tc>
        <w:tc>
          <w:tcPr>
            <w:tcW w:w="1155" w:type="dxa"/>
            <w:shd w:val="clear" w:color="auto" w:fill="auto"/>
            <w:noWrap/>
            <w:vAlign w:val="center"/>
            <w:hideMark/>
          </w:tcPr>
          <w:p w:rsidR="0040113E" w:rsidRPr="0082682E" w:rsidRDefault="0040113E" w:rsidP="00D24299">
            <w:pPr>
              <w:spacing w:before="0"/>
              <w:jc w:val="right"/>
            </w:pPr>
            <w:r w:rsidRPr="0082682E">
              <w:t xml:space="preserve">2,474.67 </w:t>
            </w:r>
          </w:p>
        </w:tc>
        <w:tc>
          <w:tcPr>
            <w:tcW w:w="1525" w:type="dxa"/>
            <w:shd w:val="clear" w:color="auto" w:fill="auto"/>
            <w:noWrap/>
            <w:vAlign w:val="center"/>
            <w:hideMark/>
          </w:tcPr>
          <w:p w:rsidR="0040113E" w:rsidRPr="0082682E" w:rsidRDefault="0040113E" w:rsidP="00D24299">
            <w:pPr>
              <w:spacing w:before="0"/>
              <w:jc w:val="right"/>
            </w:pPr>
            <w:r w:rsidRPr="0082682E">
              <w:t xml:space="preserve">63,183.13 </w:t>
            </w:r>
          </w:p>
        </w:tc>
      </w:tr>
      <w:tr w:rsidR="0040113E" w:rsidRPr="0082682E" w:rsidTr="003451F4">
        <w:trPr>
          <w:trHeight w:val="300"/>
          <w:jc w:val="center"/>
        </w:trPr>
        <w:tc>
          <w:tcPr>
            <w:tcW w:w="3245" w:type="dxa"/>
            <w:shd w:val="clear" w:color="auto" w:fill="auto"/>
            <w:noWrap/>
            <w:vAlign w:val="center"/>
            <w:hideMark/>
          </w:tcPr>
          <w:p w:rsidR="0040113E" w:rsidRPr="0082682E" w:rsidRDefault="0040113E" w:rsidP="00D24299">
            <w:pPr>
              <w:spacing w:before="0"/>
              <w:jc w:val="left"/>
            </w:pPr>
            <w:r w:rsidRPr="0082682E">
              <w:t>Distribution Losses (%)</w:t>
            </w:r>
          </w:p>
        </w:tc>
        <w:tc>
          <w:tcPr>
            <w:tcW w:w="1267" w:type="dxa"/>
            <w:shd w:val="clear" w:color="auto" w:fill="auto"/>
            <w:noWrap/>
            <w:vAlign w:val="center"/>
            <w:hideMark/>
          </w:tcPr>
          <w:p w:rsidR="0040113E" w:rsidRPr="0082682E" w:rsidRDefault="0040113E" w:rsidP="00D24299">
            <w:pPr>
              <w:spacing w:before="0"/>
              <w:jc w:val="right"/>
            </w:pPr>
            <w:r w:rsidRPr="0082682E">
              <w:t>23.00%</w:t>
            </w:r>
          </w:p>
        </w:tc>
        <w:tc>
          <w:tcPr>
            <w:tcW w:w="1267" w:type="dxa"/>
            <w:shd w:val="clear" w:color="auto" w:fill="auto"/>
            <w:noWrap/>
            <w:vAlign w:val="center"/>
            <w:hideMark/>
          </w:tcPr>
          <w:p w:rsidR="0040113E" w:rsidRPr="0082682E" w:rsidRDefault="0040113E" w:rsidP="00D24299">
            <w:pPr>
              <w:spacing w:before="0"/>
              <w:jc w:val="right"/>
            </w:pPr>
            <w:r w:rsidRPr="0082682E">
              <w:t>28.00%</w:t>
            </w:r>
          </w:p>
        </w:tc>
        <w:tc>
          <w:tcPr>
            <w:tcW w:w="1267" w:type="dxa"/>
            <w:shd w:val="clear" w:color="auto" w:fill="auto"/>
            <w:noWrap/>
            <w:vAlign w:val="center"/>
            <w:hideMark/>
          </w:tcPr>
          <w:p w:rsidR="0040113E" w:rsidRPr="0082682E" w:rsidRDefault="0040113E" w:rsidP="00D24299">
            <w:pPr>
              <w:spacing w:before="0"/>
              <w:jc w:val="right"/>
            </w:pPr>
            <w:r w:rsidRPr="0082682E">
              <w:t>21.03%</w:t>
            </w:r>
          </w:p>
        </w:tc>
        <w:tc>
          <w:tcPr>
            <w:tcW w:w="1267" w:type="dxa"/>
            <w:shd w:val="clear" w:color="auto" w:fill="auto"/>
            <w:noWrap/>
            <w:vAlign w:val="center"/>
            <w:hideMark/>
          </w:tcPr>
          <w:p w:rsidR="0040113E" w:rsidRPr="0082682E" w:rsidRDefault="0040113E" w:rsidP="00D24299">
            <w:pPr>
              <w:spacing w:before="0"/>
              <w:jc w:val="right"/>
            </w:pPr>
            <w:r w:rsidRPr="0082682E">
              <w:t>21.72%</w:t>
            </w:r>
          </w:p>
        </w:tc>
        <w:tc>
          <w:tcPr>
            <w:tcW w:w="1155" w:type="dxa"/>
            <w:shd w:val="clear" w:color="auto" w:fill="auto"/>
            <w:noWrap/>
            <w:vAlign w:val="center"/>
            <w:hideMark/>
          </w:tcPr>
          <w:p w:rsidR="0040113E" w:rsidRPr="0082682E" w:rsidRDefault="0040113E" w:rsidP="00D24299">
            <w:pPr>
              <w:spacing w:before="0"/>
              <w:jc w:val="right"/>
            </w:pPr>
            <w:r w:rsidRPr="0082682E">
              <w:t>23.00%</w:t>
            </w:r>
          </w:p>
        </w:tc>
        <w:tc>
          <w:tcPr>
            <w:tcW w:w="1525" w:type="dxa"/>
            <w:shd w:val="clear" w:color="auto" w:fill="auto"/>
            <w:noWrap/>
            <w:vAlign w:val="center"/>
            <w:hideMark/>
          </w:tcPr>
          <w:p w:rsidR="0040113E" w:rsidRPr="0082682E" w:rsidRDefault="0040113E" w:rsidP="00D24299">
            <w:pPr>
              <w:spacing w:before="0"/>
              <w:jc w:val="right"/>
            </w:pPr>
            <w:r w:rsidRPr="0082682E">
              <w:t>23.50%</w:t>
            </w:r>
          </w:p>
        </w:tc>
      </w:tr>
      <w:tr w:rsidR="0040113E" w:rsidRPr="0082682E" w:rsidTr="003451F4">
        <w:trPr>
          <w:trHeight w:val="300"/>
          <w:jc w:val="center"/>
        </w:trPr>
        <w:tc>
          <w:tcPr>
            <w:tcW w:w="3245" w:type="dxa"/>
            <w:shd w:val="clear" w:color="auto" w:fill="auto"/>
            <w:noWrap/>
            <w:vAlign w:val="center"/>
            <w:hideMark/>
          </w:tcPr>
          <w:p w:rsidR="0040113E" w:rsidRPr="0082682E" w:rsidRDefault="0040113E" w:rsidP="00D24299">
            <w:pPr>
              <w:spacing w:before="0"/>
              <w:jc w:val="left"/>
            </w:pPr>
            <w:r w:rsidRPr="0082682E">
              <w:t>Energy at Discom Periphery for Retail Sales (MU)</w:t>
            </w:r>
          </w:p>
        </w:tc>
        <w:tc>
          <w:tcPr>
            <w:tcW w:w="1267" w:type="dxa"/>
            <w:shd w:val="clear" w:color="auto" w:fill="auto"/>
            <w:noWrap/>
            <w:vAlign w:val="center"/>
            <w:hideMark/>
          </w:tcPr>
          <w:p w:rsidR="0040113E" w:rsidRPr="0082682E" w:rsidRDefault="0040113E" w:rsidP="00D24299">
            <w:pPr>
              <w:spacing w:before="0"/>
              <w:jc w:val="right"/>
            </w:pPr>
            <w:r w:rsidRPr="0082682E">
              <w:t xml:space="preserve">26,817.79 </w:t>
            </w:r>
          </w:p>
        </w:tc>
        <w:tc>
          <w:tcPr>
            <w:tcW w:w="1267" w:type="dxa"/>
            <w:shd w:val="clear" w:color="auto" w:fill="auto"/>
            <w:noWrap/>
            <w:vAlign w:val="center"/>
            <w:hideMark/>
          </w:tcPr>
          <w:p w:rsidR="0040113E" w:rsidRPr="0082682E" w:rsidRDefault="0040113E" w:rsidP="00D24299">
            <w:pPr>
              <w:spacing w:before="0"/>
              <w:jc w:val="right"/>
            </w:pPr>
            <w:r w:rsidRPr="0082682E">
              <w:t xml:space="preserve">18,936.18 </w:t>
            </w:r>
          </w:p>
        </w:tc>
        <w:tc>
          <w:tcPr>
            <w:tcW w:w="1267" w:type="dxa"/>
            <w:shd w:val="clear" w:color="auto" w:fill="auto"/>
            <w:noWrap/>
            <w:vAlign w:val="center"/>
            <w:hideMark/>
          </w:tcPr>
          <w:p w:rsidR="0040113E" w:rsidRPr="0082682E" w:rsidRDefault="0040113E" w:rsidP="00D24299">
            <w:pPr>
              <w:spacing w:before="0"/>
              <w:jc w:val="right"/>
            </w:pPr>
            <w:r w:rsidRPr="0082682E">
              <w:t xml:space="preserve">14,998.80 </w:t>
            </w:r>
          </w:p>
        </w:tc>
        <w:tc>
          <w:tcPr>
            <w:tcW w:w="1267" w:type="dxa"/>
            <w:shd w:val="clear" w:color="auto" w:fill="auto"/>
            <w:noWrap/>
            <w:vAlign w:val="center"/>
            <w:hideMark/>
          </w:tcPr>
          <w:p w:rsidR="0040113E" w:rsidRPr="0082682E" w:rsidRDefault="0040113E" w:rsidP="00D24299">
            <w:pPr>
              <w:spacing w:before="0"/>
              <w:jc w:val="right"/>
            </w:pPr>
            <w:r w:rsidRPr="0082682E">
              <w:t xml:space="preserve">18,626.14 </w:t>
            </w:r>
          </w:p>
        </w:tc>
        <w:tc>
          <w:tcPr>
            <w:tcW w:w="1155" w:type="dxa"/>
            <w:shd w:val="clear" w:color="auto" w:fill="auto"/>
            <w:noWrap/>
            <w:vAlign w:val="center"/>
            <w:hideMark/>
          </w:tcPr>
          <w:p w:rsidR="0040113E" w:rsidRPr="0082682E" w:rsidRDefault="0040113E" w:rsidP="00D24299">
            <w:pPr>
              <w:spacing w:before="0"/>
              <w:jc w:val="right"/>
            </w:pPr>
            <w:r w:rsidRPr="0082682E">
              <w:t xml:space="preserve">3,213.85 </w:t>
            </w:r>
          </w:p>
        </w:tc>
        <w:tc>
          <w:tcPr>
            <w:tcW w:w="1525" w:type="dxa"/>
            <w:shd w:val="clear" w:color="auto" w:fill="auto"/>
            <w:noWrap/>
            <w:vAlign w:val="center"/>
            <w:hideMark/>
          </w:tcPr>
          <w:p w:rsidR="0040113E" w:rsidRPr="0082682E" w:rsidRDefault="0040113E" w:rsidP="00D24299">
            <w:pPr>
              <w:spacing w:before="0"/>
              <w:jc w:val="right"/>
            </w:pPr>
            <w:r w:rsidRPr="0082682E">
              <w:t xml:space="preserve">82,592.76 </w:t>
            </w:r>
          </w:p>
        </w:tc>
      </w:tr>
      <w:tr w:rsidR="0040113E" w:rsidRPr="0082682E" w:rsidTr="003451F4">
        <w:trPr>
          <w:trHeight w:val="300"/>
          <w:jc w:val="center"/>
        </w:trPr>
        <w:tc>
          <w:tcPr>
            <w:tcW w:w="3245" w:type="dxa"/>
            <w:shd w:val="clear" w:color="auto" w:fill="auto"/>
            <w:noWrap/>
            <w:vAlign w:val="center"/>
            <w:hideMark/>
          </w:tcPr>
          <w:p w:rsidR="0040113E" w:rsidRPr="0082682E" w:rsidRDefault="0040113E" w:rsidP="00D24299">
            <w:pPr>
              <w:spacing w:before="0"/>
              <w:jc w:val="left"/>
            </w:pPr>
            <w:r w:rsidRPr="0082682E">
              <w:t>Intra-State Transmission Losses %</w:t>
            </w:r>
          </w:p>
        </w:tc>
        <w:tc>
          <w:tcPr>
            <w:tcW w:w="1267" w:type="dxa"/>
            <w:shd w:val="clear" w:color="auto" w:fill="auto"/>
            <w:noWrap/>
            <w:vAlign w:val="center"/>
            <w:hideMark/>
          </w:tcPr>
          <w:p w:rsidR="0040113E" w:rsidRPr="0082682E" w:rsidRDefault="0040113E" w:rsidP="00D24299">
            <w:pPr>
              <w:spacing w:before="0"/>
              <w:jc w:val="right"/>
            </w:pPr>
            <w:r w:rsidRPr="0082682E">
              <w:t>3.67%</w:t>
            </w:r>
          </w:p>
        </w:tc>
        <w:tc>
          <w:tcPr>
            <w:tcW w:w="1267" w:type="dxa"/>
            <w:shd w:val="clear" w:color="auto" w:fill="auto"/>
            <w:noWrap/>
            <w:vAlign w:val="center"/>
            <w:hideMark/>
          </w:tcPr>
          <w:p w:rsidR="0040113E" w:rsidRPr="0082682E" w:rsidRDefault="0040113E" w:rsidP="00D24299">
            <w:pPr>
              <w:spacing w:before="0"/>
              <w:jc w:val="right"/>
            </w:pPr>
            <w:r w:rsidRPr="0082682E">
              <w:t>3.67%</w:t>
            </w:r>
          </w:p>
        </w:tc>
        <w:tc>
          <w:tcPr>
            <w:tcW w:w="1267" w:type="dxa"/>
            <w:shd w:val="clear" w:color="auto" w:fill="auto"/>
            <w:noWrap/>
            <w:vAlign w:val="center"/>
            <w:hideMark/>
          </w:tcPr>
          <w:p w:rsidR="0040113E" w:rsidRPr="0082682E" w:rsidRDefault="0040113E" w:rsidP="00D24299">
            <w:pPr>
              <w:spacing w:before="0"/>
              <w:jc w:val="right"/>
            </w:pPr>
            <w:r w:rsidRPr="0082682E">
              <w:t>3.67%</w:t>
            </w:r>
          </w:p>
        </w:tc>
        <w:tc>
          <w:tcPr>
            <w:tcW w:w="1267" w:type="dxa"/>
            <w:shd w:val="clear" w:color="auto" w:fill="auto"/>
            <w:noWrap/>
            <w:vAlign w:val="center"/>
            <w:hideMark/>
          </w:tcPr>
          <w:p w:rsidR="0040113E" w:rsidRPr="0082682E" w:rsidRDefault="0040113E" w:rsidP="00D24299">
            <w:pPr>
              <w:spacing w:before="0"/>
              <w:jc w:val="right"/>
            </w:pPr>
            <w:r w:rsidRPr="0082682E">
              <w:t>3.67%</w:t>
            </w:r>
          </w:p>
        </w:tc>
        <w:tc>
          <w:tcPr>
            <w:tcW w:w="1155" w:type="dxa"/>
            <w:shd w:val="clear" w:color="auto" w:fill="auto"/>
            <w:noWrap/>
            <w:vAlign w:val="center"/>
            <w:hideMark/>
          </w:tcPr>
          <w:p w:rsidR="0040113E" w:rsidRPr="0082682E" w:rsidRDefault="0040113E" w:rsidP="00D24299">
            <w:pPr>
              <w:spacing w:before="0"/>
              <w:jc w:val="right"/>
            </w:pPr>
            <w:r w:rsidRPr="0082682E">
              <w:t>3.67%</w:t>
            </w:r>
          </w:p>
        </w:tc>
        <w:tc>
          <w:tcPr>
            <w:tcW w:w="1525" w:type="dxa"/>
            <w:shd w:val="clear" w:color="auto" w:fill="auto"/>
            <w:noWrap/>
            <w:vAlign w:val="center"/>
            <w:hideMark/>
          </w:tcPr>
          <w:p w:rsidR="0040113E" w:rsidRPr="0082682E" w:rsidRDefault="0040113E" w:rsidP="00D24299">
            <w:pPr>
              <w:spacing w:before="0"/>
              <w:jc w:val="right"/>
            </w:pPr>
            <w:r w:rsidRPr="0082682E">
              <w:t>3.67%</w:t>
            </w:r>
          </w:p>
        </w:tc>
      </w:tr>
      <w:tr w:rsidR="0040113E" w:rsidRPr="0082682E" w:rsidTr="003451F4">
        <w:trPr>
          <w:trHeight w:val="300"/>
          <w:jc w:val="center"/>
        </w:trPr>
        <w:tc>
          <w:tcPr>
            <w:tcW w:w="3245" w:type="dxa"/>
            <w:shd w:val="clear" w:color="auto" w:fill="auto"/>
            <w:vAlign w:val="center"/>
            <w:hideMark/>
          </w:tcPr>
          <w:p w:rsidR="0040113E" w:rsidRPr="0082682E" w:rsidRDefault="0040113E" w:rsidP="00D24299">
            <w:pPr>
              <w:spacing w:before="0"/>
              <w:jc w:val="left"/>
            </w:pPr>
            <w:r w:rsidRPr="0082682E">
              <w:t>Energy Available at State periphery for Transmission(MU)</w:t>
            </w:r>
          </w:p>
        </w:tc>
        <w:tc>
          <w:tcPr>
            <w:tcW w:w="1267" w:type="dxa"/>
            <w:shd w:val="clear" w:color="auto" w:fill="auto"/>
            <w:noWrap/>
            <w:vAlign w:val="center"/>
            <w:hideMark/>
          </w:tcPr>
          <w:p w:rsidR="0040113E" w:rsidRPr="0082682E" w:rsidRDefault="0040113E" w:rsidP="00D24299">
            <w:pPr>
              <w:spacing w:before="0"/>
              <w:jc w:val="right"/>
            </w:pPr>
            <w:r w:rsidRPr="0082682E">
              <w:t xml:space="preserve">27,839.67 </w:t>
            </w:r>
          </w:p>
        </w:tc>
        <w:tc>
          <w:tcPr>
            <w:tcW w:w="1267" w:type="dxa"/>
            <w:shd w:val="clear" w:color="auto" w:fill="auto"/>
            <w:noWrap/>
            <w:vAlign w:val="center"/>
            <w:hideMark/>
          </w:tcPr>
          <w:p w:rsidR="0040113E" w:rsidRPr="0082682E" w:rsidRDefault="0040113E" w:rsidP="00D24299">
            <w:pPr>
              <w:spacing w:before="0"/>
              <w:jc w:val="right"/>
            </w:pPr>
            <w:r w:rsidRPr="0082682E">
              <w:t xml:space="preserve">19,657.73 </w:t>
            </w:r>
          </w:p>
        </w:tc>
        <w:tc>
          <w:tcPr>
            <w:tcW w:w="1267" w:type="dxa"/>
            <w:shd w:val="clear" w:color="auto" w:fill="auto"/>
            <w:noWrap/>
            <w:vAlign w:val="center"/>
            <w:hideMark/>
          </w:tcPr>
          <w:p w:rsidR="0040113E" w:rsidRPr="0082682E" w:rsidRDefault="0040113E" w:rsidP="00D24299">
            <w:pPr>
              <w:spacing w:before="0"/>
              <w:jc w:val="right"/>
            </w:pPr>
            <w:r w:rsidRPr="0082682E">
              <w:t xml:space="preserve">15,570.31 </w:t>
            </w:r>
          </w:p>
        </w:tc>
        <w:tc>
          <w:tcPr>
            <w:tcW w:w="1267" w:type="dxa"/>
            <w:shd w:val="clear" w:color="auto" w:fill="auto"/>
            <w:noWrap/>
            <w:vAlign w:val="center"/>
            <w:hideMark/>
          </w:tcPr>
          <w:p w:rsidR="0040113E" w:rsidRPr="0082682E" w:rsidRDefault="0040113E" w:rsidP="00D24299">
            <w:pPr>
              <w:spacing w:before="0"/>
              <w:jc w:val="right"/>
            </w:pPr>
            <w:r w:rsidRPr="0082682E">
              <w:t xml:space="preserve">19,335.88 </w:t>
            </w:r>
          </w:p>
        </w:tc>
        <w:tc>
          <w:tcPr>
            <w:tcW w:w="1155" w:type="dxa"/>
            <w:shd w:val="clear" w:color="auto" w:fill="auto"/>
            <w:noWrap/>
            <w:vAlign w:val="center"/>
            <w:hideMark/>
          </w:tcPr>
          <w:p w:rsidR="0040113E" w:rsidRPr="0082682E" w:rsidRDefault="0040113E" w:rsidP="00D24299">
            <w:pPr>
              <w:spacing w:before="0"/>
              <w:jc w:val="right"/>
            </w:pPr>
            <w:r w:rsidRPr="0082682E">
              <w:t xml:space="preserve">3,336.32 </w:t>
            </w:r>
          </w:p>
        </w:tc>
        <w:tc>
          <w:tcPr>
            <w:tcW w:w="1525" w:type="dxa"/>
            <w:shd w:val="clear" w:color="auto" w:fill="auto"/>
            <w:noWrap/>
            <w:vAlign w:val="center"/>
            <w:hideMark/>
          </w:tcPr>
          <w:p w:rsidR="0040113E" w:rsidRPr="0082682E" w:rsidRDefault="0040113E" w:rsidP="00D24299">
            <w:pPr>
              <w:spacing w:before="0"/>
              <w:jc w:val="right"/>
            </w:pPr>
            <w:r w:rsidRPr="0082682E">
              <w:t xml:space="preserve">85,739.90 </w:t>
            </w:r>
          </w:p>
        </w:tc>
      </w:tr>
      <w:tr w:rsidR="0040113E" w:rsidRPr="0082682E" w:rsidTr="003451F4">
        <w:trPr>
          <w:trHeight w:val="300"/>
          <w:jc w:val="center"/>
        </w:trPr>
        <w:tc>
          <w:tcPr>
            <w:tcW w:w="3245" w:type="dxa"/>
            <w:shd w:val="clear" w:color="auto" w:fill="auto"/>
            <w:vAlign w:val="center"/>
            <w:hideMark/>
          </w:tcPr>
          <w:p w:rsidR="0040113E" w:rsidRPr="0082682E" w:rsidRDefault="0040113E" w:rsidP="00D24299">
            <w:pPr>
              <w:spacing w:before="0"/>
              <w:jc w:val="left"/>
            </w:pPr>
            <w:r w:rsidRPr="0082682E">
              <w:t>Inter-State Transmission Losses %</w:t>
            </w:r>
          </w:p>
        </w:tc>
        <w:tc>
          <w:tcPr>
            <w:tcW w:w="1267" w:type="dxa"/>
            <w:shd w:val="clear" w:color="auto" w:fill="auto"/>
            <w:noWrap/>
            <w:vAlign w:val="center"/>
            <w:hideMark/>
          </w:tcPr>
          <w:p w:rsidR="0040113E" w:rsidRPr="0082682E" w:rsidRDefault="0040113E" w:rsidP="00D24299">
            <w:pPr>
              <w:spacing w:before="0"/>
              <w:jc w:val="right"/>
            </w:pPr>
            <w:r w:rsidRPr="0082682E">
              <w:t>1.65%</w:t>
            </w:r>
          </w:p>
        </w:tc>
        <w:tc>
          <w:tcPr>
            <w:tcW w:w="1267" w:type="dxa"/>
            <w:shd w:val="clear" w:color="auto" w:fill="auto"/>
            <w:noWrap/>
            <w:vAlign w:val="center"/>
            <w:hideMark/>
          </w:tcPr>
          <w:p w:rsidR="0040113E" w:rsidRPr="0082682E" w:rsidRDefault="0040113E" w:rsidP="00D24299">
            <w:pPr>
              <w:spacing w:before="0"/>
              <w:jc w:val="right"/>
            </w:pPr>
            <w:r w:rsidRPr="0082682E">
              <w:t>1.65%</w:t>
            </w:r>
          </w:p>
        </w:tc>
        <w:tc>
          <w:tcPr>
            <w:tcW w:w="1267" w:type="dxa"/>
            <w:shd w:val="clear" w:color="auto" w:fill="auto"/>
            <w:noWrap/>
            <w:vAlign w:val="center"/>
            <w:hideMark/>
          </w:tcPr>
          <w:p w:rsidR="0040113E" w:rsidRPr="0082682E" w:rsidRDefault="0040113E" w:rsidP="00D24299">
            <w:pPr>
              <w:spacing w:before="0"/>
              <w:jc w:val="right"/>
            </w:pPr>
            <w:r w:rsidRPr="0082682E">
              <w:t>1.65%</w:t>
            </w:r>
          </w:p>
        </w:tc>
        <w:tc>
          <w:tcPr>
            <w:tcW w:w="1267" w:type="dxa"/>
            <w:shd w:val="clear" w:color="auto" w:fill="auto"/>
            <w:noWrap/>
            <w:vAlign w:val="center"/>
            <w:hideMark/>
          </w:tcPr>
          <w:p w:rsidR="0040113E" w:rsidRPr="0082682E" w:rsidRDefault="0040113E" w:rsidP="00D24299">
            <w:pPr>
              <w:spacing w:before="0"/>
              <w:jc w:val="right"/>
            </w:pPr>
            <w:r w:rsidRPr="0082682E">
              <w:t>1.65%</w:t>
            </w:r>
          </w:p>
        </w:tc>
        <w:tc>
          <w:tcPr>
            <w:tcW w:w="1155" w:type="dxa"/>
            <w:shd w:val="clear" w:color="auto" w:fill="auto"/>
            <w:noWrap/>
            <w:vAlign w:val="center"/>
            <w:hideMark/>
          </w:tcPr>
          <w:p w:rsidR="0040113E" w:rsidRPr="0082682E" w:rsidRDefault="0040113E" w:rsidP="00D24299">
            <w:pPr>
              <w:spacing w:before="0"/>
              <w:jc w:val="right"/>
            </w:pPr>
            <w:r w:rsidRPr="0082682E">
              <w:t>1.65%</w:t>
            </w:r>
          </w:p>
        </w:tc>
        <w:tc>
          <w:tcPr>
            <w:tcW w:w="1525" w:type="dxa"/>
            <w:shd w:val="clear" w:color="auto" w:fill="auto"/>
            <w:noWrap/>
            <w:vAlign w:val="center"/>
            <w:hideMark/>
          </w:tcPr>
          <w:p w:rsidR="0040113E" w:rsidRPr="0082682E" w:rsidRDefault="0040113E" w:rsidP="00D24299">
            <w:pPr>
              <w:spacing w:before="0"/>
              <w:jc w:val="right"/>
            </w:pPr>
            <w:r w:rsidRPr="0082682E">
              <w:t>1.65%</w:t>
            </w:r>
          </w:p>
        </w:tc>
      </w:tr>
      <w:tr w:rsidR="0040113E" w:rsidRPr="0082682E" w:rsidTr="003451F4">
        <w:trPr>
          <w:trHeight w:val="300"/>
          <w:jc w:val="center"/>
        </w:trPr>
        <w:tc>
          <w:tcPr>
            <w:tcW w:w="3245" w:type="dxa"/>
            <w:shd w:val="clear" w:color="auto" w:fill="auto"/>
            <w:vAlign w:val="center"/>
            <w:hideMark/>
          </w:tcPr>
          <w:p w:rsidR="0040113E" w:rsidRPr="0082682E" w:rsidRDefault="0040113E" w:rsidP="00D24299">
            <w:pPr>
              <w:spacing w:before="0"/>
              <w:jc w:val="left"/>
            </w:pPr>
            <w:r w:rsidRPr="0082682E">
              <w:t>Purchases Required &amp; Billed Energy (MU)</w:t>
            </w:r>
          </w:p>
        </w:tc>
        <w:tc>
          <w:tcPr>
            <w:tcW w:w="1267" w:type="dxa"/>
            <w:shd w:val="clear" w:color="auto" w:fill="auto"/>
            <w:noWrap/>
            <w:vAlign w:val="center"/>
            <w:hideMark/>
          </w:tcPr>
          <w:p w:rsidR="0040113E" w:rsidRPr="0082682E" w:rsidRDefault="0040113E" w:rsidP="00D24299">
            <w:pPr>
              <w:spacing w:before="0"/>
              <w:jc w:val="right"/>
            </w:pPr>
            <w:r w:rsidRPr="0082682E">
              <w:t xml:space="preserve">28,306.73 </w:t>
            </w:r>
          </w:p>
        </w:tc>
        <w:tc>
          <w:tcPr>
            <w:tcW w:w="1267" w:type="dxa"/>
            <w:shd w:val="clear" w:color="auto" w:fill="auto"/>
            <w:noWrap/>
            <w:vAlign w:val="center"/>
            <w:hideMark/>
          </w:tcPr>
          <w:p w:rsidR="0040113E" w:rsidRPr="0082682E" w:rsidRDefault="0040113E" w:rsidP="00D24299">
            <w:pPr>
              <w:spacing w:before="0"/>
              <w:jc w:val="right"/>
            </w:pPr>
            <w:r w:rsidRPr="0082682E">
              <w:t xml:space="preserve">19,987.52 </w:t>
            </w:r>
          </w:p>
        </w:tc>
        <w:tc>
          <w:tcPr>
            <w:tcW w:w="1267" w:type="dxa"/>
            <w:shd w:val="clear" w:color="auto" w:fill="auto"/>
            <w:noWrap/>
            <w:vAlign w:val="center"/>
            <w:hideMark/>
          </w:tcPr>
          <w:p w:rsidR="0040113E" w:rsidRPr="0082682E" w:rsidRDefault="0040113E" w:rsidP="00D24299">
            <w:pPr>
              <w:spacing w:before="0"/>
              <w:jc w:val="right"/>
            </w:pPr>
            <w:r w:rsidRPr="0082682E">
              <w:t xml:space="preserve">15,831.53 </w:t>
            </w:r>
          </w:p>
        </w:tc>
        <w:tc>
          <w:tcPr>
            <w:tcW w:w="1267" w:type="dxa"/>
            <w:shd w:val="clear" w:color="auto" w:fill="auto"/>
            <w:noWrap/>
            <w:vAlign w:val="center"/>
            <w:hideMark/>
          </w:tcPr>
          <w:p w:rsidR="0040113E" w:rsidRPr="0082682E" w:rsidRDefault="0040113E" w:rsidP="00D24299">
            <w:pPr>
              <w:spacing w:before="0"/>
              <w:jc w:val="right"/>
            </w:pPr>
            <w:r w:rsidRPr="0082682E">
              <w:t xml:space="preserve">19,660.27 </w:t>
            </w:r>
          </w:p>
        </w:tc>
        <w:tc>
          <w:tcPr>
            <w:tcW w:w="1155" w:type="dxa"/>
            <w:shd w:val="clear" w:color="auto" w:fill="auto"/>
            <w:noWrap/>
            <w:vAlign w:val="center"/>
            <w:hideMark/>
          </w:tcPr>
          <w:p w:rsidR="0040113E" w:rsidRPr="0082682E" w:rsidRDefault="0040113E" w:rsidP="00D24299">
            <w:pPr>
              <w:spacing w:before="0"/>
              <w:jc w:val="right"/>
            </w:pPr>
            <w:r w:rsidRPr="0082682E">
              <w:t xml:space="preserve">3,392.29 </w:t>
            </w:r>
          </w:p>
        </w:tc>
        <w:tc>
          <w:tcPr>
            <w:tcW w:w="1525" w:type="dxa"/>
            <w:shd w:val="clear" w:color="auto" w:fill="auto"/>
            <w:noWrap/>
            <w:vAlign w:val="center"/>
            <w:hideMark/>
          </w:tcPr>
          <w:p w:rsidR="0040113E" w:rsidRPr="0082682E" w:rsidRDefault="0040113E" w:rsidP="00D24299">
            <w:pPr>
              <w:spacing w:before="0"/>
              <w:jc w:val="right"/>
            </w:pPr>
            <w:r w:rsidRPr="0082682E">
              <w:t xml:space="preserve">87,178.35 </w:t>
            </w:r>
          </w:p>
        </w:tc>
      </w:tr>
      <w:tr w:rsidR="0040113E" w:rsidRPr="0082682E" w:rsidTr="003451F4">
        <w:trPr>
          <w:trHeight w:val="300"/>
          <w:jc w:val="center"/>
        </w:trPr>
        <w:tc>
          <w:tcPr>
            <w:tcW w:w="3245" w:type="dxa"/>
            <w:shd w:val="clear" w:color="auto" w:fill="auto"/>
            <w:noWrap/>
            <w:vAlign w:val="center"/>
            <w:hideMark/>
          </w:tcPr>
          <w:p w:rsidR="0040113E" w:rsidRPr="0082682E" w:rsidRDefault="0040113E" w:rsidP="00D24299">
            <w:pPr>
              <w:spacing w:before="0"/>
              <w:jc w:val="left"/>
            </w:pPr>
            <w:r w:rsidRPr="0082682E">
              <w:t>Total Inter &amp; Intra State Transmission Losses (%)</w:t>
            </w:r>
          </w:p>
        </w:tc>
        <w:tc>
          <w:tcPr>
            <w:tcW w:w="1267" w:type="dxa"/>
            <w:shd w:val="clear" w:color="auto" w:fill="auto"/>
            <w:noWrap/>
            <w:vAlign w:val="center"/>
            <w:hideMark/>
          </w:tcPr>
          <w:p w:rsidR="0040113E" w:rsidRPr="0082682E" w:rsidRDefault="0040113E" w:rsidP="00D24299">
            <w:pPr>
              <w:spacing w:before="0"/>
              <w:jc w:val="right"/>
            </w:pPr>
            <w:r w:rsidRPr="0082682E">
              <w:t>5.26%</w:t>
            </w:r>
          </w:p>
        </w:tc>
        <w:tc>
          <w:tcPr>
            <w:tcW w:w="1267" w:type="dxa"/>
            <w:shd w:val="clear" w:color="auto" w:fill="auto"/>
            <w:noWrap/>
            <w:vAlign w:val="center"/>
            <w:hideMark/>
          </w:tcPr>
          <w:p w:rsidR="0040113E" w:rsidRPr="0082682E" w:rsidRDefault="0040113E" w:rsidP="00D24299">
            <w:pPr>
              <w:spacing w:before="0"/>
              <w:jc w:val="right"/>
            </w:pPr>
            <w:r w:rsidRPr="0082682E">
              <w:t>5.26%</w:t>
            </w:r>
          </w:p>
        </w:tc>
        <w:tc>
          <w:tcPr>
            <w:tcW w:w="1267" w:type="dxa"/>
            <w:shd w:val="clear" w:color="auto" w:fill="auto"/>
            <w:noWrap/>
            <w:vAlign w:val="center"/>
            <w:hideMark/>
          </w:tcPr>
          <w:p w:rsidR="0040113E" w:rsidRPr="0082682E" w:rsidRDefault="0040113E" w:rsidP="00D24299">
            <w:pPr>
              <w:spacing w:before="0"/>
              <w:jc w:val="right"/>
            </w:pPr>
            <w:r w:rsidRPr="0082682E">
              <w:t>5.26%</w:t>
            </w:r>
          </w:p>
        </w:tc>
        <w:tc>
          <w:tcPr>
            <w:tcW w:w="1267" w:type="dxa"/>
            <w:shd w:val="clear" w:color="auto" w:fill="auto"/>
            <w:noWrap/>
            <w:vAlign w:val="center"/>
            <w:hideMark/>
          </w:tcPr>
          <w:p w:rsidR="0040113E" w:rsidRPr="0082682E" w:rsidRDefault="0040113E" w:rsidP="00D24299">
            <w:pPr>
              <w:spacing w:before="0"/>
              <w:jc w:val="right"/>
            </w:pPr>
            <w:r w:rsidRPr="0082682E">
              <w:t>5.26%</w:t>
            </w:r>
          </w:p>
        </w:tc>
        <w:tc>
          <w:tcPr>
            <w:tcW w:w="1155" w:type="dxa"/>
            <w:shd w:val="clear" w:color="auto" w:fill="auto"/>
            <w:noWrap/>
            <w:vAlign w:val="center"/>
            <w:hideMark/>
          </w:tcPr>
          <w:p w:rsidR="0040113E" w:rsidRPr="0082682E" w:rsidRDefault="0040113E" w:rsidP="00D24299">
            <w:pPr>
              <w:spacing w:before="0"/>
              <w:jc w:val="right"/>
            </w:pPr>
            <w:r w:rsidRPr="0082682E">
              <w:t>5.26%</w:t>
            </w:r>
          </w:p>
        </w:tc>
        <w:tc>
          <w:tcPr>
            <w:tcW w:w="1525" w:type="dxa"/>
            <w:shd w:val="clear" w:color="auto" w:fill="auto"/>
            <w:noWrap/>
            <w:vAlign w:val="center"/>
            <w:hideMark/>
          </w:tcPr>
          <w:p w:rsidR="0040113E" w:rsidRPr="0082682E" w:rsidRDefault="0040113E" w:rsidP="00D24299">
            <w:pPr>
              <w:spacing w:before="0"/>
              <w:jc w:val="right"/>
            </w:pPr>
            <w:r w:rsidRPr="0082682E">
              <w:t>5.26%</w:t>
            </w:r>
          </w:p>
        </w:tc>
      </w:tr>
      <w:tr w:rsidR="0040113E" w:rsidRPr="0082682E" w:rsidTr="003451F4">
        <w:trPr>
          <w:trHeight w:val="300"/>
          <w:jc w:val="center"/>
        </w:trPr>
        <w:tc>
          <w:tcPr>
            <w:tcW w:w="3245" w:type="dxa"/>
            <w:shd w:val="clear" w:color="auto" w:fill="auto"/>
            <w:noWrap/>
            <w:vAlign w:val="center"/>
            <w:hideMark/>
          </w:tcPr>
          <w:p w:rsidR="0040113E" w:rsidRPr="0082682E" w:rsidRDefault="0040113E" w:rsidP="00D24299">
            <w:pPr>
              <w:spacing w:before="0"/>
              <w:jc w:val="left"/>
            </w:pPr>
            <w:r w:rsidRPr="0082682E">
              <w:t>Total T&amp;D Losses in Retail Sales (MU) / (%)</w:t>
            </w:r>
          </w:p>
        </w:tc>
        <w:tc>
          <w:tcPr>
            <w:tcW w:w="1267" w:type="dxa"/>
            <w:shd w:val="clear" w:color="auto" w:fill="auto"/>
            <w:noWrap/>
            <w:vAlign w:val="center"/>
            <w:hideMark/>
          </w:tcPr>
          <w:p w:rsidR="0040113E" w:rsidRPr="0082682E" w:rsidRDefault="0040113E" w:rsidP="00D24299">
            <w:pPr>
              <w:spacing w:before="0"/>
              <w:jc w:val="right"/>
            </w:pPr>
            <w:r w:rsidRPr="0082682E">
              <w:t xml:space="preserve">7,657.03 </w:t>
            </w:r>
          </w:p>
        </w:tc>
        <w:tc>
          <w:tcPr>
            <w:tcW w:w="1267" w:type="dxa"/>
            <w:shd w:val="clear" w:color="auto" w:fill="auto"/>
            <w:noWrap/>
            <w:vAlign w:val="center"/>
            <w:hideMark/>
          </w:tcPr>
          <w:p w:rsidR="0040113E" w:rsidRPr="0082682E" w:rsidRDefault="0040113E" w:rsidP="00D24299">
            <w:pPr>
              <w:spacing w:before="0"/>
              <w:jc w:val="right"/>
            </w:pPr>
            <w:r w:rsidRPr="0082682E">
              <w:t xml:space="preserve">6,353.47 </w:t>
            </w:r>
          </w:p>
        </w:tc>
        <w:tc>
          <w:tcPr>
            <w:tcW w:w="1267" w:type="dxa"/>
            <w:shd w:val="clear" w:color="auto" w:fill="auto"/>
            <w:noWrap/>
            <w:vAlign w:val="center"/>
            <w:hideMark/>
          </w:tcPr>
          <w:p w:rsidR="0040113E" w:rsidRPr="0082682E" w:rsidRDefault="0040113E" w:rsidP="00D24299">
            <w:pPr>
              <w:spacing w:before="0"/>
              <w:jc w:val="right"/>
            </w:pPr>
            <w:r w:rsidRPr="0082682E">
              <w:t xml:space="preserve">3,987.17 </w:t>
            </w:r>
          </w:p>
        </w:tc>
        <w:tc>
          <w:tcPr>
            <w:tcW w:w="1267" w:type="dxa"/>
            <w:shd w:val="clear" w:color="auto" w:fill="auto"/>
            <w:noWrap/>
            <w:vAlign w:val="center"/>
            <w:hideMark/>
          </w:tcPr>
          <w:p w:rsidR="0040113E" w:rsidRPr="0082682E" w:rsidRDefault="0040113E" w:rsidP="00D24299">
            <w:pPr>
              <w:spacing w:before="0"/>
              <w:jc w:val="right"/>
            </w:pPr>
            <w:r w:rsidRPr="0082682E">
              <w:t xml:space="preserve">5,079.92 </w:t>
            </w:r>
          </w:p>
        </w:tc>
        <w:tc>
          <w:tcPr>
            <w:tcW w:w="1155" w:type="dxa"/>
            <w:shd w:val="clear" w:color="auto" w:fill="auto"/>
            <w:noWrap/>
            <w:vAlign w:val="center"/>
            <w:hideMark/>
          </w:tcPr>
          <w:p w:rsidR="0040113E" w:rsidRPr="0082682E" w:rsidRDefault="0040113E" w:rsidP="00D24299">
            <w:pPr>
              <w:spacing w:before="0"/>
              <w:jc w:val="right"/>
            </w:pPr>
            <w:r w:rsidRPr="0082682E">
              <w:t xml:space="preserve">917.62 </w:t>
            </w:r>
          </w:p>
        </w:tc>
        <w:tc>
          <w:tcPr>
            <w:tcW w:w="1525" w:type="dxa"/>
            <w:shd w:val="clear" w:color="auto" w:fill="auto"/>
            <w:noWrap/>
            <w:vAlign w:val="center"/>
            <w:hideMark/>
          </w:tcPr>
          <w:p w:rsidR="0040113E" w:rsidRPr="0082682E" w:rsidRDefault="0040113E" w:rsidP="00D24299">
            <w:pPr>
              <w:spacing w:before="0"/>
              <w:jc w:val="right"/>
            </w:pPr>
            <w:r w:rsidRPr="0082682E">
              <w:t>27.52%</w:t>
            </w:r>
          </w:p>
        </w:tc>
      </w:tr>
    </w:tbl>
    <w:p w:rsidR="0040113E" w:rsidRPr="0082682E" w:rsidRDefault="0040113E" w:rsidP="00D24299">
      <w:pPr>
        <w:spacing w:before="0"/>
        <w:rPr>
          <w:i/>
          <w:szCs w:val="23"/>
        </w:rPr>
      </w:pPr>
    </w:p>
    <w:p w:rsidR="0040113E" w:rsidRPr="0082682E" w:rsidRDefault="0040113E" w:rsidP="00D24299">
      <w:pPr>
        <w:pStyle w:val="Heading3"/>
        <w:tabs>
          <w:tab w:val="clear" w:pos="720"/>
          <w:tab w:val="clear" w:pos="936"/>
        </w:tabs>
        <w:spacing w:after="240"/>
        <w:ind w:left="993" w:hanging="993"/>
      </w:pPr>
      <w:r w:rsidRPr="0082682E">
        <w:t>Although the Commission has approved the above losses based on the review of actual performance of the Licensees in the past, the Commission feels that the same are still on a higher side. The distribution losses and the collection efficiency are the two critical parameters to evaluate the performance of a Distribution Licensee and have to be brought to the desired levels, based on sound and authentic data and study analysis.</w:t>
      </w:r>
    </w:p>
    <w:p w:rsidR="0040113E" w:rsidRPr="0082682E" w:rsidRDefault="0040113E" w:rsidP="00D24299">
      <w:pPr>
        <w:pStyle w:val="Heading3"/>
        <w:tabs>
          <w:tab w:val="clear" w:pos="720"/>
          <w:tab w:val="clear" w:pos="936"/>
        </w:tabs>
        <w:spacing w:after="240"/>
        <w:ind w:left="993" w:hanging="993"/>
      </w:pPr>
      <w:r w:rsidRPr="0082682E">
        <w:t xml:space="preserve">Although the Commission while doing the True-up of previous years has disallowed the excess power purchase cost on account of higher losses, it is important to note that such disallowance of the cost is borne by the Distribution Licensees and the officials responsible for not achieving the targets have no direct accountability. The Commission opines that this methodology of reducing the power purchase cost on account of distribution losses neither directly affects the officials responsible for achieving the target loss levels nor does it encourage the employees to strive for achieving the loss targets for the benefit of the utility. </w:t>
      </w:r>
    </w:p>
    <w:p w:rsidR="0040113E" w:rsidRPr="0082682E" w:rsidRDefault="0040113E" w:rsidP="00D24299">
      <w:pPr>
        <w:pStyle w:val="Heading3"/>
        <w:tabs>
          <w:tab w:val="clear" w:pos="720"/>
          <w:tab w:val="clear" w:pos="936"/>
        </w:tabs>
        <w:spacing w:after="240"/>
        <w:ind w:left="993" w:hanging="993"/>
      </w:pPr>
      <w:r w:rsidRPr="0082682E">
        <w:t xml:space="preserve">Further, it is a common industry practice that the employees achieving or exceeding their targets are provided with bonus / incentives. Such practice may be introduced for the officials of the Distribution Licensees so as to encourage them to assist the utilities to achieve the targeted losses / collection efficiency. The accountability of achieving the targets should be assigned to the responsible officials. </w:t>
      </w:r>
    </w:p>
    <w:p w:rsidR="0040113E" w:rsidRPr="0082682E" w:rsidRDefault="0040113E" w:rsidP="00D24299">
      <w:pPr>
        <w:pStyle w:val="Heading3"/>
        <w:tabs>
          <w:tab w:val="clear" w:pos="720"/>
          <w:tab w:val="clear" w:pos="936"/>
        </w:tabs>
        <w:spacing w:after="240"/>
        <w:ind w:left="993" w:hanging="993"/>
      </w:pPr>
      <w:bookmarkStart w:id="679" w:name="_Ref399324961"/>
      <w:r w:rsidRPr="0082682E">
        <w:t>In view of the above, the Commission directs the Distribution Licensees to formulate a mechanism so as to make their officials accountable by providing incentives or disincentives for achievement or non-achievement of the distribution loss and the collection efficiency targets. Further, such policy should also cover the following aspects:</w:t>
      </w:r>
      <w:bookmarkEnd w:id="679"/>
    </w:p>
    <w:p w:rsidR="00832DE0" w:rsidRPr="0082682E" w:rsidRDefault="0040113E" w:rsidP="00D24299">
      <w:pPr>
        <w:pStyle w:val="Heading3"/>
        <w:numPr>
          <w:ilvl w:val="2"/>
          <w:numId w:val="24"/>
        </w:numPr>
        <w:tabs>
          <w:tab w:val="clear" w:pos="720"/>
        </w:tabs>
        <w:spacing w:before="0"/>
        <w:ind w:left="1710"/>
      </w:pPr>
      <w:r w:rsidRPr="0082682E">
        <w:t>Allocation of such distribution loss and collection efficiency targets to various responsible officials based on current level of losses and efficiency levels in their area / zone / circle / division / sub-station, etc.</w:t>
      </w:r>
    </w:p>
    <w:p w:rsidR="00832DE0" w:rsidRPr="0082682E" w:rsidRDefault="0040113E" w:rsidP="00D24299">
      <w:pPr>
        <w:pStyle w:val="Heading3"/>
        <w:numPr>
          <w:ilvl w:val="2"/>
          <w:numId w:val="24"/>
        </w:numPr>
        <w:tabs>
          <w:tab w:val="clear" w:pos="720"/>
        </w:tabs>
        <w:spacing w:before="0"/>
        <w:ind w:left="1710"/>
      </w:pPr>
      <w:r w:rsidRPr="0082682E">
        <w:t xml:space="preserve">The system of MoU signed by concerned Officer(s) regarding distribution loss target, which can be based on input energy, billed energy / amount and collection efficiency, etc. - Fixing of accountability of the concerned personnel of the Utilities will help considerably in reduction of losses. This may include making the relevant field level personnel accountable and through monitoring of their performance, to achieve results in the form of reduction of losses. Similarly, holding officials responsible for various Zone / Circle / Division / sub-station wise revenue related performance parameters such as reduction in arrears, etc., will help the Distribution Licensees in improving the cash flows for day to day operations. </w:t>
      </w:r>
    </w:p>
    <w:p w:rsidR="00832DE0" w:rsidRPr="0082682E" w:rsidRDefault="0040113E" w:rsidP="00D24299">
      <w:pPr>
        <w:pStyle w:val="Heading3"/>
        <w:numPr>
          <w:ilvl w:val="2"/>
          <w:numId w:val="24"/>
        </w:numPr>
        <w:tabs>
          <w:tab w:val="clear" w:pos="720"/>
        </w:tabs>
        <w:spacing w:before="0"/>
        <w:ind w:left="1710"/>
      </w:pPr>
      <w:r w:rsidRPr="0082682E">
        <w:t>Senior officials including Chairman UPPCL, Managing Director, UPPCL, Managing Directors of all State owned Distribution Licensees and all other officials up to Junior Engineer level as per the hierarchy shall be part of the process of signing of the above MoU.</w:t>
      </w:r>
    </w:p>
    <w:p w:rsidR="00832DE0" w:rsidRPr="0082682E" w:rsidRDefault="0040113E" w:rsidP="00D24299">
      <w:pPr>
        <w:pStyle w:val="Heading3"/>
        <w:numPr>
          <w:ilvl w:val="2"/>
          <w:numId w:val="24"/>
        </w:numPr>
        <w:tabs>
          <w:tab w:val="clear" w:pos="720"/>
        </w:tabs>
        <w:spacing w:before="0"/>
        <w:ind w:left="1710"/>
      </w:pPr>
      <w:r w:rsidRPr="0082682E">
        <w:t>Formulation of clear mechanism of providing the incentives or disincentives to the concerned officials.</w:t>
      </w:r>
    </w:p>
    <w:p w:rsidR="00832DE0" w:rsidRPr="0082682E" w:rsidRDefault="0040113E" w:rsidP="00D24299">
      <w:pPr>
        <w:pStyle w:val="Heading3"/>
        <w:numPr>
          <w:ilvl w:val="2"/>
          <w:numId w:val="24"/>
        </w:numPr>
        <w:tabs>
          <w:tab w:val="clear" w:pos="720"/>
        </w:tabs>
        <w:spacing w:before="0"/>
        <w:ind w:left="1710"/>
      </w:pPr>
      <w:r w:rsidRPr="0082682E">
        <w:t>Regular monitoring of the entire mechanism along with submission of quarterly reports to the Commission.</w:t>
      </w:r>
    </w:p>
    <w:p w:rsidR="00832DE0" w:rsidRPr="0082682E" w:rsidRDefault="0040113E" w:rsidP="00D24299">
      <w:pPr>
        <w:pStyle w:val="Heading3"/>
        <w:numPr>
          <w:ilvl w:val="2"/>
          <w:numId w:val="24"/>
        </w:numPr>
        <w:tabs>
          <w:tab w:val="clear" w:pos="720"/>
        </w:tabs>
        <w:spacing w:before="0"/>
        <w:ind w:left="1710"/>
      </w:pPr>
      <w:r w:rsidRPr="0082682E">
        <w:t>Further, the organisational structure and management system of the Distribution Licensees are best understood by the Distribution Licensees, hence, it would be more appropriate that any other important aspect as deemed necessary by the Licensees may also be included in addition to the above.</w:t>
      </w:r>
    </w:p>
    <w:p w:rsidR="0040113E" w:rsidRPr="0082682E" w:rsidRDefault="0040113E" w:rsidP="00D24299">
      <w:pPr>
        <w:pStyle w:val="Heading3"/>
        <w:tabs>
          <w:tab w:val="clear" w:pos="720"/>
          <w:tab w:val="clear" w:pos="936"/>
        </w:tabs>
        <w:spacing w:after="240"/>
        <w:ind w:left="993" w:hanging="993"/>
      </w:pPr>
      <w:r w:rsidRPr="0082682E">
        <w:t>Petitioner, in its submissions on the In-House paper prepared by the Commission in this regard, has also agreed to the Commission’s approach and has agreed to get the MoU signed by its officials. The Commission further directs the Petitioner to sign the MoUs to be implemented at all levels and submit the copy of the same to the Commission within 2 months from the date of this Order.</w:t>
      </w:r>
    </w:p>
    <w:p w:rsidR="0040113E" w:rsidRPr="0082682E" w:rsidRDefault="0040113E" w:rsidP="00D24299">
      <w:pPr>
        <w:pStyle w:val="Heading2"/>
      </w:pPr>
      <w:bookmarkStart w:id="680" w:name="_Toc399623869"/>
      <w:r w:rsidRPr="0082682E">
        <w:t>ENERGY AVAILABILITY</w:t>
      </w:r>
      <w:bookmarkEnd w:id="647"/>
      <w:bookmarkEnd w:id="648"/>
      <w:bookmarkEnd w:id="680"/>
      <w:r w:rsidRPr="0082682E">
        <w:t xml:space="preserve"> </w:t>
      </w:r>
    </w:p>
    <w:p w:rsidR="0040113E" w:rsidRPr="0082682E" w:rsidRDefault="0040113E" w:rsidP="00D24299">
      <w:pPr>
        <w:pStyle w:val="Heading3"/>
        <w:tabs>
          <w:tab w:val="clear" w:pos="720"/>
          <w:tab w:val="clear" w:pos="936"/>
        </w:tabs>
        <w:spacing w:after="240"/>
        <w:ind w:left="993" w:hanging="993"/>
      </w:pPr>
      <w:bookmarkStart w:id="681" w:name="_Toc357349059"/>
      <w:bookmarkStart w:id="682" w:name="_Toc357356112"/>
      <w:r w:rsidRPr="0082682E">
        <w:t>Clause 3.4 of the Distribution Tariff Regulations, 2006 specifies that the power requirement for the Distribution Licensee for sale to its consumers shall be estimated based on the approved sales, approved transmission losses and distribution losses for the tariff year.</w:t>
      </w:r>
      <w:bookmarkEnd w:id="681"/>
      <w:bookmarkEnd w:id="682"/>
    </w:p>
    <w:p w:rsidR="0040113E" w:rsidRPr="0082682E" w:rsidRDefault="0063313F" w:rsidP="00D24299">
      <w:pPr>
        <w:pStyle w:val="Heading3"/>
        <w:tabs>
          <w:tab w:val="clear" w:pos="720"/>
          <w:tab w:val="clear" w:pos="936"/>
        </w:tabs>
        <w:spacing w:after="240"/>
        <w:ind w:left="993" w:hanging="993"/>
      </w:pPr>
      <w:bookmarkStart w:id="683" w:name="_Toc357349060"/>
      <w:bookmarkStart w:id="684" w:name="_Toc357356113"/>
      <w:r w:rsidRPr="0082682E">
        <w:t>The Licensees submitted a detailed power purchase plan for FY 2014-15 in its ARR Petition. In addition to the original submission in the ARR Petition for FY 2014-15 the Licensees vide their letter dated 6</w:t>
      </w:r>
      <w:r w:rsidR="00147769" w:rsidRPr="0082682E">
        <w:rPr>
          <w:vertAlign w:val="superscript"/>
        </w:rPr>
        <w:t>th</w:t>
      </w:r>
      <w:r w:rsidRPr="0082682E">
        <w:t xml:space="preserve"> February, 2014 submitted a separate Petition </w:t>
      </w:r>
      <w:r w:rsidR="002768A8" w:rsidRPr="0082682E">
        <w:t xml:space="preserve">(Petition No. 935 of 2014) </w:t>
      </w:r>
      <w:r w:rsidRPr="0082682E">
        <w:t xml:space="preserve">in which it revised power purchase </w:t>
      </w:r>
      <w:r w:rsidR="00147769" w:rsidRPr="0082682E">
        <w:t>plan, the same has</w:t>
      </w:r>
      <w:r w:rsidRPr="0082682E">
        <w:t xml:space="preserve"> been considered by the Commission in this Order.</w:t>
      </w:r>
      <w:r w:rsidR="00147769" w:rsidRPr="0082682E">
        <w:t xml:space="preserve"> The Distribution Licensees have submitted that the energy requirement for FY 2014-15 is 93,762 MU, and the</w:t>
      </w:r>
      <w:r w:rsidR="00270BFA" w:rsidRPr="0082682E">
        <w:t xml:space="preserve"> same </w:t>
      </w:r>
      <w:r w:rsidR="0040113E" w:rsidRPr="0082682E">
        <w:t>has to be procured from the existing resources (State, Central and IPP / Joint Venture generating Stations) with whom the Distribution Licensees have PPAs. If these sources fail to supply the requisite amount of energy, the balance energy will be procured through energy exchanges / UI / short-term contracts with trading companies and utilities, which are having extra power and from other sources as well. A marginal amount of energy has been envisaged to be obtained from energy exchanges to manage the peaks.</w:t>
      </w:r>
    </w:p>
    <w:p w:rsidR="0040113E" w:rsidRPr="0082682E" w:rsidRDefault="0040113E" w:rsidP="00D24299">
      <w:pPr>
        <w:pStyle w:val="Heading3"/>
        <w:tabs>
          <w:tab w:val="clear" w:pos="720"/>
          <w:tab w:val="clear" w:pos="936"/>
        </w:tabs>
        <w:spacing w:after="240"/>
        <w:ind w:left="993" w:hanging="993"/>
      </w:pPr>
      <w:bookmarkStart w:id="685" w:name="_Toc357349062"/>
      <w:bookmarkStart w:id="686" w:name="_Toc357356115"/>
      <w:bookmarkEnd w:id="683"/>
      <w:bookmarkEnd w:id="684"/>
      <w:r w:rsidRPr="0082682E">
        <w:t>For precisely projecting the power purchase quantum and cost for the ensuing year, the Commission in its deficiency note had sought the source-wise details of the actual power purchased during FY 2012-13 and FY 2013-14 (till December) in a specified format. The Commission in the said format sought month-wise power purchase details including quantum, Fixed Charges, Variable Charges, other charges, PLF, Availability, etc.</w:t>
      </w:r>
    </w:p>
    <w:p w:rsidR="0040113E" w:rsidRPr="0082682E" w:rsidRDefault="0040113E" w:rsidP="00D24299">
      <w:pPr>
        <w:pStyle w:val="Heading3"/>
        <w:tabs>
          <w:tab w:val="clear" w:pos="720"/>
          <w:tab w:val="clear" w:pos="936"/>
        </w:tabs>
        <w:spacing w:after="240"/>
        <w:ind w:left="993" w:hanging="993"/>
      </w:pPr>
      <w:r w:rsidRPr="0082682E">
        <w:t>As against the required details for FY 2012-13 and FY 2013-14 (till December 2013), the Distribution Licensees in their reply submitted the details only for 9 months, i.e., from January, 2013 to September, 2013. The Commission in its Admittance Order issued on 3</w:t>
      </w:r>
      <w:r w:rsidR="00A447EA" w:rsidRPr="0082682E">
        <w:rPr>
          <w:vertAlign w:val="superscript"/>
        </w:rPr>
        <w:t>rd</w:t>
      </w:r>
      <w:r w:rsidR="00876CA6" w:rsidRPr="0082682E">
        <w:t xml:space="preserve"> </w:t>
      </w:r>
      <w:r w:rsidRPr="0082682E">
        <w:t xml:space="preserve">June, 2013 again asked the Distribution Licensees to submit the source-wise details of the actual power purchased during FY 2012-13 and FY 2013-14 (till December or latest available) as per the specified format. </w:t>
      </w:r>
    </w:p>
    <w:p w:rsidR="0040113E" w:rsidRPr="0082682E" w:rsidRDefault="0040113E" w:rsidP="00D24299">
      <w:pPr>
        <w:pStyle w:val="Heading3"/>
        <w:tabs>
          <w:tab w:val="clear" w:pos="720"/>
          <w:tab w:val="clear" w:pos="936"/>
        </w:tabs>
        <w:spacing w:after="240"/>
        <w:ind w:left="993" w:hanging="993"/>
      </w:pPr>
      <w:r w:rsidRPr="0082682E">
        <w:t>Distribution Licensees vide e-mail dated 4</w:t>
      </w:r>
      <w:r w:rsidR="00A447EA" w:rsidRPr="0082682E">
        <w:rPr>
          <w:vertAlign w:val="superscript"/>
        </w:rPr>
        <w:t>th</w:t>
      </w:r>
      <w:r w:rsidR="00876CA6" w:rsidRPr="0082682E">
        <w:rPr>
          <w:vertAlign w:val="superscript"/>
        </w:rPr>
        <w:t xml:space="preserve"> </w:t>
      </w:r>
      <w:r w:rsidRPr="0082682E">
        <w:t xml:space="preserve">August, 2014 submitted that they are still compiling the required information and will submit the same to the Commission. </w:t>
      </w:r>
    </w:p>
    <w:p w:rsidR="00757D56" w:rsidRPr="0082682E" w:rsidRDefault="0040113E" w:rsidP="00D24299">
      <w:pPr>
        <w:pStyle w:val="Heading3"/>
        <w:tabs>
          <w:tab w:val="clear" w:pos="720"/>
          <w:tab w:val="clear" w:pos="936"/>
        </w:tabs>
        <w:spacing w:after="240"/>
        <w:ind w:left="993" w:hanging="993"/>
      </w:pPr>
      <w:r w:rsidRPr="0082682E">
        <w:t xml:space="preserve">The Commission is of the view that such data should be readily available with the Licensee and should have been submitted to the Commission </w:t>
      </w:r>
      <w:r w:rsidR="003A3B41" w:rsidRPr="0082682E">
        <w:t>in time</w:t>
      </w:r>
      <w:r w:rsidRPr="0082682E">
        <w:t xml:space="preserve">. The Commission cannot give indefinite time to the Licensee to compile such data. </w:t>
      </w:r>
      <w:r w:rsidR="003A3B41" w:rsidRPr="0082682E">
        <w:t>The Petitioner with repeated intimations had submitted the actual power purchase details for FY 2012-13 and FY 2013-14 (till December) vide its letter dated 12</w:t>
      </w:r>
      <w:r w:rsidR="003A3B41" w:rsidRPr="0082682E">
        <w:rPr>
          <w:vertAlign w:val="superscript"/>
        </w:rPr>
        <w:t>th</w:t>
      </w:r>
      <w:r w:rsidR="003A3B41" w:rsidRPr="0082682E">
        <w:t xml:space="preserve"> August, 2014. The Commission has gone through the submission made by the Petitioner in this regard. It has been observed that in the submission made by the Petitioner, the break-up of Fixed and the variable charges has not been shown and only the total billed amount has been shown.</w:t>
      </w:r>
    </w:p>
    <w:p w:rsidR="00A6094A" w:rsidRPr="0082682E" w:rsidRDefault="00757D56" w:rsidP="00D24299">
      <w:pPr>
        <w:pStyle w:val="Heading3"/>
        <w:tabs>
          <w:tab w:val="clear" w:pos="720"/>
          <w:tab w:val="clear" w:pos="936"/>
        </w:tabs>
        <w:spacing w:after="240"/>
        <w:ind w:left="993" w:hanging="993"/>
      </w:pPr>
      <w:r w:rsidRPr="0082682E">
        <w:t>In an additional submission vide letter dated 22</w:t>
      </w:r>
      <w:r w:rsidR="00147769" w:rsidRPr="0082682E">
        <w:rPr>
          <w:vertAlign w:val="superscript"/>
        </w:rPr>
        <w:t>nd</w:t>
      </w:r>
      <w:r w:rsidRPr="0082682E">
        <w:t xml:space="preserve"> September, 2014 the Petitioner </w:t>
      </w:r>
      <w:r w:rsidR="00A6094A" w:rsidRPr="0082682E">
        <w:t xml:space="preserve">again </w:t>
      </w:r>
      <w:r w:rsidRPr="0082682E">
        <w:t xml:space="preserve">revised </w:t>
      </w:r>
      <w:r w:rsidR="00A6094A" w:rsidRPr="0082682E">
        <w:t xml:space="preserve">the </w:t>
      </w:r>
      <w:r w:rsidRPr="0082682E">
        <w:t xml:space="preserve">power purchase quantum, cost and rates from various sources including the Bajaj &amp; Rosa. However, the Petitioner has not submitted the detailed basis for revising such quantum, cost and rates. The Commission has gone through such revisions made by the Petitioner however, the same has not been considered while projecting the Power Purchase quantum and cost for FY 2014-15. Further, in </w:t>
      </w:r>
      <w:r w:rsidR="003A3B41" w:rsidRPr="0082682E">
        <w:t xml:space="preserve">absence of the required </w:t>
      </w:r>
      <w:r w:rsidR="0040113E" w:rsidRPr="0082682E">
        <w:t>actual power purchase details for FY 2012-13 and FY 2013-14 (April</w:t>
      </w:r>
      <w:r w:rsidR="00516AF7" w:rsidRPr="0082682E">
        <w:t>,</w:t>
      </w:r>
      <w:r w:rsidR="0040113E" w:rsidRPr="0082682E">
        <w:t xml:space="preserve"> 13 to December</w:t>
      </w:r>
      <w:r w:rsidR="00516AF7" w:rsidRPr="0082682E">
        <w:t>,</w:t>
      </w:r>
      <w:r w:rsidR="0040113E" w:rsidRPr="0082682E">
        <w:t xml:space="preserve"> 13), the Commission has considered the data in respect of power procurement plan provided in the ARR / Tariff Petition for FY 2014-15 and the details provided for 9 months as it is the most relevant data available for projecting the power purchase cost for FY 2014-15. Suitable modifications, wherever deemed necessary, have been made by the Commission to arrive at the approved power purchase cost for FY 2014-15. </w:t>
      </w:r>
      <w:r w:rsidR="0040113E" w:rsidRPr="0082682E">
        <w:rPr>
          <w:b/>
        </w:rPr>
        <w:t>The Commission further directs the Petitioner to provide such data</w:t>
      </w:r>
      <w:r w:rsidR="00516AF7" w:rsidRPr="0082682E">
        <w:rPr>
          <w:b/>
        </w:rPr>
        <w:t xml:space="preserve"> in the format specified by the Commission</w:t>
      </w:r>
      <w:r w:rsidR="0040113E" w:rsidRPr="0082682E">
        <w:rPr>
          <w:b/>
        </w:rPr>
        <w:t xml:space="preserve"> along with the Tariff Petition for FY 2015-16</w:t>
      </w:r>
      <w:r w:rsidR="00C63551" w:rsidRPr="0082682E">
        <w:rPr>
          <w:b/>
        </w:rPr>
        <w:t>.</w:t>
      </w:r>
      <w:r w:rsidR="00C63551" w:rsidRPr="0082682E" w:rsidDel="00C63551">
        <w:rPr>
          <w:b/>
        </w:rPr>
        <w:t xml:space="preserve"> </w:t>
      </w:r>
    </w:p>
    <w:p w:rsidR="00BB7DFC" w:rsidRPr="0082682E" w:rsidRDefault="0040113E" w:rsidP="00D24299">
      <w:pPr>
        <w:pStyle w:val="Heading3"/>
        <w:tabs>
          <w:tab w:val="clear" w:pos="720"/>
          <w:tab w:val="clear" w:pos="936"/>
        </w:tabs>
        <w:spacing w:after="240"/>
        <w:ind w:left="993" w:hanging="993"/>
      </w:pPr>
      <w:r w:rsidRPr="0082682E">
        <w:t xml:space="preserve">The Commission has also run the merit order dispatch schedule for power purchase for FY 2014-15 after considering the availability of power and sales trend projected for the Licensee. The final merit order dispatch showing the approved power purchase quantum by the Commission for FY 2014-15 is given in </w:t>
      </w:r>
      <w:fldSimple w:instr=" REF _Ref394754459 \h  \* MERGEFORMAT ">
        <w:r w:rsidR="00ED4112" w:rsidRPr="00ED4112">
          <w:t>Table 9</w:t>
        </w:r>
        <w:r w:rsidR="00ED4112" w:rsidRPr="00ED4112">
          <w:noBreakHyphen/>
          <w:t>49</w:t>
        </w:r>
        <w:r w:rsidR="00ED4112" w:rsidRPr="00ED4112">
          <w:rPr>
            <w:rFonts w:cstheme="minorHAnsi"/>
            <w:b/>
          </w:rPr>
          <w:t>:</w:t>
        </w:r>
      </w:fldSimple>
      <w:r w:rsidRPr="0082682E">
        <w:t>.</w:t>
      </w:r>
      <w:bookmarkEnd w:id="685"/>
      <w:bookmarkEnd w:id="686"/>
    </w:p>
    <w:p w:rsidR="0040113E" w:rsidRPr="0082682E" w:rsidRDefault="0040113E" w:rsidP="00D24299">
      <w:pPr>
        <w:pStyle w:val="Heading3"/>
        <w:tabs>
          <w:tab w:val="clear" w:pos="720"/>
          <w:tab w:val="clear" w:pos="936"/>
        </w:tabs>
        <w:spacing w:after="240"/>
        <w:ind w:left="993" w:hanging="993"/>
      </w:pPr>
      <w:bookmarkStart w:id="687" w:name="_Toc357349063"/>
      <w:bookmarkStart w:id="688" w:name="_Toc357356116"/>
      <w:r w:rsidRPr="0082682E">
        <w:t>Since, the power purchase expe</w:t>
      </w:r>
      <w:r w:rsidR="00147769" w:rsidRPr="0082682E">
        <w:rPr>
          <w:vertAlign w:val="superscript"/>
        </w:rPr>
        <w:t>ns</w:t>
      </w:r>
      <w:r w:rsidRPr="0082682E">
        <w:t>e is the single largest component in the ARR of a Distribution Licensee; it becomes imperative that this element of cost is incurred with utmost care based on the most efficient way of power procurement from the generating stations through long-term / short-term power purchase arrangements or through bilateral power purchase agreements. Power Purchase cost being an un-controllable component of the ARR, the Distribution Tariff Regulations, 2006 provide for the Fuel and Power Purchase Cost Adjustment (FPPCA) formula, which would enable the Distribution Licensee to claim legitimate variances on account of power purchase cost.</w:t>
      </w:r>
      <w:bookmarkEnd w:id="687"/>
      <w:bookmarkEnd w:id="688"/>
    </w:p>
    <w:p w:rsidR="0040113E" w:rsidRPr="0082682E" w:rsidRDefault="0040113E" w:rsidP="00D24299">
      <w:pPr>
        <w:pStyle w:val="Heading2"/>
      </w:pPr>
      <w:bookmarkStart w:id="689" w:name="_Toc325475521"/>
      <w:bookmarkStart w:id="690" w:name="_Toc356322589"/>
      <w:bookmarkStart w:id="691" w:name="_Toc357720871"/>
      <w:bookmarkStart w:id="692" w:name="_Toc399623870"/>
      <w:r w:rsidRPr="0082682E">
        <w:t>POWER PROCUREMENT FROM STATE GENERATING STATIONS</w:t>
      </w:r>
      <w:bookmarkEnd w:id="689"/>
      <w:bookmarkEnd w:id="690"/>
      <w:bookmarkEnd w:id="691"/>
      <w:bookmarkEnd w:id="692"/>
    </w:p>
    <w:p w:rsidR="0040113E" w:rsidRPr="0082682E" w:rsidRDefault="0040113E" w:rsidP="00D24299">
      <w:pPr>
        <w:pStyle w:val="Heading3"/>
        <w:numPr>
          <w:ilvl w:val="0"/>
          <w:numId w:val="0"/>
        </w:numPr>
        <w:ind w:left="90"/>
        <w:rPr>
          <w:b/>
        </w:rPr>
      </w:pPr>
      <w:r w:rsidRPr="0082682E">
        <w:rPr>
          <w:b/>
        </w:rPr>
        <w:t>The Licensees’ Submission:</w:t>
      </w:r>
    </w:p>
    <w:p w:rsidR="0040113E" w:rsidRPr="0082682E" w:rsidRDefault="0040113E" w:rsidP="00D24299">
      <w:pPr>
        <w:pStyle w:val="Heading3"/>
        <w:tabs>
          <w:tab w:val="clear" w:pos="720"/>
          <w:tab w:val="clear" w:pos="936"/>
        </w:tabs>
        <w:spacing w:after="240"/>
        <w:ind w:left="993" w:hanging="993"/>
      </w:pPr>
      <w:r w:rsidRPr="0082682E">
        <w:t>Distribution Licensees submitted that the State of Uttar Pradesh has got both Thermal as well as Hydro generating stations</w:t>
      </w:r>
      <w:r w:rsidR="00147769" w:rsidRPr="0082682E">
        <w:rPr>
          <w:b/>
        </w:rPr>
        <w:t xml:space="preserve">. </w:t>
      </w:r>
      <w:r w:rsidR="00147769" w:rsidRPr="0082682E">
        <w:t>UPRVUNL owns all the Thermal generating stations within the State and the Hydro Stations are owned by UPJVNL. The Multi Year Tariff (MYT) Orders issued b</w:t>
      </w:r>
      <w:r w:rsidRPr="0082682E">
        <w:t xml:space="preserve">y the Commission for UPRVUNL and UPJVNL for their respective power stations for FY 2009-10 to 2013-14 form the basis for determining the costs for FY 2013-14 and thereafter escalations have been considered in the Fixed and Variable Charges for determination of cost for FY 2014-15. </w:t>
      </w:r>
    </w:p>
    <w:p w:rsidR="0040113E" w:rsidRPr="0082682E" w:rsidRDefault="0040113E" w:rsidP="00D24299">
      <w:pPr>
        <w:pStyle w:val="Heading3"/>
        <w:tabs>
          <w:tab w:val="clear" w:pos="720"/>
          <w:tab w:val="clear" w:pos="936"/>
        </w:tabs>
        <w:spacing w:after="240"/>
        <w:ind w:left="993" w:hanging="993"/>
      </w:pPr>
      <w:r w:rsidRPr="0082682E">
        <w:t>The computation of cost of power procurement for FY 2014-15 has been don</w:t>
      </w:r>
      <w:r w:rsidR="00147769" w:rsidRPr="0082682E">
        <w:rPr>
          <w:rFonts w:cstheme="minorHAnsi"/>
          <w:b/>
        </w:rPr>
        <w:t>e</w:t>
      </w:r>
      <w:r w:rsidRPr="0082682E">
        <w:t xml:space="preserve"> based on: </w:t>
      </w:r>
    </w:p>
    <w:p w:rsidR="00832DE0" w:rsidRPr="0082682E" w:rsidRDefault="0040113E" w:rsidP="00D24299">
      <w:pPr>
        <w:numPr>
          <w:ilvl w:val="0"/>
          <w:numId w:val="19"/>
        </w:numPr>
        <w:tabs>
          <w:tab w:val="left" w:pos="360"/>
        </w:tabs>
        <w:spacing w:before="0"/>
        <w:ind w:left="1620"/>
      </w:pPr>
      <w:r w:rsidRPr="0082682E">
        <w:t>Provisional power purchase cost and units of FY 2012-13</w:t>
      </w:r>
    </w:p>
    <w:p w:rsidR="00832DE0" w:rsidRPr="0082682E" w:rsidRDefault="0040113E" w:rsidP="00D24299">
      <w:pPr>
        <w:numPr>
          <w:ilvl w:val="0"/>
          <w:numId w:val="19"/>
        </w:numPr>
        <w:tabs>
          <w:tab w:val="left" w:pos="360"/>
        </w:tabs>
        <w:spacing w:before="0"/>
        <w:ind w:left="1620"/>
      </w:pPr>
      <w:r w:rsidRPr="0082682E">
        <w:t>Trend observed in the previous and current year.</w:t>
      </w:r>
    </w:p>
    <w:p w:rsidR="00832DE0" w:rsidRPr="0082682E" w:rsidRDefault="0040113E" w:rsidP="00D24299">
      <w:pPr>
        <w:numPr>
          <w:ilvl w:val="0"/>
          <w:numId w:val="19"/>
        </w:numPr>
        <w:tabs>
          <w:tab w:val="left" w:pos="360"/>
        </w:tabs>
        <w:spacing w:before="0"/>
        <w:ind w:left="1620"/>
      </w:pPr>
      <w:r w:rsidRPr="0082682E">
        <w:t>Impact of loss reduction initiatives.</w:t>
      </w:r>
    </w:p>
    <w:p w:rsidR="00832DE0" w:rsidRPr="0082682E" w:rsidRDefault="0040113E" w:rsidP="00D24299">
      <w:pPr>
        <w:numPr>
          <w:ilvl w:val="0"/>
          <w:numId w:val="19"/>
        </w:numPr>
        <w:tabs>
          <w:tab w:val="left" w:pos="360"/>
        </w:tabs>
        <w:spacing w:before="0"/>
        <w:ind w:left="1620"/>
      </w:pPr>
      <w:r w:rsidRPr="0082682E">
        <w:t>Estimated growth in sales.</w:t>
      </w:r>
    </w:p>
    <w:p w:rsidR="00832DE0" w:rsidRPr="0082682E" w:rsidRDefault="0040113E" w:rsidP="00D24299">
      <w:pPr>
        <w:numPr>
          <w:ilvl w:val="0"/>
          <w:numId w:val="19"/>
        </w:numPr>
        <w:tabs>
          <w:tab w:val="left" w:pos="360"/>
        </w:tabs>
        <w:spacing w:before="0"/>
        <w:ind w:left="1620"/>
      </w:pPr>
      <w:r w:rsidRPr="0082682E">
        <w:t>Share of expected capacity available from various Generators to the UPPCL / Discoms.</w:t>
      </w:r>
    </w:p>
    <w:p w:rsidR="0040113E" w:rsidRPr="0082682E" w:rsidRDefault="0040113E" w:rsidP="00D24299">
      <w:pPr>
        <w:pStyle w:val="Heading3"/>
        <w:tabs>
          <w:tab w:val="clear" w:pos="720"/>
          <w:tab w:val="clear" w:pos="936"/>
        </w:tabs>
        <w:spacing w:after="240"/>
        <w:ind w:left="993" w:hanging="993"/>
      </w:pPr>
      <w:r w:rsidRPr="0082682E">
        <w:t>Distribution Licensees submitted that the cost of energy available from State Thermal and Hydro generating stations has been derived from the tariff approved by the Commission in Review Order dated 20</w:t>
      </w:r>
      <w:r w:rsidRPr="0082682E">
        <w:rPr>
          <w:vertAlign w:val="superscript"/>
        </w:rPr>
        <w:t>th</w:t>
      </w:r>
      <w:r w:rsidRPr="0082682E">
        <w:t xml:space="preserve"> March, 2012 and the True-up Order dated 14</w:t>
      </w:r>
      <w:r w:rsidRPr="0082682E">
        <w:rPr>
          <w:vertAlign w:val="superscript"/>
        </w:rPr>
        <w:t>th</w:t>
      </w:r>
      <w:r w:rsidRPr="0082682E">
        <w:t xml:space="preserve"> November, 2013. </w:t>
      </w:r>
    </w:p>
    <w:p w:rsidR="0040113E" w:rsidRPr="0082682E" w:rsidRDefault="0040113E" w:rsidP="00D24299">
      <w:pPr>
        <w:pStyle w:val="Heading3"/>
        <w:tabs>
          <w:tab w:val="clear" w:pos="720"/>
          <w:tab w:val="clear" w:pos="936"/>
        </w:tabs>
        <w:spacing w:after="240"/>
        <w:ind w:left="993" w:hanging="993"/>
      </w:pPr>
      <w:r w:rsidRPr="0082682E">
        <w:t>The major assumptions considered by the Distribution Licensees while projecting the power purchase from the State owned Thermal generating stations and Hydro stations are shown in the Tables below:</w:t>
      </w:r>
    </w:p>
    <w:p w:rsidR="0040113E" w:rsidRPr="0082682E" w:rsidRDefault="0040113E" w:rsidP="00D24299">
      <w:pPr>
        <w:spacing w:before="0"/>
        <w:jc w:val="center"/>
        <w:rPr>
          <w:rFonts w:cs="Calibri"/>
          <w:b/>
          <w:sz w:val="22"/>
          <w:szCs w:val="22"/>
          <w:lang w:val="en-US"/>
        </w:rPr>
      </w:pPr>
      <w:bookmarkStart w:id="693" w:name="_Toc395657933"/>
      <w:bookmarkStart w:id="694" w:name="_Toc399625417"/>
      <w:bookmarkStart w:id="695" w:name="_Toc35771970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18</w:t>
      </w:r>
      <w:r w:rsidR="009C43D4" w:rsidRPr="0082682E">
        <w:rPr>
          <w:rFonts w:cs="Calibri"/>
          <w:b/>
          <w:sz w:val="22"/>
          <w:szCs w:val="22"/>
          <w:lang w:val="en-US"/>
        </w:rPr>
        <w:fldChar w:fldCharType="end"/>
      </w:r>
      <w:r w:rsidRPr="0082682E">
        <w:rPr>
          <w:rFonts w:cs="Calibri"/>
          <w:b/>
          <w:sz w:val="22"/>
          <w:szCs w:val="22"/>
          <w:lang w:val="en-US"/>
        </w:rPr>
        <w:t>: ASSUMPTIONS FOR POWER PURCHASE FROM UPRVUNL AS CONSIDERED BY THE DISTRIBUTION LICENSEES</w:t>
      </w:r>
      <w:bookmarkEnd w:id="693"/>
      <w:bookmarkEnd w:id="694"/>
      <w:r w:rsidRPr="0082682E">
        <w:rPr>
          <w:rFonts w:cs="Calibri"/>
          <w:b/>
          <w:sz w:val="22"/>
          <w:szCs w:val="22"/>
          <w:lang w:val="en-US"/>
        </w:rPr>
        <w:t xml:space="preserve"> </w:t>
      </w:r>
      <w:bookmarkEnd w:id="695"/>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54"/>
      </w:tblGrid>
      <w:tr w:rsidR="0040113E" w:rsidRPr="0082682E" w:rsidTr="004B4628">
        <w:trPr>
          <w:tblHeader/>
        </w:trPr>
        <w:tc>
          <w:tcPr>
            <w:tcW w:w="918" w:type="dxa"/>
            <w:shd w:val="clear" w:color="auto" w:fill="DBE5F1"/>
            <w:vAlign w:val="center"/>
          </w:tcPr>
          <w:p w:rsidR="0040113E" w:rsidRPr="0082682E" w:rsidRDefault="0040113E" w:rsidP="00D24299">
            <w:pPr>
              <w:spacing w:before="0"/>
              <w:jc w:val="center"/>
              <w:rPr>
                <w:b/>
              </w:rPr>
            </w:pPr>
            <w:r w:rsidRPr="0082682E">
              <w:rPr>
                <w:b/>
              </w:rPr>
              <w:t>S. No.</w:t>
            </w:r>
          </w:p>
        </w:tc>
        <w:tc>
          <w:tcPr>
            <w:tcW w:w="1440" w:type="dxa"/>
            <w:shd w:val="clear" w:color="auto" w:fill="DBE5F1"/>
            <w:vAlign w:val="center"/>
          </w:tcPr>
          <w:p w:rsidR="0040113E" w:rsidRPr="0082682E" w:rsidRDefault="0040113E" w:rsidP="00D24299">
            <w:pPr>
              <w:spacing w:before="0"/>
              <w:jc w:val="center"/>
              <w:rPr>
                <w:b/>
              </w:rPr>
            </w:pPr>
            <w:r w:rsidRPr="0082682E">
              <w:rPr>
                <w:b/>
              </w:rPr>
              <w:t>Particulars</w:t>
            </w:r>
          </w:p>
        </w:tc>
        <w:tc>
          <w:tcPr>
            <w:tcW w:w="7454" w:type="dxa"/>
            <w:shd w:val="clear" w:color="auto" w:fill="DBE5F1"/>
            <w:vAlign w:val="center"/>
          </w:tcPr>
          <w:p w:rsidR="0040113E" w:rsidRPr="0082682E" w:rsidRDefault="0040113E" w:rsidP="00D24299">
            <w:pPr>
              <w:spacing w:before="0"/>
              <w:jc w:val="center"/>
              <w:rPr>
                <w:b/>
              </w:rPr>
            </w:pPr>
            <w:r w:rsidRPr="0082682E">
              <w:rPr>
                <w:b/>
              </w:rPr>
              <w:t>Assumption</w:t>
            </w:r>
          </w:p>
        </w:tc>
      </w:tr>
      <w:tr w:rsidR="0040113E" w:rsidRPr="0082682E" w:rsidTr="00B2495C">
        <w:tc>
          <w:tcPr>
            <w:tcW w:w="918" w:type="dxa"/>
            <w:vAlign w:val="center"/>
          </w:tcPr>
          <w:p w:rsidR="0040113E" w:rsidRPr="0082682E" w:rsidRDefault="0040113E" w:rsidP="00D24299">
            <w:pPr>
              <w:spacing w:before="0"/>
              <w:jc w:val="center"/>
            </w:pPr>
            <w:r w:rsidRPr="0082682E">
              <w:t>1</w:t>
            </w:r>
          </w:p>
        </w:tc>
        <w:tc>
          <w:tcPr>
            <w:tcW w:w="1440" w:type="dxa"/>
            <w:vAlign w:val="center"/>
          </w:tcPr>
          <w:p w:rsidR="0040113E" w:rsidRPr="0082682E" w:rsidRDefault="0040113E" w:rsidP="00D24299">
            <w:pPr>
              <w:spacing w:before="0"/>
              <w:jc w:val="center"/>
            </w:pPr>
            <w:r w:rsidRPr="0082682E">
              <w:t>Power Purchase Quantum</w:t>
            </w:r>
          </w:p>
        </w:tc>
        <w:tc>
          <w:tcPr>
            <w:tcW w:w="7454" w:type="dxa"/>
            <w:shd w:val="clear" w:color="auto" w:fill="auto"/>
            <w:vAlign w:val="center"/>
          </w:tcPr>
          <w:p w:rsidR="0040113E" w:rsidRPr="0082682E" w:rsidRDefault="0040113E" w:rsidP="00D24299">
            <w:pPr>
              <w:spacing w:before="0"/>
              <w:jc w:val="left"/>
              <w:rPr>
                <w:rFonts w:cs="Calibri"/>
                <w:lang w:eastAsia="en-IN"/>
              </w:rPr>
            </w:pPr>
            <w:r w:rsidRPr="0082682E">
              <w:rPr>
                <w:rFonts w:cs="Calibri"/>
                <w:lang w:eastAsia="en-IN"/>
              </w:rPr>
              <w:t>1. Net Power Purchase Quantum is considered based on the Actual Availability for old power stations. For new power Stations namely Harduaganj Extn. &amp; Parichha Extn. Stage 2, Commission’s Review Order dated 20</w:t>
            </w:r>
            <w:r w:rsidRPr="0082682E">
              <w:rPr>
                <w:rFonts w:cs="Calibri"/>
                <w:vertAlign w:val="superscript"/>
                <w:lang w:eastAsia="en-IN"/>
              </w:rPr>
              <w:t>th</w:t>
            </w:r>
            <w:r w:rsidRPr="0082682E">
              <w:rPr>
                <w:rFonts w:cs="Calibri"/>
                <w:lang w:eastAsia="en-IN"/>
              </w:rPr>
              <w:t xml:space="preserve"> March, 2012 for UPRVUNL for FY 2009-10 to 2013-14 has been considered.</w:t>
            </w:r>
          </w:p>
          <w:p w:rsidR="0040113E" w:rsidRPr="0082682E" w:rsidRDefault="0040113E" w:rsidP="00D24299">
            <w:pPr>
              <w:spacing w:before="0"/>
              <w:jc w:val="left"/>
            </w:pPr>
            <w:r w:rsidRPr="0082682E">
              <w:rPr>
                <w:rFonts w:cs="Calibri"/>
                <w:lang w:eastAsia="en-IN"/>
              </w:rPr>
              <w:t xml:space="preserve">2. </w:t>
            </w:r>
            <w:r w:rsidRPr="0082682E">
              <w:rPr>
                <w:lang w:eastAsia="en-IN"/>
              </w:rPr>
              <w:t>Further, the quantum is approved as per Merit order Dispatch principles.</w:t>
            </w:r>
          </w:p>
        </w:tc>
      </w:tr>
      <w:tr w:rsidR="0040113E" w:rsidRPr="0082682E" w:rsidTr="00B2495C">
        <w:trPr>
          <w:trHeight w:val="1025"/>
        </w:trPr>
        <w:tc>
          <w:tcPr>
            <w:tcW w:w="918" w:type="dxa"/>
            <w:vAlign w:val="center"/>
          </w:tcPr>
          <w:p w:rsidR="0040113E" w:rsidRPr="0082682E" w:rsidRDefault="0040113E" w:rsidP="00D24299">
            <w:pPr>
              <w:spacing w:before="0"/>
              <w:jc w:val="center"/>
            </w:pPr>
            <w:r w:rsidRPr="0082682E">
              <w:t>2</w:t>
            </w:r>
          </w:p>
        </w:tc>
        <w:tc>
          <w:tcPr>
            <w:tcW w:w="1440" w:type="dxa"/>
            <w:vAlign w:val="center"/>
          </w:tcPr>
          <w:p w:rsidR="0040113E" w:rsidRPr="0082682E" w:rsidRDefault="0040113E" w:rsidP="00D24299">
            <w:pPr>
              <w:spacing w:before="0"/>
              <w:jc w:val="center"/>
            </w:pPr>
            <w:r w:rsidRPr="0082682E">
              <w:t>Fixed &amp; Variable Charges</w:t>
            </w:r>
          </w:p>
        </w:tc>
        <w:tc>
          <w:tcPr>
            <w:tcW w:w="7454" w:type="dxa"/>
            <w:vAlign w:val="center"/>
          </w:tcPr>
          <w:p w:rsidR="0040113E" w:rsidRPr="0082682E" w:rsidRDefault="0040113E" w:rsidP="00D24299">
            <w:pPr>
              <w:spacing w:before="0"/>
              <w:jc w:val="left"/>
              <w:rPr>
                <w:rFonts w:cs="Calibri"/>
                <w:kern w:val="32"/>
                <w:lang w:eastAsia="en-IN"/>
              </w:rPr>
            </w:pPr>
            <w:r w:rsidRPr="0082682E">
              <w:rPr>
                <w:rFonts w:cs="Calibri"/>
                <w:lang w:eastAsia="en-IN"/>
              </w:rPr>
              <w:t>1. The fixed and variable cost for FY 2014-15 is derived by escalating the Fixed Charges and Variable Charges of base year tariff for all power stations considered as per the Commission’s True-up Order dated 14</w:t>
            </w:r>
            <w:r w:rsidRPr="0082682E">
              <w:rPr>
                <w:rFonts w:cs="Calibri"/>
                <w:vertAlign w:val="superscript"/>
                <w:lang w:eastAsia="en-IN"/>
              </w:rPr>
              <w:t>th</w:t>
            </w:r>
            <w:r w:rsidRPr="0082682E">
              <w:rPr>
                <w:rFonts w:cs="Calibri"/>
                <w:lang w:eastAsia="en-IN"/>
              </w:rPr>
              <w:t xml:space="preserve"> November, 2013 for UPRVUNL for FY 2009-10 to 2013-14 at 8.15% and 6.00%, respectively.</w:t>
            </w:r>
          </w:p>
        </w:tc>
      </w:tr>
      <w:tr w:rsidR="0040113E" w:rsidRPr="0082682E" w:rsidTr="00B2495C">
        <w:trPr>
          <w:trHeight w:val="1025"/>
        </w:trPr>
        <w:tc>
          <w:tcPr>
            <w:tcW w:w="918" w:type="dxa"/>
            <w:vAlign w:val="center"/>
          </w:tcPr>
          <w:p w:rsidR="0040113E" w:rsidRPr="0082682E" w:rsidRDefault="0040113E" w:rsidP="00D24299">
            <w:pPr>
              <w:spacing w:before="0"/>
              <w:jc w:val="center"/>
            </w:pPr>
            <w:r w:rsidRPr="0082682E">
              <w:t>3</w:t>
            </w:r>
          </w:p>
        </w:tc>
        <w:tc>
          <w:tcPr>
            <w:tcW w:w="1440" w:type="dxa"/>
            <w:vAlign w:val="center"/>
          </w:tcPr>
          <w:p w:rsidR="0040113E" w:rsidRPr="0082682E" w:rsidRDefault="0040113E" w:rsidP="00D24299">
            <w:pPr>
              <w:spacing w:before="0"/>
              <w:jc w:val="center"/>
            </w:pPr>
            <w:r w:rsidRPr="0082682E">
              <w:t>Anpara D</w:t>
            </w:r>
          </w:p>
        </w:tc>
        <w:tc>
          <w:tcPr>
            <w:tcW w:w="7454" w:type="dxa"/>
            <w:vAlign w:val="center"/>
          </w:tcPr>
          <w:p w:rsidR="0040113E" w:rsidRPr="0082682E" w:rsidRDefault="0040113E" w:rsidP="00D24299">
            <w:pPr>
              <w:spacing w:before="0"/>
              <w:jc w:val="left"/>
              <w:rPr>
                <w:rFonts w:cs="Calibri"/>
                <w:lang w:eastAsia="en-IN"/>
              </w:rPr>
            </w:pPr>
            <w:r w:rsidRPr="0082682E">
              <w:rPr>
                <w:rFonts w:cs="Calibri"/>
                <w:lang w:eastAsia="en-IN"/>
              </w:rPr>
              <w:t>1. Unit #1 of Anpara is expected to get commissioned in June, 2014 and Unit #2 in September, 2014.</w:t>
            </w:r>
          </w:p>
          <w:p w:rsidR="0040113E" w:rsidRPr="0082682E" w:rsidRDefault="0040113E" w:rsidP="00D24299">
            <w:pPr>
              <w:spacing w:before="0"/>
              <w:jc w:val="left"/>
              <w:rPr>
                <w:rFonts w:cs="Calibri"/>
                <w:lang w:eastAsia="en-IN"/>
              </w:rPr>
            </w:pPr>
            <w:r w:rsidRPr="0082682E">
              <w:rPr>
                <w:rFonts w:cs="Calibri"/>
                <w:lang w:eastAsia="en-IN"/>
              </w:rPr>
              <w:t>2. Net Power Purchase Quantum for this station has been prorated based on its expected COD dates.</w:t>
            </w:r>
          </w:p>
        </w:tc>
      </w:tr>
    </w:tbl>
    <w:p w:rsidR="0040113E" w:rsidRPr="0082682E" w:rsidRDefault="0040113E" w:rsidP="00D24299">
      <w:pPr>
        <w:spacing w:before="0"/>
      </w:pPr>
    </w:p>
    <w:p w:rsidR="0040113E" w:rsidRPr="0082682E" w:rsidRDefault="0040113E" w:rsidP="00D24299">
      <w:pPr>
        <w:spacing w:before="0"/>
        <w:jc w:val="center"/>
        <w:rPr>
          <w:rFonts w:cs="Calibri"/>
          <w:b/>
          <w:sz w:val="22"/>
          <w:szCs w:val="22"/>
          <w:lang w:val="en-US"/>
        </w:rPr>
      </w:pPr>
      <w:bookmarkStart w:id="696" w:name="_Toc395657934"/>
      <w:bookmarkStart w:id="697" w:name="_Toc39962541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19</w:t>
      </w:r>
      <w:r w:rsidR="009C43D4" w:rsidRPr="0082682E">
        <w:rPr>
          <w:rFonts w:cs="Calibri"/>
          <w:b/>
          <w:sz w:val="22"/>
          <w:szCs w:val="22"/>
          <w:lang w:val="en-US"/>
        </w:rPr>
        <w:fldChar w:fldCharType="end"/>
      </w:r>
      <w:r w:rsidRPr="0082682E">
        <w:rPr>
          <w:rFonts w:cs="Calibri"/>
          <w:b/>
          <w:sz w:val="22"/>
          <w:szCs w:val="22"/>
          <w:lang w:val="en-US"/>
        </w:rPr>
        <w:t>: ASSUMPTIONS FOR POWER PURCHASE FROM UPJVNL AS CONSIDERED BY THE DISTRIBUTION LICENSEES</w:t>
      </w:r>
      <w:bookmarkEnd w:id="696"/>
      <w:bookmarkEnd w:id="697"/>
    </w:p>
    <w:tbl>
      <w:tblPr>
        <w:tblW w:w="9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70"/>
      </w:tblGrid>
      <w:tr w:rsidR="0040113E" w:rsidRPr="0082682E" w:rsidTr="004B4628">
        <w:trPr>
          <w:tblHeader/>
        </w:trPr>
        <w:tc>
          <w:tcPr>
            <w:tcW w:w="918" w:type="dxa"/>
            <w:shd w:val="clear" w:color="auto" w:fill="DBE5F1"/>
            <w:vAlign w:val="center"/>
          </w:tcPr>
          <w:p w:rsidR="0040113E" w:rsidRPr="0082682E" w:rsidRDefault="0040113E" w:rsidP="00D24299">
            <w:pPr>
              <w:spacing w:before="0"/>
              <w:jc w:val="center"/>
              <w:rPr>
                <w:b/>
              </w:rPr>
            </w:pPr>
            <w:r w:rsidRPr="0082682E">
              <w:rPr>
                <w:b/>
              </w:rPr>
              <w:t>S. No.</w:t>
            </w:r>
          </w:p>
        </w:tc>
        <w:tc>
          <w:tcPr>
            <w:tcW w:w="1440" w:type="dxa"/>
            <w:shd w:val="clear" w:color="auto" w:fill="DBE5F1"/>
            <w:vAlign w:val="center"/>
          </w:tcPr>
          <w:p w:rsidR="0040113E" w:rsidRPr="0082682E" w:rsidRDefault="0040113E" w:rsidP="00D24299">
            <w:pPr>
              <w:spacing w:before="0"/>
              <w:jc w:val="center"/>
              <w:rPr>
                <w:b/>
              </w:rPr>
            </w:pPr>
            <w:r w:rsidRPr="0082682E">
              <w:rPr>
                <w:b/>
              </w:rPr>
              <w:t>Particulars</w:t>
            </w:r>
          </w:p>
        </w:tc>
        <w:tc>
          <w:tcPr>
            <w:tcW w:w="7470" w:type="dxa"/>
            <w:shd w:val="clear" w:color="auto" w:fill="DBE5F1"/>
            <w:vAlign w:val="center"/>
          </w:tcPr>
          <w:p w:rsidR="0040113E" w:rsidRPr="0082682E" w:rsidRDefault="0040113E" w:rsidP="00D24299">
            <w:pPr>
              <w:spacing w:before="0"/>
              <w:jc w:val="center"/>
              <w:rPr>
                <w:b/>
              </w:rPr>
            </w:pPr>
            <w:r w:rsidRPr="0082682E">
              <w:rPr>
                <w:b/>
              </w:rPr>
              <w:t>Assumption</w:t>
            </w:r>
          </w:p>
        </w:tc>
      </w:tr>
      <w:tr w:rsidR="0040113E" w:rsidRPr="0082682E" w:rsidTr="00B2495C">
        <w:tc>
          <w:tcPr>
            <w:tcW w:w="918" w:type="dxa"/>
          </w:tcPr>
          <w:p w:rsidR="0040113E" w:rsidRPr="0082682E" w:rsidRDefault="0040113E" w:rsidP="00D24299">
            <w:pPr>
              <w:spacing w:before="0"/>
              <w:jc w:val="center"/>
            </w:pPr>
            <w:r w:rsidRPr="0082682E">
              <w:t>1</w:t>
            </w:r>
          </w:p>
        </w:tc>
        <w:tc>
          <w:tcPr>
            <w:tcW w:w="1440" w:type="dxa"/>
          </w:tcPr>
          <w:p w:rsidR="0040113E" w:rsidRPr="0082682E" w:rsidRDefault="0040113E" w:rsidP="00D24299">
            <w:pPr>
              <w:spacing w:before="0"/>
              <w:jc w:val="center"/>
            </w:pPr>
            <w:r w:rsidRPr="0082682E">
              <w:t>Power Purchase Quantum</w:t>
            </w:r>
          </w:p>
        </w:tc>
        <w:tc>
          <w:tcPr>
            <w:tcW w:w="7470" w:type="dxa"/>
            <w:vAlign w:val="center"/>
          </w:tcPr>
          <w:p w:rsidR="0040113E" w:rsidRPr="0082682E" w:rsidRDefault="0040113E" w:rsidP="00D24299">
            <w:pPr>
              <w:spacing w:before="0"/>
              <w:jc w:val="left"/>
            </w:pPr>
            <w:r w:rsidRPr="0082682E">
              <w:t>1. Net Power Purchase Quantum from all power stations is considered keeping the base as the Commission’s MYT Tariff Order dated 20</w:t>
            </w:r>
            <w:r w:rsidRPr="0082682E">
              <w:rPr>
                <w:vertAlign w:val="superscript"/>
              </w:rPr>
              <w:t>th</w:t>
            </w:r>
            <w:r w:rsidR="00B2495C" w:rsidRPr="0082682E">
              <w:t xml:space="preserve"> October, 2011 for UPJVNL </w:t>
            </w:r>
            <w:r w:rsidRPr="0082682E">
              <w:t>for FY 2009-10 to 2013-14.</w:t>
            </w:r>
          </w:p>
          <w:p w:rsidR="0040113E" w:rsidRPr="0082682E" w:rsidRDefault="0040113E" w:rsidP="00D24299">
            <w:pPr>
              <w:spacing w:before="0"/>
              <w:jc w:val="left"/>
            </w:pPr>
            <w:r w:rsidRPr="0082682E">
              <w:t>2. Hydro Stations are considered as Must-run in Merit Order Despatch</w:t>
            </w:r>
          </w:p>
        </w:tc>
      </w:tr>
      <w:tr w:rsidR="0040113E" w:rsidRPr="0082682E" w:rsidTr="00B2495C">
        <w:tc>
          <w:tcPr>
            <w:tcW w:w="918" w:type="dxa"/>
          </w:tcPr>
          <w:p w:rsidR="0040113E" w:rsidRPr="0082682E" w:rsidRDefault="0040113E" w:rsidP="00D24299">
            <w:pPr>
              <w:spacing w:before="0"/>
              <w:jc w:val="center"/>
            </w:pPr>
            <w:r w:rsidRPr="0082682E">
              <w:t>2</w:t>
            </w:r>
          </w:p>
        </w:tc>
        <w:tc>
          <w:tcPr>
            <w:tcW w:w="1440" w:type="dxa"/>
          </w:tcPr>
          <w:p w:rsidR="0040113E" w:rsidRPr="0082682E" w:rsidRDefault="0040113E" w:rsidP="00D24299">
            <w:pPr>
              <w:spacing w:before="0"/>
              <w:jc w:val="center"/>
            </w:pPr>
            <w:r w:rsidRPr="0082682E">
              <w:t>Fixed &amp; Variable Charges</w:t>
            </w:r>
          </w:p>
        </w:tc>
        <w:tc>
          <w:tcPr>
            <w:tcW w:w="7470" w:type="dxa"/>
            <w:vAlign w:val="center"/>
          </w:tcPr>
          <w:p w:rsidR="0040113E" w:rsidRPr="0082682E" w:rsidRDefault="0040113E" w:rsidP="00D24299">
            <w:pPr>
              <w:spacing w:before="0"/>
              <w:jc w:val="left"/>
            </w:pPr>
            <w:r w:rsidRPr="0082682E">
              <w:t>1. The fixed &amp; variable cost for FY 2014-15 is derived by escalating the Fixed Charges and Variable Charges of base year tariff for all power stations considered as per the Commission’s MYT Tariff Order dated 20</w:t>
            </w:r>
            <w:r w:rsidRPr="0082682E">
              <w:rPr>
                <w:vertAlign w:val="superscript"/>
              </w:rPr>
              <w:t>th</w:t>
            </w:r>
            <w:r w:rsidRPr="0082682E">
              <w:t xml:space="preserve"> October, 2011 for UPJVNL for FY 2009-10 to 2013-14 at 8.15% and 6.00%, respectively.</w:t>
            </w:r>
          </w:p>
        </w:tc>
      </w:tr>
    </w:tbl>
    <w:p w:rsidR="00B2495C" w:rsidRPr="0082682E" w:rsidRDefault="00B2495C" w:rsidP="00D24299">
      <w:pPr>
        <w:pStyle w:val="Heading3"/>
        <w:numPr>
          <w:ilvl w:val="0"/>
          <w:numId w:val="0"/>
        </w:numPr>
        <w:tabs>
          <w:tab w:val="clear" w:pos="720"/>
        </w:tabs>
        <w:spacing w:after="240"/>
        <w:ind w:left="993"/>
      </w:pPr>
    </w:p>
    <w:p w:rsidR="0040113E" w:rsidRPr="0082682E" w:rsidRDefault="0040113E" w:rsidP="00D24299">
      <w:pPr>
        <w:pStyle w:val="Heading3"/>
        <w:tabs>
          <w:tab w:val="clear" w:pos="720"/>
          <w:tab w:val="clear" w:pos="936"/>
        </w:tabs>
        <w:spacing w:after="240"/>
        <w:ind w:left="993" w:hanging="993"/>
      </w:pPr>
      <w:r w:rsidRPr="0082682E">
        <w:t>Considering the above, the power purchase quantum and cost as projected by the Distribution Licensees from State Thermal and Hydro Generating Stations for FY 2014-15 is as shown in the Tables below:</w:t>
      </w:r>
    </w:p>
    <w:p w:rsidR="0040113E" w:rsidRPr="0082682E" w:rsidRDefault="0040113E" w:rsidP="00D24299">
      <w:pPr>
        <w:spacing w:before="0"/>
        <w:jc w:val="center"/>
        <w:rPr>
          <w:rFonts w:cs="Calibri"/>
          <w:b/>
          <w:sz w:val="22"/>
          <w:szCs w:val="22"/>
          <w:lang w:val="en-US"/>
        </w:rPr>
      </w:pPr>
      <w:bookmarkStart w:id="698" w:name="_Toc357719702"/>
      <w:bookmarkStart w:id="699" w:name="_Toc395657935"/>
      <w:bookmarkStart w:id="700" w:name="_Toc39962541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20</w:t>
      </w:r>
      <w:r w:rsidR="009C43D4" w:rsidRPr="0082682E">
        <w:rPr>
          <w:rFonts w:cs="Calibri"/>
          <w:b/>
          <w:sz w:val="22"/>
          <w:szCs w:val="22"/>
          <w:lang w:val="en-US"/>
        </w:rPr>
        <w:fldChar w:fldCharType="end"/>
      </w:r>
      <w:r w:rsidRPr="0082682E">
        <w:rPr>
          <w:rFonts w:cs="Calibri"/>
          <w:b/>
          <w:sz w:val="22"/>
          <w:szCs w:val="22"/>
          <w:lang w:val="en-US"/>
        </w:rPr>
        <w:t>: DETAILS OF POWER PURCHASE COST FROM UPRVUNL STATIONS FOR FY2014-15</w:t>
      </w:r>
      <w:bookmarkEnd w:id="698"/>
      <w:r w:rsidRPr="0082682E">
        <w:rPr>
          <w:rFonts w:cs="Calibri"/>
          <w:b/>
          <w:sz w:val="22"/>
          <w:szCs w:val="22"/>
          <w:lang w:val="en-US"/>
        </w:rPr>
        <w:t xml:space="preserve"> AS SUBMITTED BY DISTRIBUTION LICENSEES</w:t>
      </w:r>
      <w:bookmarkEnd w:id="699"/>
      <w:bookmarkEnd w:id="700"/>
    </w:p>
    <w:tbl>
      <w:tblPr>
        <w:tblW w:w="6098" w:type="pct"/>
        <w:jc w:val="center"/>
        <w:tblInd w:w="-92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16"/>
        <w:gridCol w:w="1138"/>
        <w:gridCol w:w="1201"/>
        <w:gridCol w:w="780"/>
        <w:gridCol w:w="1038"/>
        <w:gridCol w:w="793"/>
        <w:gridCol w:w="1079"/>
        <w:gridCol w:w="811"/>
        <w:gridCol w:w="1081"/>
        <w:gridCol w:w="899"/>
      </w:tblGrid>
      <w:tr w:rsidR="00B2495C" w:rsidRPr="0082682E" w:rsidTr="00B2495C">
        <w:trPr>
          <w:trHeight w:val="600"/>
          <w:tblHeader/>
          <w:jc w:val="center"/>
        </w:trPr>
        <w:tc>
          <w:tcPr>
            <w:tcW w:w="930" w:type="pct"/>
            <w:vMerge w:val="restar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Source of Power</w:t>
            </w:r>
          </w:p>
        </w:tc>
        <w:tc>
          <w:tcPr>
            <w:tcW w:w="525" w:type="pct"/>
            <w:vMerge w:val="restar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MW Available</w:t>
            </w:r>
          </w:p>
        </w:tc>
        <w:tc>
          <w:tcPr>
            <w:tcW w:w="554" w:type="pct"/>
            <w:vMerge w:val="restar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MU</w:t>
            </w:r>
          </w:p>
        </w:tc>
        <w:tc>
          <w:tcPr>
            <w:tcW w:w="839" w:type="pct"/>
            <w:gridSpan w:val="2"/>
            <w:shd w:val="clear" w:color="000000" w:fill="DBE5F1"/>
            <w:vAlign w:val="center"/>
            <w:hideMark/>
          </w:tcPr>
          <w:p w:rsidR="0040113E" w:rsidRPr="0082682E" w:rsidRDefault="0040113E" w:rsidP="00D24299">
            <w:pPr>
              <w:spacing w:before="0"/>
              <w:jc w:val="center"/>
              <w:rPr>
                <w:b/>
                <w:lang w:eastAsia="en-IN"/>
              </w:rPr>
            </w:pPr>
            <w:r w:rsidRPr="0082682E">
              <w:rPr>
                <w:b/>
                <w:lang w:eastAsia="en-IN"/>
              </w:rPr>
              <w:t>Fixed Cost</w:t>
            </w:r>
          </w:p>
        </w:tc>
        <w:tc>
          <w:tcPr>
            <w:tcW w:w="864" w:type="pct"/>
            <w:gridSpan w:val="2"/>
            <w:shd w:val="clear" w:color="000000" w:fill="DBE5F1"/>
            <w:vAlign w:val="center"/>
            <w:hideMark/>
          </w:tcPr>
          <w:p w:rsidR="0040113E" w:rsidRPr="0082682E" w:rsidRDefault="0040113E" w:rsidP="00D24299">
            <w:pPr>
              <w:spacing w:before="0"/>
              <w:jc w:val="center"/>
              <w:rPr>
                <w:b/>
                <w:lang w:eastAsia="en-IN"/>
              </w:rPr>
            </w:pPr>
            <w:r w:rsidRPr="0082682E">
              <w:rPr>
                <w:b/>
                <w:lang w:eastAsia="en-IN"/>
              </w:rPr>
              <w:t>Variable Cost</w:t>
            </w:r>
          </w:p>
        </w:tc>
        <w:tc>
          <w:tcPr>
            <w:tcW w:w="873" w:type="pct"/>
            <w:gridSpan w:val="2"/>
            <w:shd w:val="clear" w:color="000000" w:fill="DBE5F1"/>
            <w:vAlign w:val="center"/>
            <w:hideMark/>
          </w:tcPr>
          <w:p w:rsidR="0040113E" w:rsidRPr="0082682E" w:rsidRDefault="0040113E" w:rsidP="00D24299">
            <w:pPr>
              <w:spacing w:before="0"/>
              <w:jc w:val="center"/>
              <w:rPr>
                <w:b/>
                <w:lang w:eastAsia="en-IN"/>
              </w:rPr>
            </w:pPr>
            <w:r w:rsidRPr="0082682E">
              <w:rPr>
                <w:b/>
                <w:lang w:eastAsia="en-IN"/>
              </w:rPr>
              <w:t>Total Cost</w:t>
            </w:r>
          </w:p>
        </w:tc>
        <w:tc>
          <w:tcPr>
            <w:tcW w:w="415"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Average Cost</w:t>
            </w:r>
          </w:p>
        </w:tc>
      </w:tr>
      <w:tr w:rsidR="00B2495C" w:rsidRPr="0082682E" w:rsidTr="00B2495C">
        <w:trPr>
          <w:trHeight w:val="600"/>
          <w:tblHeader/>
          <w:jc w:val="center"/>
        </w:trPr>
        <w:tc>
          <w:tcPr>
            <w:tcW w:w="930" w:type="pct"/>
            <w:vMerge/>
            <w:vAlign w:val="center"/>
            <w:hideMark/>
          </w:tcPr>
          <w:p w:rsidR="0040113E" w:rsidRPr="0082682E" w:rsidRDefault="0040113E" w:rsidP="00D24299">
            <w:pPr>
              <w:spacing w:before="0"/>
              <w:jc w:val="center"/>
              <w:rPr>
                <w:b/>
                <w:lang w:eastAsia="en-IN"/>
              </w:rPr>
            </w:pPr>
          </w:p>
        </w:tc>
        <w:tc>
          <w:tcPr>
            <w:tcW w:w="525" w:type="pct"/>
            <w:vMerge/>
            <w:vAlign w:val="center"/>
            <w:hideMark/>
          </w:tcPr>
          <w:p w:rsidR="0040113E" w:rsidRPr="0082682E" w:rsidRDefault="0040113E" w:rsidP="00D24299">
            <w:pPr>
              <w:spacing w:before="0"/>
              <w:jc w:val="center"/>
              <w:rPr>
                <w:b/>
                <w:lang w:eastAsia="en-IN"/>
              </w:rPr>
            </w:pPr>
          </w:p>
        </w:tc>
        <w:tc>
          <w:tcPr>
            <w:tcW w:w="554" w:type="pct"/>
            <w:vMerge/>
            <w:vAlign w:val="center"/>
            <w:hideMark/>
          </w:tcPr>
          <w:p w:rsidR="0040113E" w:rsidRPr="0082682E" w:rsidRDefault="0040113E" w:rsidP="00D24299">
            <w:pPr>
              <w:spacing w:before="0"/>
              <w:jc w:val="center"/>
              <w:rPr>
                <w:b/>
                <w:lang w:eastAsia="en-IN"/>
              </w:rPr>
            </w:pPr>
          </w:p>
        </w:tc>
        <w:tc>
          <w:tcPr>
            <w:tcW w:w="360"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 kWh)</w:t>
            </w:r>
          </w:p>
        </w:tc>
        <w:tc>
          <w:tcPr>
            <w:tcW w:w="479"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Cr.)</w:t>
            </w:r>
          </w:p>
        </w:tc>
        <w:tc>
          <w:tcPr>
            <w:tcW w:w="366"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 kWh)</w:t>
            </w:r>
          </w:p>
        </w:tc>
        <w:tc>
          <w:tcPr>
            <w:tcW w:w="498"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Cr.)</w:t>
            </w:r>
          </w:p>
        </w:tc>
        <w:tc>
          <w:tcPr>
            <w:tcW w:w="374"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 kWh)</w:t>
            </w:r>
          </w:p>
        </w:tc>
        <w:tc>
          <w:tcPr>
            <w:tcW w:w="499"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Cr.)</w:t>
            </w:r>
          </w:p>
        </w:tc>
        <w:tc>
          <w:tcPr>
            <w:tcW w:w="415"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 kWh)</w:t>
            </w:r>
          </w:p>
        </w:tc>
      </w:tr>
      <w:tr w:rsidR="00B2495C" w:rsidRPr="0082682E" w:rsidTr="00B2495C">
        <w:trPr>
          <w:trHeight w:val="83"/>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Anpara A</w:t>
            </w:r>
          </w:p>
        </w:tc>
        <w:tc>
          <w:tcPr>
            <w:tcW w:w="525" w:type="pct"/>
            <w:shd w:val="clear" w:color="auto" w:fill="auto"/>
            <w:vAlign w:val="center"/>
            <w:hideMark/>
          </w:tcPr>
          <w:p w:rsidR="0040113E" w:rsidRPr="0082682E" w:rsidRDefault="0040113E" w:rsidP="00D24299">
            <w:pPr>
              <w:spacing w:before="0"/>
              <w:jc w:val="right"/>
            </w:pPr>
            <w:r w:rsidRPr="0082682E">
              <w:t>630.00</w:t>
            </w:r>
          </w:p>
        </w:tc>
        <w:tc>
          <w:tcPr>
            <w:tcW w:w="554" w:type="pct"/>
            <w:shd w:val="clear" w:color="auto" w:fill="auto"/>
            <w:vAlign w:val="center"/>
            <w:hideMark/>
          </w:tcPr>
          <w:p w:rsidR="0040113E" w:rsidRPr="0082682E" w:rsidRDefault="0040113E" w:rsidP="00D24299">
            <w:pPr>
              <w:spacing w:before="0"/>
              <w:jc w:val="right"/>
            </w:pPr>
            <w:r w:rsidRPr="0082682E">
              <w:t>3013.26</w:t>
            </w:r>
          </w:p>
        </w:tc>
        <w:tc>
          <w:tcPr>
            <w:tcW w:w="360" w:type="pct"/>
            <w:shd w:val="clear" w:color="auto" w:fill="auto"/>
            <w:vAlign w:val="center"/>
            <w:hideMark/>
          </w:tcPr>
          <w:p w:rsidR="0040113E" w:rsidRPr="0082682E" w:rsidRDefault="0040113E" w:rsidP="00D24299">
            <w:pPr>
              <w:spacing w:before="0"/>
              <w:jc w:val="right"/>
            </w:pPr>
            <w:r w:rsidRPr="0082682E">
              <w:t>0.64</w:t>
            </w:r>
          </w:p>
        </w:tc>
        <w:tc>
          <w:tcPr>
            <w:tcW w:w="479" w:type="pct"/>
            <w:shd w:val="clear" w:color="auto" w:fill="auto"/>
            <w:vAlign w:val="center"/>
            <w:hideMark/>
          </w:tcPr>
          <w:p w:rsidR="0040113E" w:rsidRPr="0082682E" w:rsidRDefault="0040113E" w:rsidP="00D24299">
            <w:pPr>
              <w:spacing w:before="0"/>
              <w:jc w:val="right"/>
            </w:pPr>
            <w:r w:rsidRPr="0082682E">
              <w:t>193.13</w:t>
            </w:r>
          </w:p>
        </w:tc>
        <w:tc>
          <w:tcPr>
            <w:tcW w:w="366" w:type="pct"/>
            <w:shd w:val="clear" w:color="auto" w:fill="auto"/>
            <w:vAlign w:val="center"/>
            <w:hideMark/>
          </w:tcPr>
          <w:p w:rsidR="0040113E" w:rsidRPr="0082682E" w:rsidRDefault="0040113E" w:rsidP="00D24299">
            <w:pPr>
              <w:spacing w:before="0"/>
              <w:jc w:val="right"/>
            </w:pPr>
            <w:r w:rsidRPr="0082682E">
              <w:t>1.91</w:t>
            </w:r>
          </w:p>
        </w:tc>
        <w:tc>
          <w:tcPr>
            <w:tcW w:w="498" w:type="pct"/>
            <w:shd w:val="clear" w:color="auto" w:fill="auto"/>
            <w:vAlign w:val="center"/>
            <w:hideMark/>
          </w:tcPr>
          <w:p w:rsidR="0040113E" w:rsidRPr="0082682E" w:rsidRDefault="0040113E" w:rsidP="00D24299">
            <w:pPr>
              <w:spacing w:before="0"/>
              <w:jc w:val="right"/>
            </w:pPr>
            <w:r w:rsidRPr="0082682E">
              <w:t>575.53</w:t>
            </w:r>
          </w:p>
        </w:tc>
        <w:tc>
          <w:tcPr>
            <w:tcW w:w="374" w:type="pct"/>
            <w:shd w:val="clear" w:color="auto" w:fill="auto"/>
            <w:vAlign w:val="center"/>
            <w:hideMark/>
          </w:tcPr>
          <w:p w:rsidR="0040113E" w:rsidRPr="0082682E" w:rsidRDefault="0040113E" w:rsidP="00D24299">
            <w:pPr>
              <w:spacing w:before="0"/>
              <w:jc w:val="right"/>
            </w:pPr>
            <w:r w:rsidRPr="0082682E">
              <w:t>2.55</w:t>
            </w:r>
          </w:p>
        </w:tc>
        <w:tc>
          <w:tcPr>
            <w:tcW w:w="499" w:type="pct"/>
            <w:shd w:val="clear" w:color="auto" w:fill="auto"/>
            <w:vAlign w:val="center"/>
            <w:hideMark/>
          </w:tcPr>
          <w:p w:rsidR="0040113E" w:rsidRPr="0082682E" w:rsidRDefault="0040113E" w:rsidP="00D24299">
            <w:pPr>
              <w:spacing w:before="0"/>
              <w:jc w:val="right"/>
            </w:pPr>
            <w:r w:rsidRPr="0082682E">
              <w:t>768.65</w:t>
            </w:r>
          </w:p>
        </w:tc>
        <w:tc>
          <w:tcPr>
            <w:tcW w:w="415" w:type="pct"/>
            <w:shd w:val="clear" w:color="auto" w:fill="auto"/>
            <w:vAlign w:val="center"/>
            <w:hideMark/>
          </w:tcPr>
          <w:p w:rsidR="0040113E" w:rsidRPr="0082682E" w:rsidRDefault="0040113E" w:rsidP="00D24299">
            <w:pPr>
              <w:spacing w:before="0"/>
              <w:jc w:val="right"/>
            </w:pPr>
            <w:r w:rsidRPr="0082682E">
              <w:t>2.55</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Anpara B</w:t>
            </w:r>
          </w:p>
        </w:tc>
        <w:tc>
          <w:tcPr>
            <w:tcW w:w="525" w:type="pct"/>
            <w:shd w:val="clear" w:color="auto" w:fill="auto"/>
            <w:vAlign w:val="center"/>
            <w:hideMark/>
          </w:tcPr>
          <w:p w:rsidR="0040113E" w:rsidRPr="0082682E" w:rsidRDefault="0040113E" w:rsidP="00D24299">
            <w:pPr>
              <w:spacing w:before="0"/>
              <w:jc w:val="right"/>
            </w:pPr>
            <w:r w:rsidRPr="0082682E">
              <w:t>1000.00</w:t>
            </w:r>
          </w:p>
        </w:tc>
        <w:tc>
          <w:tcPr>
            <w:tcW w:w="554" w:type="pct"/>
            <w:shd w:val="clear" w:color="auto" w:fill="auto"/>
            <w:vAlign w:val="center"/>
            <w:hideMark/>
          </w:tcPr>
          <w:p w:rsidR="0040113E" w:rsidRPr="0082682E" w:rsidRDefault="0040113E" w:rsidP="00D24299">
            <w:pPr>
              <w:spacing w:before="0"/>
              <w:jc w:val="right"/>
            </w:pPr>
            <w:r w:rsidRPr="0082682E">
              <w:t>7351.72</w:t>
            </w:r>
          </w:p>
        </w:tc>
        <w:tc>
          <w:tcPr>
            <w:tcW w:w="360" w:type="pct"/>
            <w:shd w:val="clear" w:color="auto" w:fill="auto"/>
            <w:vAlign w:val="center"/>
            <w:hideMark/>
          </w:tcPr>
          <w:p w:rsidR="0040113E" w:rsidRPr="0082682E" w:rsidRDefault="0040113E" w:rsidP="00D24299">
            <w:pPr>
              <w:spacing w:before="0"/>
              <w:jc w:val="right"/>
            </w:pPr>
            <w:r w:rsidRPr="0082682E">
              <w:t>1.06</w:t>
            </w:r>
          </w:p>
        </w:tc>
        <w:tc>
          <w:tcPr>
            <w:tcW w:w="479" w:type="pct"/>
            <w:shd w:val="clear" w:color="auto" w:fill="auto"/>
            <w:vAlign w:val="center"/>
            <w:hideMark/>
          </w:tcPr>
          <w:p w:rsidR="0040113E" w:rsidRPr="0082682E" w:rsidRDefault="0040113E" w:rsidP="00D24299">
            <w:pPr>
              <w:spacing w:before="0"/>
              <w:jc w:val="right"/>
            </w:pPr>
            <w:r w:rsidRPr="0082682E">
              <w:t>780.71</w:t>
            </w:r>
          </w:p>
        </w:tc>
        <w:tc>
          <w:tcPr>
            <w:tcW w:w="366" w:type="pct"/>
            <w:shd w:val="clear" w:color="auto" w:fill="auto"/>
            <w:vAlign w:val="center"/>
            <w:hideMark/>
          </w:tcPr>
          <w:p w:rsidR="0040113E" w:rsidRPr="0082682E" w:rsidRDefault="0040113E" w:rsidP="00D24299">
            <w:pPr>
              <w:spacing w:before="0"/>
              <w:jc w:val="right"/>
            </w:pPr>
            <w:r w:rsidRPr="0082682E">
              <w:t>1.67</w:t>
            </w:r>
          </w:p>
        </w:tc>
        <w:tc>
          <w:tcPr>
            <w:tcW w:w="498" w:type="pct"/>
            <w:shd w:val="clear" w:color="auto" w:fill="auto"/>
            <w:vAlign w:val="center"/>
            <w:hideMark/>
          </w:tcPr>
          <w:p w:rsidR="0040113E" w:rsidRPr="0082682E" w:rsidRDefault="0040113E" w:rsidP="00D24299">
            <w:pPr>
              <w:spacing w:before="0"/>
              <w:jc w:val="right"/>
            </w:pPr>
            <w:r w:rsidRPr="0082682E">
              <w:t>1227.39</w:t>
            </w:r>
          </w:p>
        </w:tc>
        <w:tc>
          <w:tcPr>
            <w:tcW w:w="374" w:type="pct"/>
            <w:shd w:val="clear" w:color="auto" w:fill="auto"/>
            <w:vAlign w:val="center"/>
            <w:hideMark/>
          </w:tcPr>
          <w:p w:rsidR="0040113E" w:rsidRPr="0082682E" w:rsidRDefault="0040113E" w:rsidP="00D24299">
            <w:pPr>
              <w:spacing w:before="0"/>
              <w:jc w:val="right"/>
            </w:pPr>
            <w:r w:rsidRPr="0082682E">
              <w:t>2.73</w:t>
            </w:r>
          </w:p>
        </w:tc>
        <w:tc>
          <w:tcPr>
            <w:tcW w:w="499" w:type="pct"/>
            <w:shd w:val="clear" w:color="auto" w:fill="auto"/>
            <w:vAlign w:val="center"/>
            <w:hideMark/>
          </w:tcPr>
          <w:p w:rsidR="0040113E" w:rsidRPr="0082682E" w:rsidRDefault="0040113E" w:rsidP="00D24299">
            <w:pPr>
              <w:spacing w:before="0"/>
              <w:jc w:val="right"/>
            </w:pPr>
            <w:r w:rsidRPr="0082682E">
              <w:t>2008.10</w:t>
            </w:r>
          </w:p>
        </w:tc>
        <w:tc>
          <w:tcPr>
            <w:tcW w:w="415" w:type="pct"/>
            <w:shd w:val="clear" w:color="auto" w:fill="auto"/>
            <w:vAlign w:val="center"/>
            <w:hideMark/>
          </w:tcPr>
          <w:p w:rsidR="0040113E" w:rsidRPr="0082682E" w:rsidRDefault="0040113E" w:rsidP="00D24299">
            <w:pPr>
              <w:spacing w:before="0"/>
              <w:jc w:val="right"/>
            </w:pPr>
            <w:r w:rsidRPr="0082682E">
              <w:t>2.73</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Harduaganj</w:t>
            </w:r>
          </w:p>
        </w:tc>
        <w:tc>
          <w:tcPr>
            <w:tcW w:w="525" w:type="pct"/>
            <w:shd w:val="clear" w:color="auto" w:fill="auto"/>
            <w:vAlign w:val="center"/>
            <w:hideMark/>
          </w:tcPr>
          <w:p w:rsidR="0040113E" w:rsidRPr="0082682E" w:rsidRDefault="0040113E" w:rsidP="00D24299">
            <w:pPr>
              <w:spacing w:before="0"/>
              <w:jc w:val="right"/>
            </w:pPr>
            <w:r w:rsidRPr="0082682E">
              <w:t>165.00</w:t>
            </w:r>
          </w:p>
        </w:tc>
        <w:tc>
          <w:tcPr>
            <w:tcW w:w="554" w:type="pct"/>
            <w:shd w:val="clear" w:color="auto" w:fill="auto"/>
            <w:vAlign w:val="center"/>
            <w:hideMark/>
          </w:tcPr>
          <w:p w:rsidR="0040113E" w:rsidRPr="0082682E" w:rsidRDefault="0040113E" w:rsidP="00D24299">
            <w:pPr>
              <w:spacing w:before="0"/>
              <w:jc w:val="right"/>
            </w:pPr>
            <w:r w:rsidRPr="0082682E">
              <w:t>110.90</w:t>
            </w:r>
          </w:p>
        </w:tc>
        <w:tc>
          <w:tcPr>
            <w:tcW w:w="360" w:type="pct"/>
            <w:shd w:val="clear" w:color="auto" w:fill="auto"/>
            <w:vAlign w:val="center"/>
            <w:hideMark/>
          </w:tcPr>
          <w:p w:rsidR="0040113E" w:rsidRPr="0082682E" w:rsidRDefault="0040113E" w:rsidP="00D24299">
            <w:pPr>
              <w:spacing w:before="0"/>
              <w:jc w:val="right"/>
            </w:pPr>
            <w:r w:rsidRPr="0082682E">
              <w:t>2.41</w:t>
            </w:r>
          </w:p>
        </w:tc>
        <w:tc>
          <w:tcPr>
            <w:tcW w:w="479" w:type="pct"/>
            <w:shd w:val="clear" w:color="auto" w:fill="auto"/>
            <w:vAlign w:val="center"/>
            <w:hideMark/>
          </w:tcPr>
          <w:p w:rsidR="0040113E" w:rsidRPr="0082682E" w:rsidRDefault="0040113E" w:rsidP="00D24299">
            <w:pPr>
              <w:spacing w:before="0"/>
              <w:jc w:val="right"/>
            </w:pPr>
            <w:r w:rsidRPr="0082682E">
              <w:t>26.73</w:t>
            </w:r>
          </w:p>
        </w:tc>
        <w:tc>
          <w:tcPr>
            <w:tcW w:w="366" w:type="pct"/>
            <w:shd w:val="clear" w:color="auto" w:fill="auto"/>
            <w:vAlign w:val="center"/>
            <w:hideMark/>
          </w:tcPr>
          <w:p w:rsidR="0040113E" w:rsidRPr="0082682E" w:rsidRDefault="0040113E" w:rsidP="00D24299">
            <w:pPr>
              <w:spacing w:before="0"/>
              <w:jc w:val="right"/>
            </w:pPr>
            <w:r w:rsidRPr="0082682E">
              <w:t>3.31</w:t>
            </w:r>
          </w:p>
        </w:tc>
        <w:tc>
          <w:tcPr>
            <w:tcW w:w="498" w:type="pct"/>
            <w:shd w:val="clear" w:color="auto" w:fill="auto"/>
            <w:vAlign w:val="center"/>
            <w:hideMark/>
          </w:tcPr>
          <w:p w:rsidR="0040113E" w:rsidRPr="0082682E" w:rsidRDefault="0040113E" w:rsidP="00D24299">
            <w:pPr>
              <w:spacing w:before="0"/>
              <w:jc w:val="right"/>
            </w:pPr>
            <w:r w:rsidRPr="0082682E">
              <w:t>36.76</w:t>
            </w:r>
          </w:p>
        </w:tc>
        <w:tc>
          <w:tcPr>
            <w:tcW w:w="374" w:type="pct"/>
            <w:shd w:val="clear" w:color="auto" w:fill="auto"/>
            <w:vAlign w:val="center"/>
            <w:hideMark/>
          </w:tcPr>
          <w:p w:rsidR="0040113E" w:rsidRPr="0082682E" w:rsidRDefault="0040113E" w:rsidP="00D24299">
            <w:pPr>
              <w:spacing w:before="0"/>
              <w:jc w:val="right"/>
            </w:pPr>
            <w:r w:rsidRPr="0082682E">
              <w:t>5.72</w:t>
            </w:r>
          </w:p>
        </w:tc>
        <w:tc>
          <w:tcPr>
            <w:tcW w:w="499" w:type="pct"/>
            <w:shd w:val="clear" w:color="auto" w:fill="auto"/>
            <w:vAlign w:val="center"/>
            <w:hideMark/>
          </w:tcPr>
          <w:p w:rsidR="0040113E" w:rsidRPr="0082682E" w:rsidRDefault="0040113E" w:rsidP="00D24299">
            <w:pPr>
              <w:spacing w:before="0"/>
              <w:jc w:val="right"/>
            </w:pPr>
            <w:r w:rsidRPr="0082682E">
              <w:t>63.49</w:t>
            </w:r>
          </w:p>
        </w:tc>
        <w:tc>
          <w:tcPr>
            <w:tcW w:w="415" w:type="pct"/>
            <w:shd w:val="clear" w:color="auto" w:fill="auto"/>
            <w:vAlign w:val="center"/>
            <w:hideMark/>
          </w:tcPr>
          <w:p w:rsidR="0040113E" w:rsidRPr="0082682E" w:rsidRDefault="0040113E" w:rsidP="00D24299">
            <w:pPr>
              <w:spacing w:before="0"/>
              <w:jc w:val="right"/>
            </w:pPr>
            <w:r w:rsidRPr="0082682E">
              <w:t>5.72</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Obra A</w:t>
            </w:r>
          </w:p>
        </w:tc>
        <w:tc>
          <w:tcPr>
            <w:tcW w:w="525" w:type="pct"/>
            <w:shd w:val="clear" w:color="auto" w:fill="auto"/>
            <w:vAlign w:val="center"/>
            <w:hideMark/>
          </w:tcPr>
          <w:p w:rsidR="0040113E" w:rsidRPr="0082682E" w:rsidRDefault="0040113E" w:rsidP="00D24299">
            <w:pPr>
              <w:spacing w:before="0"/>
              <w:jc w:val="right"/>
            </w:pPr>
            <w:r w:rsidRPr="0082682E">
              <w:t>188.00</w:t>
            </w:r>
          </w:p>
        </w:tc>
        <w:tc>
          <w:tcPr>
            <w:tcW w:w="554" w:type="pct"/>
            <w:shd w:val="clear" w:color="auto" w:fill="auto"/>
            <w:vAlign w:val="center"/>
            <w:hideMark/>
          </w:tcPr>
          <w:p w:rsidR="0040113E" w:rsidRPr="0082682E" w:rsidRDefault="0040113E" w:rsidP="00D24299">
            <w:pPr>
              <w:spacing w:before="0"/>
              <w:jc w:val="right"/>
            </w:pPr>
            <w:r w:rsidRPr="0082682E">
              <w:t>440.71</w:t>
            </w:r>
          </w:p>
        </w:tc>
        <w:tc>
          <w:tcPr>
            <w:tcW w:w="360" w:type="pct"/>
            <w:shd w:val="clear" w:color="auto" w:fill="auto"/>
            <w:vAlign w:val="center"/>
            <w:hideMark/>
          </w:tcPr>
          <w:p w:rsidR="0040113E" w:rsidRPr="0082682E" w:rsidRDefault="0040113E" w:rsidP="00D24299">
            <w:pPr>
              <w:spacing w:before="0"/>
              <w:jc w:val="right"/>
            </w:pPr>
            <w:r w:rsidRPr="0082682E">
              <w:t>1.05</w:t>
            </w:r>
          </w:p>
        </w:tc>
        <w:tc>
          <w:tcPr>
            <w:tcW w:w="479" w:type="pct"/>
            <w:shd w:val="clear" w:color="auto" w:fill="auto"/>
            <w:vAlign w:val="center"/>
            <w:hideMark/>
          </w:tcPr>
          <w:p w:rsidR="0040113E" w:rsidRPr="0082682E" w:rsidRDefault="0040113E" w:rsidP="00D24299">
            <w:pPr>
              <w:spacing w:before="0"/>
              <w:jc w:val="right"/>
            </w:pPr>
            <w:r w:rsidRPr="0082682E">
              <w:t>46.20</w:t>
            </w:r>
          </w:p>
        </w:tc>
        <w:tc>
          <w:tcPr>
            <w:tcW w:w="366" w:type="pct"/>
            <w:shd w:val="clear" w:color="auto" w:fill="auto"/>
            <w:vAlign w:val="center"/>
            <w:hideMark/>
          </w:tcPr>
          <w:p w:rsidR="0040113E" w:rsidRPr="0082682E" w:rsidRDefault="0040113E" w:rsidP="00D24299">
            <w:pPr>
              <w:spacing w:before="0"/>
              <w:jc w:val="right"/>
            </w:pPr>
            <w:r w:rsidRPr="0082682E">
              <w:t>2.10</w:t>
            </w:r>
          </w:p>
        </w:tc>
        <w:tc>
          <w:tcPr>
            <w:tcW w:w="498" w:type="pct"/>
            <w:shd w:val="clear" w:color="auto" w:fill="auto"/>
            <w:vAlign w:val="center"/>
            <w:hideMark/>
          </w:tcPr>
          <w:p w:rsidR="0040113E" w:rsidRPr="0082682E" w:rsidRDefault="0040113E" w:rsidP="00D24299">
            <w:pPr>
              <w:spacing w:before="0"/>
              <w:jc w:val="right"/>
            </w:pPr>
            <w:r w:rsidRPr="0082682E">
              <w:t>92.40</w:t>
            </w:r>
          </w:p>
        </w:tc>
        <w:tc>
          <w:tcPr>
            <w:tcW w:w="374" w:type="pct"/>
            <w:shd w:val="clear" w:color="auto" w:fill="auto"/>
            <w:vAlign w:val="center"/>
            <w:hideMark/>
          </w:tcPr>
          <w:p w:rsidR="0040113E" w:rsidRPr="0082682E" w:rsidRDefault="0040113E" w:rsidP="00D24299">
            <w:pPr>
              <w:spacing w:before="0"/>
              <w:jc w:val="right"/>
            </w:pPr>
            <w:r w:rsidRPr="0082682E">
              <w:t>3.14</w:t>
            </w:r>
          </w:p>
        </w:tc>
        <w:tc>
          <w:tcPr>
            <w:tcW w:w="499" w:type="pct"/>
            <w:shd w:val="clear" w:color="auto" w:fill="auto"/>
            <w:vAlign w:val="center"/>
            <w:hideMark/>
          </w:tcPr>
          <w:p w:rsidR="0040113E" w:rsidRPr="0082682E" w:rsidRDefault="0040113E" w:rsidP="00D24299">
            <w:pPr>
              <w:spacing w:before="0"/>
              <w:jc w:val="right"/>
            </w:pPr>
            <w:r w:rsidRPr="0082682E">
              <w:t>138.59</w:t>
            </w:r>
          </w:p>
        </w:tc>
        <w:tc>
          <w:tcPr>
            <w:tcW w:w="415" w:type="pct"/>
            <w:shd w:val="clear" w:color="auto" w:fill="auto"/>
            <w:vAlign w:val="center"/>
            <w:hideMark/>
          </w:tcPr>
          <w:p w:rsidR="0040113E" w:rsidRPr="0082682E" w:rsidRDefault="0040113E" w:rsidP="00D24299">
            <w:pPr>
              <w:spacing w:before="0"/>
              <w:jc w:val="right"/>
            </w:pPr>
            <w:r w:rsidRPr="0082682E">
              <w:t>3.14</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Obra B</w:t>
            </w:r>
          </w:p>
        </w:tc>
        <w:tc>
          <w:tcPr>
            <w:tcW w:w="525" w:type="pct"/>
            <w:shd w:val="clear" w:color="auto" w:fill="auto"/>
            <w:vAlign w:val="center"/>
            <w:hideMark/>
          </w:tcPr>
          <w:p w:rsidR="0040113E" w:rsidRPr="0082682E" w:rsidRDefault="0040113E" w:rsidP="00D24299">
            <w:pPr>
              <w:spacing w:before="0"/>
              <w:jc w:val="right"/>
            </w:pPr>
            <w:r w:rsidRPr="0082682E">
              <w:t>1000.00</w:t>
            </w:r>
          </w:p>
        </w:tc>
        <w:tc>
          <w:tcPr>
            <w:tcW w:w="554" w:type="pct"/>
            <w:shd w:val="clear" w:color="auto" w:fill="auto"/>
            <w:vAlign w:val="center"/>
            <w:hideMark/>
          </w:tcPr>
          <w:p w:rsidR="0040113E" w:rsidRPr="0082682E" w:rsidRDefault="0040113E" w:rsidP="00D24299">
            <w:pPr>
              <w:spacing w:before="0"/>
              <w:jc w:val="right"/>
            </w:pPr>
            <w:r w:rsidRPr="0082682E">
              <w:t>4321.75</w:t>
            </w:r>
          </w:p>
        </w:tc>
        <w:tc>
          <w:tcPr>
            <w:tcW w:w="360" w:type="pct"/>
            <w:shd w:val="clear" w:color="auto" w:fill="auto"/>
            <w:vAlign w:val="center"/>
            <w:hideMark/>
          </w:tcPr>
          <w:p w:rsidR="0040113E" w:rsidRPr="0082682E" w:rsidRDefault="0040113E" w:rsidP="00D24299">
            <w:pPr>
              <w:spacing w:before="0"/>
              <w:jc w:val="right"/>
            </w:pPr>
            <w:r w:rsidRPr="0082682E">
              <w:t>0.67</w:t>
            </w:r>
          </w:p>
        </w:tc>
        <w:tc>
          <w:tcPr>
            <w:tcW w:w="479" w:type="pct"/>
            <w:shd w:val="clear" w:color="auto" w:fill="auto"/>
            <w:vAlign w:val="center"/>
            <w:hideMark/>
          </w:tcPr>
          <w:p w:rsidR="0040113E" w:rsidRPr="0082682E" w:rsidRDefault="0040113E" w:rsidP="00D24299">
            <w:pPr>
              <w:spacing w:before="0"/>
              <w:jc w:val="right"/>
            </w:pPr>
            <w:r w:rsidRPr="0082682E">
              <w:t>288.98</w:t>
            </w:r>
          </w:p>
        </w:tc>
        <w:tc>
          <w:tcPr>
            <w:tcW w:w="366" w:type="pct"/>
            <w:shd w:val="clear" w:color="auto" w:fill="auto"/>
            <w:vAlign w:val="center"/>
            <w:hideMark/>
          </w:tcPr>
          <w:p w:rsidR="0040113E" w:rsidRPr="0082682E" w:rsidRDefault="0040113E" w:rsidP="00D24299">
            <w:pPr>
              <w:spacing w:before="0"/>
              <w:jc w:val="right"/>
            </w:pPr>
            <w:r w:rsidRPr="0082682E">
              <w:t>2.05</w:t>
            </w:r>
          </w:p>
        </w:tc>
        <w:tc>
          <w:tcPr>
            <w:tcW w:w="498" w:type="pct"/>
            <w:shd w:val="clear" w:color="auto" w:fill="auto"/>
            <w:vAlign w:val="center"/>
            <w:hideMark/>
          </w:tcPr>
          <w:p w:rsidR="0040113E" w:rsidRPr="0082682E" w:rsidRDefault="0040113E" w:rsidP="00D24299">
            <w:pPr>
              <w:spacing w:before="0"/>
              <w:jc w:val="right"/>
            </w:pPr>
            <w:r w:rsidRPr="0082682E">
              <w:t>884.08</w:t>
            </w:r>
          </w:p>
        </w:tc>
        <w:tc>
          <w:tcPr>
            <w:tcW w:w="374" w:type="pct"/>
            <w:shd w:val="clear" w:color="auto" w:fill="auto"/>
            <w:vAlign w:val="center"/>
            <w:hideMark/>
          </w:tcPr>
          <w:p w:rsidR="0040113E" w:rsidRPr="0082682E" w:rsidRDefault="0040113E" w:rsidP="00D24299">
            <w:pPr>
              <w:spacing w:before="0"/>
              <w:jc w:val="right"/>
            </w:pPr>
            <w:r w:rsidRPr="0082682E">
              <w:t>2.71</w:t>
            </w:r>
          </w:p>
        </w:tc>
        <w:tc>
          <w:tcPr>
            <w:tcW w:w="499" w:type="pct"/>
            <w:shd w:val="clear" w:color="auto" w:fill="auto"/>
            <w:vAlign w:val="center"/>
            <w:hideMark/>
          </w:tcPr>
          <w:p w:rsidR="0040113E" w:rsidRPr="0082682E" w:rsidRDefault="0040113E" w:rsidP="00D24299">
            <w:pPr>
              <w:spacing w:before="0"/>
              <w:jc w:val="right"/>
            </w:pPr>
            <w:r w:rsidRPr="0082682E">
              <w:t>1173.06</w:t>
            </w:r>
          </w:p>
        </w:tc>
        <w:tc>
          <w:tcPr>
            <w:tcW w:w="415" w:type="pct"/>
            <w:shd w:val="clear" w:color="auto" w:fill="auto"/>
            <w:vAlign w:val="center"/>
            <w:hideMark/>
          </w:tcPr>
          <w:p w:rsidR="0040113E" w:rsidRPr="0082682E" w:rsidRDefault="0040113E" w:rsidP="00D24299">
            <w:pPr>
              <w:spacing w:before="0"/>
              <w:jc w:val="right"/>
            </w:pPr>
            <w:r w:rsidRPr="0082682E">
              <w:t>2.71</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Panki</w:t>
            </w:r>
          </w:p>
        </w:tc>
        <w:tc>
          <w:tcPr>
            <w:tcW w:w="525" w:type="pct"/>
            <w:shd w:val="clear" w:color="auto" w:fill="auto"/>
            <w:vAlign w:val="center"/>
            <w:hideMark/>
          </w:tcPr>
          <w:p w:rsidR="0040113E" w:rsidRPr="0082682E" w:rsidRDefault="0040113E" w:rsidP="00D24299">
            <w:pPr>
              <w:spacing w:before="0"/>
              <w:jc w:val="right"/>
            </w:pPr>
            <w:r w:rsidRPr="0082682E">
              <w:t>210.00</w:t>
            </w:r>
          </w:p>
        </w:tc>
        <w:tc>
          <w:tcPr>
            <w:tcW w:w="554" w:type="pct"/>
            <w:shd w:val="clear" w:color="auto" w:fill="auto"/>
            <w:vAlign w:val="center"/>
            <w:hideMark/>
          </w:tcPr>
          <w:p w:rsidR="0040113E" w:rsidRPr="0082682E" w:rsidRDefault="0040113E" w:rsidP="00D24299">
            <w:pPr>
              <w:spacing w:before="0"/>
              <w:jc w:val="right"/>
            </w:pPr>
            <w:r w:rsidRPr="0082682E">
              <w:t>820.46</w:t>
            </w:r>
          </w:p>
        </w:tc>
        <w:tc>
          <w:tcPr>
            <w:tcW w:w="360" w:type="pct"/>
            <w:shd w:val="clear" w:color="auto" w:fill="auto"/>
            <w:vAlign w:val="center"/>
            <w:hideMark/>
          </w:tcPr>
          <w:p w:rsidR="0040113E" w:rsidRPr="0082682E" w:rsidRDefault="0040113E" w:rsidP="00D24299">
            <w:pPr>
              <w:spacing w:before="0"/>
              <w:jc w:val="right"/>
            </w:pPr>
            <w:r w:rsidRPr="0082682E">
              <w:t>1.19</w:t>
            </w:r>
          </w:p>
        </w:tc>
        <w:tc>
          <w:tcPr>
            <w:tcW w:w="479" w:type="pct"/>
            <w:shd w:val="clear" w:color="auto" w:fill="auto"/>
            <w:vAlign w:val="center"/>
            <w:hideMark/>
          </w:tcPr>
          <w:p w:rsidR="0040113E" w:rsidRPr="0082682E" w:rsidRDefault="0040113E" w:rsidP="00D24299">
            <w:pPr>
              <w:spacing w:before="0"/>
              <w:jc w:val="right"/>
            </w:pPr>
            <w:r w:rsidRPr="0082682E">
              <w:t>97.51</w:t>
            </w:r>
          </w:p>
        </w:tc>
        <w:tc>
          <w:tcPr>
            <w:tcW w:w="366" w:type="pct"/>
            <w:shd w:val="clear" w:color="auto" w:fill="auto"/>
            <w:vAlign w:val="center"/>
            <w:hideMark/>
          </w:tcPr>
          <w:p w:rsidR="0040113E" w:rsidRPr="0082682E" w:rsidRDefault="0040113E" w:rsidP="00D24299">
            <w:pPr>
              <w:spacing w:before="0"/>
              <w:jc w:val="right"/>
            </w:pPr>
            <w:r w:rsidRPr="0082682E">
              <w:t>3.72</w:t>
            </w:r>
          </w:p>
        </w:tc>
        <w:tc>
          <w:tcPr>
            <w:tcW w:w="498" w:type="pct"/>
            <w:shd w:val="clear" w:color="auto" w:fill="auto"/>
            <w:vAlign w:val="center"/>
            <w:hideMark/>
          </w:tcPr>
          <w:p w:rsidR="0040113E" w:rsidRPr="0082682E" w:rsidRDefault="0040113E" w:rsidP="00D24299">
            <w:pPr>
              <w:spacing w:before="0"/>
              <w:jc w:val="right"/>
            </w:pPr>
            <w:r w:rsidRPr="0082682E">
              <w:t>305.30</w:t>
            </w:r>
          </w:p>
        </w:tc>
        <w:tc>
          <w:tcPr>
            <w:tcW w:w="374" w:type="pct"/>
            <w:shd w:val="clear" w:color="auto" w:fill="auto"/>
            <w:vAlign w:val="center"/>
            <w:hideMark/>
          </w:tcPr>
          <w:p w:rsidR="0040113E" w:rsidRPr="0082682E" w:rsidRDefault="0040113E" w:rsidP="00D24299">
            <w:pPr>
              <w:spacing w:before="0"/>
              <w:jc w:val="right"/>
            </w:pPr>
            <w:r w:rsidRPr="0082682E">
              <w:t>4.91</w:t>
            </w:r>
          </w:p>
        </w:tc>
        <w:tc>
          <w:tcPr>
            <w:tcW w:w="499" w:type="pct"/>
            <w:shd w:val="clear" w:color="auto" w:fill="auto"/>
            <w:vAlign w:val="center"/>
            <w:hideMark/>
          </w:tcPr>
          <w:p w:rsidR="0040113E" w:rsidRPr="0082682E" w:rsidRDefault="0040113E" w:rsidP="00D24299">
            <w:pPr>
              <w:spacing w:before="0"/>
              <w:jc w:val="right"/>
            </w:pPr>
            <w:r w:rsidRPr="0082682E">
              <w:t>402.80</w:t>
            </w:r>
          </w:p>
        </w:tc>
        <w:tc>
          <w:tcPr>
            <w:tcW w:w="415" w:type="pct"/>
            <w:shd w:val="clear" w:color="auto" w:fill="auto"/>
            <w:vAlign w:val="center"/>
            <w:hideMark/>
          </w:tcPr>
          <w:p w:rsidR="0040113E" w:rsidRPr="0082682E" w:rsidRDefault="0040113E" w:rsidP="00D24299">
            <w:pPr>
              <w:spacing w:before="0"/>
              <w:jc w:val="right"/>
            </w:pPr>
            <w:r w:rsidRPr="0082682E">
              <w:t>4.91</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Parichha</w:t>
            </w:r>
          </w:p>
        </w:tc>
        <w:tc>
          <w:tcPr>
            <w:tcW w:w="525" w:type="pct"/>
            <w:shd w:val="clear" w:color="auto" w:fill="auto"/>
            <w:vAlign w:val="center"/>
            <w:hideMark/>
          </w:tcPr>
          <w:p w:rsidR="0040113E" w:rsidRPr="0082682E" w:rsidRDefault="0040113E" w:rsidP="00D24299">
            <w:pPr>
              <w:spacing w:before="0"/>
              <w:jc w:val="right"/>
            </w:pPr>
            <w:r w:rsidRPr="0082682E">
              <w:t>220.00</w:t>
            </w:r>
          </w:p>
        </w:tc>
        <w:tc>
          <w:tcPr>
            <w:tcW w:w="554" w:type="pct"/>
            <w:shd w:val="clear" w:color="auto" w:fill="auto"/>
            <w:vAlign w:val="center"/>
            <w:hideMark/>
          </w:tcPr>
          <w:p w:rsidR="0040113E" w:rsidRPr="0082682E" w:rsidRDefault="0040113E" w:rsidP="00D24299">
            <w:pPr>
              <w:spacing w:before="0"/>
              <w:jc w:val="right"/>
            </w:pPr>
            <w:r w:rsidRPr="0082682E">
              <w:t>769.24</w:t>
            </w:r>
          </w:p>
        </w:tc>
        <w:tc>
          <w:tcPr>
            <w:tcW w:w="360" w:type="pct"/>
            <w:shd w:val="clear" w:color="auto" w:fill="auto"/>
            <w:vAlign w:val="center"/>
            <w:hideMark/>
          </w:tcPr>
          <w:p w:rsidR="0040113E" w:rsidRPr="0082682E" w:rsidRDefault="0040113E" w:rsidP="00D24299">
            <w:pPr>
              <w:spacing w:before="0"/>
              <w:jc w:val="right"/>
            </w:pPr>
            <w:r w:rsidRPr="0082682E">
              <w:t>1.08</w:t>
            </w:r>
          </w:p>
        </w:tc>
        <w:tc>
          <w:tcPr>
            <w:tcW w:w="479" w:type="pct"/>
            <w:shd w:val="clear" w:color="auto" w:fill="auto"/>
            <w:vAlign w:val="center"/>
            <w:hideMark/>
          </w:tcPr>
          <w:p w:rsidR="0040113E" w:rsidRPr="0082682E" w:rsidRDefault="0040113E" w:rsidP="00D24299">
            <w:pPr>
              <w:spacing w:before="0"/>
              <w:jc w:val="right"/>
            </w:pPr>
            <w:r w:rsidRPr="0082682E">
              <w:t>82.94</w:t>
            </w:r>
          </w:p>
        </w:tc>
        <w:tc>
          <w:tcPr>
            <w:tcW w:w="366" w:type="pct"/>
            <w:shd w:val="clear" w:color="auto" w:fill="auto"/>
            <w:vAlign w:val="center"/>
            <w:hideMark/>
          </w:tcPr>
          <w:p w:rsidR="0040113E" w:rsidRPr="0082682E" w:rsidRDefault="0040113E" w:rsidP="00D24299">
            <w:pPr>
              <w:spacing w:before="0"/>
              <w:jc w:val="right"/>
            </w:pPr>
            <w:r w:rsidRPr="0082682E">
              <w:t>3.75</w:t>
            </w:r>
          </w:p>
        </w:tc>
        <w:tc>
          <w:tcPr>
            <w:tcW w:w="498" w:type="pct"/>
            <w:shd w:val="clear" w:color="auto" w:fill="auto"/>
            <w:vAlign w:val="center"/>
            <w:hideMark/>
          </w:tcPr>
          <w:p w:rsidR="0040113E" w:rsidRPr="0082682E" w:rsidRDefault="0040113E" w:rsidP="00D24299">
            <w:pPr>
              <w:spacing w:before="0"/>
              <w:jc w:val="right"/>
            </w:pPr>
            <w:r w:rsidRPr="0082682E">
              <w:t>288.80</w:t>
            </w:r>
          </w:p>
        </w:tc>
        <w:tc>
          <w:tcPr>
            <w:tcW w:w="374" w:type="pct"/>
            <w:shd w:val="clear" w:color="auto" w:fill="auto"/>
            <w:vAlign w:val="center"/>
            <w:hideMark/>
          </w:tcPr>
          <w:p w:rsidR="0040113E" w:rsidRPr="0082682E" w:rsidRDefault="0040113E" w:rsidP="00D24299">
            <w:pPr>
              <w:spacing w:before="0"/>
              <w:jc w:val="right"/>
            </w:pPr>
            <w:r w:rsidRPr="0082682E">
              <w:t>4.83</w:t>
            </w:r>
          </w:p>
        </w:tc>
        <w:tc>
          <w:tcPr>
            <w:tcW w:w="499" w:type="pct"/>
            <w:shd w:val="clear" w:color="auto" w:fill="auto"/>
            <w:vAlign w:val="center"/>
            <w:hideMark/>
          </w:tcPr>
          <w:p w:rsidR="0040113E" w:rsidRPr="0082682E" w:rsidRDefault="0040113E" w:rsidP="00D24299">
            <w:pPr>
              <w:spacing w:before="0"/>
              <w:jc w:val="right"/>
            </w:pPr>
            <w:r w:rsidRPr="0082682E">
              <w:t>371.74</w:t>
            </w:r>
          </w:p>
        </w:tc>
        <w:tc>
          <w:tcPr>
            <w:tcW w:w="415" w:type="pct"/>
            <w:shd w:val="clear" w:color="auto" w:fill="auto"/>
            <w:vAlign w:val="center"/>
            <w:hideMark/>
          </w:tcPr>
          <w:p w:rsidR="0040113E" w:rsidRPr="0082682E" w:rsidRDefault="0040113E" w:rsidP="00D24299">
            <w:pPr>
              <w:spacing w:before="0"/>
              <w:jc w:val="right"/>
            </w:pPr>
            <w:r w:rsidRPr="0082682E">
              <w:t>4.83</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Parichha Extn.</w:t>
            </w:r>
          </w:p>
        </w:tc>
        <w:tc>
          <w:tcPr>
            <w:tcW w:w="525" w:type="pct"/>
            <w:shd w:val="clear" w:color="auto" w:fill="auto"/>
            <w:vAlign w:val="center"/>
            <w:hideMark/>
          </w:tcPr>
          <w:p w:rsidR="0040113E" w:rsidRPr="0082682E" w:rsidRDefault="0040113E" w:rsidP="00D24299">
            <w:pPr>
              <w:spacing w:before="0"/>
              <w:jc w:val="right"/>
            </w:pPr>
            <w:r w:rsidRPr="0082682E">
              <w:t>420.00</w:t>
            </w:r>
          </w:p>
        </w:tc>
        <w:tc>
          <w:tcPr>
            <w:tcW w:w="554" w:type="pct"/>
            <w:shd w:val="clear" w:color="auto" w:fill="auto"/>
            <w:vAlign w:val="center"/>
            <w:hideMark/>
          </w:tcPr>
          <w:p w:rsidR="0040113E" w:rsidRPr="0082682E" w:rsidRDefault="0040113E" w:rsidP="00D24299">
            <w:pPr>
              <w:spacing w:before="0"/>
              <w:jc w:val="right"/>
            </w:pPr>
            <w:r w:rsidRPr="0082682E">
              <w:t>2511.05</w:t>
            </w:r>
          </w:p>
        </w:tc>
        <w:tc>
          <w:tcPr>
            <w:tcW w:w="360" w:type="pct"/>
            <w:shd w:val="clear" w:color="auto" w:fill="auto"/>
            <w:vAlign w:val="center"/>
            <w:hideMark/>
          </w:tcPr>
          <w:p w:rsidR="0040113E" w:rsidRPr="0082682E" w:rsidRDefault="0040113E" w:rsidP="00D24299">
            <w:pPr>
              <w:spacing w:before="0"/>
              <w:jc w:val="right"/>
            </w:pPr>
            <w:r w:rsidRPr="0082682E">
              <w:t>1.28</w:t>
            </w:r>
          </w:p>
        </w:tc>
        <w:tc>
          <w:tcPr>
            <w:tcW w:w="479" w:type="pct"/>
            <w:shd w:val="clear" w:color="auto" w:fill="auto"/>
            <w:vAlign w:val="center"/>
            <w:hideMark/>
          </w:tcPr>
          <w:p w:rsidR="0040113E" w:rsidRPr="0082682E" w:rsidRDefault="0040113E" w:rsidP="00D24299">
            <w:pPr>
              <w:spacing w:before="0"/>
              <w:jc w:val="right"/>
            </w:pPr>
            <w:r w:rsidRPr="0082682E">
              <w:t>320.57</w:t>
            </w:r>
          </w:p>
        </w:tc>
        <w:tc>
          <w:tcPr>
            <w:tcW w:w="366" w:type="pct"/>
            <w:shd w:val="clear" w:color="auto" w:fill="auto"/>
            <w:vAlign w:val="center"/>
            <w:hideMark/>
          </w:tcPr>
          <w:p w:rsidR="0040113E" w:rsidRPr="0082682E" w:rsidRDefault="0040113E" w:rsidP="00D24299">
            <w:pPr>
              <w:spacing w:before="0"/>
              <w:jc w:val="right"/>
            </w:pPr>
            <w:r w:rsidRPr="0082682E">
              <w:t>3.08</w:t>
            </w:r>
          </w:p>
        </w:tc>
        <w:tc>
          <w:tcPr>
            <w:tcW w:w="498" w:type="pct"/>
            <w:shd w:val="clear" w:color="auto" w:fill="auto"/>
            <w:vAlign w:val="center"/>
            <w:hideMark/>
          </w:tcPr>
          <w:p w:rsidR="0040113E" w:rsidRPr="0082682E" w:rsidRDefault="0040113E" w:rsidP="00D24299">
            <w:pPr>
              <w:spacing w:before="0"/>
              <w:jc w:val="right"/>
            </w:pPr>
            <w:r w:rsidRPr="0082682E">
              <w:t>774.13</w:t>
            </w:r>
          </w:p>
        </w:tc>
        <w:tc>
          <w:tcPr>
            <w:tcW w:w="374" w:type="pct"/>
            <w:shd w:val="clear" w:color="auto" w:fill="auto"/>
            <w:vAlign w:val="center"/>
            <w:hideMark/>
          </w:tcPr>
          <w:p w:rsidR="0040113E" w:rsidRPr="0082682E" w:rsidRDefault="0040113E" w:rsidP="00D24299">
            <w:pPr>
              <w:spacing w:before="0"/>
              <w:jc w:val="right"/>
            </w:pPr>
            <w:r w:rsidRPr="0082682E">
              <w:t>4.36</w:t>
            </w:r>
          </w:p>
        </w:tc>
        <w:tc>
          <w:tcPr>
            <w:tcW w:w="499" w:type="pct"/>
            <w:shd w:val="clear" w:color="auto" w:fill="auto"/>
            <w:vAlign w:val="center"/>
            <w:hideMark/>
          </w:tcPr>
          <w:p w:rsidR="0040113E" w:rsidRPr="0082682E" w:rsidRDefault="0040113E" w:rsidP="00D24299">
            <w:pPr>
              <w:spacing w:before="0"/>
              <w:jc w:val="right"/>
            </w:pPr>
            <w:r w:rsidRPr="0082682E">
              <w:t>1094.71</w:t>
            </w:r>
          </w:p>
        </w:tc>
        <w:tc>
          <w:tcPr>
            <w:tcW w:w="415" w:type="pct"/>
            <w:shd w:val="clear" w:color="auto" w:fill="auto"/>
            <w:vAlign w:val="center"/>
            <w:hideMark/>
          </w:tcPr>
          <w:p w:rsidR="0040113E" w:rsidRPr="0082682E" w:rsidRDefault="0040113E" w:rsidP="00D24299">
            <w:pPr>
              <w:spacing w:before="0"/>
              <w:jc w:val="right"/>
            </w:pPr>
            <w:r w:rsidRPr="0082682E">
              <w:t>4.36</w:t>
            </w:r>
          </w:p>
        </w:tc>
      </w:tr>
      <w:tr w:rsidR="00B2495C" w:rsidRPr="0082682E" w:rsidTr="00B2495C">
        <w:trPr>
          <w:trHeight w:val="593"/>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Parichha Extn. Stage II (2X250MW)</w:t>
            </w:r>
          </w:p>
        </w:tc>
        <w:tc>
          <w:tcPr>
            <w:tcW w:w="525" w:type="pct"/>
            <w:shd w:val="clear" w:color="auto" w:fill="auto"/>
            <w:vAlign w:val="center"/>
            <w:hideMark/>
          </w:tcPr>
          <w:p w:rsidR="0040113E" w:rsidRPr="0082682E" w:rsidRDefault="0040113E" w:rsidP="00D24299">
            <w:pPr>
              <w:spacing w:before="0"/>
              <w:jc w:val="right"/>
            </w:pPr>
            <w:r w:rsidRPr="0082682E">
              <w:t>500.00</w:t>
            </w:r>
          </w:p>
        </w:tc>
        <w:tc>
          <w:tcPr>
            <w:tcW w:w="554" w:type="pct"/>
            <w:shd w:val="clear" w:color="auto" w:fill="auto"/>
            <w:vAlign w:val="center"/>
            <w:hideMark/>
          </w:tcPr>
          <w:p w:rsidR="0040113E" w:rsidRPr="0082682E" w:rsidRDefault="0040113E" w:rsidP="00D24299">
            <w:pPr>
              <w:spacing w:before="0"/>
              <w:jc w:val="right"/>
            </w:pPr>
            <w:r w:rsidRPr="0082682E">
              <w:t>3188.64</w:t>
            </w:r>
          </w:p>
        </w:tc>
        <w:tc>
          <w:tcPr>
            <w:tcW w:w="360" w:type="pct"/>
            <w:shd w:val="clear" w:color="auto" w:fill="auto"/>
            <w:vAlign w:val="center"/>
            <w:hideMark/>
          </w:tcPr>
          <w:p w:rsidR="0040113E" w:rsidRPr="0082682E" w:rsidRDefault="0040113E" w:rsidP="00D24299">
            <w:pPr>
              <w:spacing w:before="0"/>
              <w:jc w:val="right"/>
            </w:pPr>
            <w:r w:rsidRPr="0082682E">
              <w:t>1.82</w:t>
            </w:r>
          </w:p>
        </w:tc>
        <w:tc>
          <w:tcPr>
            <w:tcW w:w="479" w:type="pct"/>
            <w:shd w:val="clear" w:color="auto" w:fill="auto"/>
            <w:vAlign w:val="center"/>
            <w:hideMark/>
          </w:tcPr>
          <w:p w:rsidR="0040113E" w:rsidRPr="0082682E" w:rsidRDefault="0040113E" w:rsidP="00D24299">
            <w:pPr>
              <w:spacing w:before="0"/>
              <w:jc w:val="right"/>
            </w:pPr>
            <w:r w:rsidRPr="0082682E">
              <w:t>581.14</w:t>
            </w:r>
          </w:p>
        </w:tc>
        <w:tc>
          <w:tcPr>
            <w:tcW w:w="366" w:type="pct"/>
            <w:shd w:val="clear" w:color="auto" w:fill="auto"/>
            <w:vAlign w:val="center"/>
            <w:hideMark/>
          </w:tcPr>
          <w:p w:rsidR="0040113E" w:rsidRPr="0082682E" w:rsidRDefault="0040113E" w:rsidP="00D24299">
            <w:pPr>
              <w:spacing w:before="0"/>
              <w:jc w:val="right"/>
            </w:pPr>
            <w:r w:rsidRPr="0082682E">
              <w:t>3.26</w:t>
            </w:r>
          </w:p>
        </w:tc>
        <w:tc>
          <w:tcPr>
            <w:tcW w:w="498" w:type="pct"/>
            <w:shd w:val="clear" w:color="auto" w:fill="auto"/>
            <w:vAlign w:val="center"/>
            <w:hideMark/>
          </w:tcPr>
          <w:p w:rsidR="0040113E" w:rsidRPr="0082682E" w:rsidRDefault="0040113E" w:rsidP="00D24299">
            <w:pPr>
              <w:spacing w:before="0"/>
              <w:jc w:val="right"/>
            </w:pPr>
            <w:r w:rsidRPr="0082682E">
              <w:t>1040.52</w:t>
            </w:r>
          </w:p>
        </w:tc>
        <w:tc>
          <w:tcPr>
            <w:tcW w:w="374" w:type="pct"/>
            <w:shd w:val="clear" w:color="auto" w:fill="auto"/>
            <w:vAlign w:val="center"/>
            <w:hideMark/>
          </w:tcPr>
          <w:p w:rsidR="0040113E" w:rsidRPr="0082682E" w:rsidRDefault="0040113E" w:rsidP="00D24299">
            <w:pPr>
              <w:spacing w:before="0"/>
              <w:jc w:val="right"/>
            </w:pPr>
            <w:r w:rsidRPr="0082682E">
              <w:t>5.09</w:t>
            </w:r>
          </w:p>
        </w:tc>
        <w:tc>
          <w:tcPr>
            <w:tcW w:w="499" w:type="pct"/>
            <w:shd w:val="clear" w:color="auto" w:fill="auto"/>
            <w:vAlign w:val="center"/>
            <w:hideMark/>
          </w:tcPr>
          <w:p w:rsidR="0040113E" w:rsidRPr="0082682E" w:rsidRDefault="0040113E" w:rsidP="00D24299">
            <w:pPr>
              <w:spacing w:before="0"/>
              <w:jc w:val="right"/>
            </w:pPr>
            <w:r w:rsidRPr="0082682E">
              <w:t>1621.66</w:t>
            </w:r>
          </w:p>
        </w:tc>
        <w:tc>
          <w:tcPr>
            <w:tcW w:w="415" w:type="pct"/>
            <w:shd w:val="clear" w:color="auto" w:fill="auto"/>
            <w:vAlign w:val="center"/>
            <w:hideMark/>
          </w:tcPr>
          <w:p w:rsidR="0040113E" w:rsidRPr="0082682E" w:rsidRDefault="0040113E" w:rsidP="00D24299">
            <w:pPr>
              <w:spacing w:before="0"/>
              <w:jc w:val="right"/>
            </w:pPr>
            <w:r w:rsidRPr="0082682E">
              <w:t>5.09</w:t>
            </w:r>
          </w:p>
        </w:tc>
      </w:tr>
      <w:tr w:rsidR="00B2495C" w:rsidRPr="0082682E" w:rsidTr="00B2495C">
        <w:trPr>
          <w:trHeight w:val="35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Harduaganj Ext. (2X250MW)</w:t>
            </w:r>
          </w:p>
        </w:tc>
        <w:tc>
          <w:tcPr>
            <w:tcW w:w="525" w:type="pct"/>
            <w:shd w:val="clear" w:color="auto" w:fill="auto"/>
            <w:vAlign w:val="center"/>
            <w:hideMark/>
          </w:tcPr>
          <w:p w:rsidR="0040113E" w:rsidRPr="0082682E" w:rsidRDefault="0040113E" w:rsidP="00D24299">
            <w:pPr>
              <w:spacing w:before="0"/>
              <w:jc w:val="right"/>
            </w:pPr>
            <w:r w:rsidRPr="0082682E">
              <w:t>500.00</w:t>
            </w:r>
          </w:p>
        </w:tc>
        <w:tc>
          <w:tcPr>
            <w:tcW w:w="554" w:type="pct"/>
            <w:shd w:val="clear" w:color="auto" w:fill="auto"/>
            <w:vAlign w:val="center"/>
            <w:hideMark/>
          </w:tcPr>
          <w:p w:rsidR="0040113E" w:rsidRPr="0082682E" w:rsidRDefault="0040113E" w:rsidP="00D24299">
            <w:pPr>
              <w:spacing w:before="0"/>
              <w:jc w:val="right"/>
            </w:pPr>
            <w:r w:rsidRPr="0082682E">
              <w:t>2640.59</w:t>
            </w:r>
          </w:p>
        </w:tc>
        <w:tc>
          <w:tcPr>
            <w:tcW w:w="360" w:type="pct"/>
            <w:shd w:val="clear" w:color="auto" w:fill="auto"/>
            <w:vAlign w:val="center"/>
            <w:hideMark/>
          </w:tcPr>
          <w:p w:rsidR="0040113E" w:rsidRPr="0082682E" w:rsidRDefault="0040113E" w:rsidP="00D24299">
            <w:pPr>
              <w:spacing w:before="0"/>
              <w:jc w:val="right"/>
            </w:pPr>
            <w:r w:rsidRPr="0082682E">
              <w:t>1.97</w:t>
            </w:r>
          </w:p>
        </w:tc>
        <w:tc>
          <w:tcPr>
            <w:tcW w:w="479" w:type="pct"/>
            <w:shd w:val="clear" w:color="auto" w:fill="auto"/>
            <w:vAlign w:val="center"/>
            <w:hideMark/>
          </w:tcPr>
          <w:p w:rsidR="0040113E" w:rsidRPr="0082682E" w:rsidRDefault="0040113E" w:rsidP="00D24299">
            <w:pPr>
              <w:spacing w:before="0"/>
              <w:jc w:val="right"/>
            </w:pPr>
            <w:r w:rsidRPr="0082682E">
              <w:t>521.42</w:t>
            </w:r>
          </w:p>
        </w:tc>
        <w:tc>
          <w:tcPr>
            <w:tcW w:w="366" w:type="pct"/>
            <w:shd w:val="clear" w:color="auto" w:fill="auto"/>
            <w:vAlign w:val="center"/>
            <w:hideMark/>
          </w:tcPr>
          <w:p w:rsidR="0040113E" w:rsidRPr="0082682E" w:rsidRDefault="0040113E" w:rsidP="00D24299">
            <w:pPr>
              <w:spacing w:before="0"/>
              <w:jc w:val="right"/>
            </w:pPr>
            <w:r w:rsidRPr="0082682E">
              <w:t>3.16</w:t>
            </w:r>
          </w:p>
        </w:tc>
        <w:tc>
          <w:tcPr>
            <w:tcW w:w="498" w:type="pct"/>
            <w:shd w:val="clear" w:color="auto" w:fill="auto"/>
            <w:vAlign w:val="center"/>
            <w:hideMark/>
          </w:tcPr>
          <w:p w:rsidR="0040113E" w:rsidRPr="0082682E" w:rsidRDefault="0040113E" w:rsidP="00D24299">
            <w:pPr>
              <w:spacing w:before="0"/>
              <w:jc w:val="right"/>
            </w:pPr>
            <w:r w:rsidRPr="0082682E">
              <w:t>833.69</w:t>
            </w:r>
          </w:p>
        </w:tc>
        <w:tc>
          <w:tcPr>
            <w:tcW w:w="374" w:type="pct"/>
            <w:shd w:val="clear" w:color="auto" w:fill="auto"/>
            <w:vAlign w:val="center"/>
            <w:hideMark/>
          </w:tcPr>
          <w:p w:rsidR="0040113E" w:rsidRPr="0082682E" w:rsidRDefault="0040113E" w:rsidP="00D24299">
            <w:pPr>
              <w:spacing w:before="0"/>
              <w:jc w:val="right"/>
            </w:pPr>
            <w:r w:rsidRPr="0082682E">
              <w:t>5.13</w:t>
            </w:r>
          </w:p>
        </w:tc>
        <w:tc>
          <w:tcPr>
            <w:tcW w:w="499" w:type="pct"/>
            <w:shd w:val="clear" w:color="auto" w:fill="auto"/>
            <w:vAlign w:val="center"/>
            <w:hideMark/>
          </w:tcPr>
          <w:p w:rsidR="0040113E" w:rsidRPr="0082682E" w:rsidRDefault="0040113E" w:rsidP="00D24299">
            <w:pPr>
              <w:spacing w:before="0"/>
              <w:jc w:val="right"/>
            </w:pPr>
            <w:r w:rsidRPr="0082682E">
              <w:t>1355.11</w:t>
            </w:r>
          </w:p>
        </w:tc>
        <w:tc>
          <w:tcPr>
            <w:tcW w:w="415" w:type="pct"/>
            <w:shd w:val="clear" w:color="auto" w:fill="auto"/>
            <w:vAlign w:val="center"/>
            <w:hideMark/>
          </w:tcPr>
          <w:p w:rsidR="0040113E" w:rsidRPr="0082682E" w:rsidRDefault="0040113E" w:rsidP="00D24299">
            <w:pPr>
              <w:spacing w:before="0"/>
              <w:jc w:val="right"/>
            </w:pPr>
            <w:r w:rsidRPr="0082682E">
              <w:t>5.13</w:t>
            </w:r>
          </w:p>
        </w:tc>
      </w:tr>
      <w:tr w:rsidR="00B2495C" w:rsidRPr="0082682E" w:rsidTr="00B2495C">
        <w:trPr>
          <w:trHeight w:val="300"/>
          <w:jc w:val="center"/>
        </w:trPr>
        <w:tc>
          <w:tcPr>
            <w:tcW w:w="930" w:type="pct"/>
            <w:shd w:val="clear" w:color="auto" w:fill="auto"/>
            <w:vAlign w:val="center"/>
            <w:hideMark/>
          </w:tcPr>
          <w:p w:rsidR="0040113E" w:rsidRPr="0082682E" w:rsidRDefault="0040113E" w:rsidP="00D24299">
            <w:pPr>
              <w:spacing w:before="0"/>
              <w:jc w:val="left"/>
              <w:rPr>
                <w:lang w:eastAsia="en-IN"/>
              </w:rPr>
            </w:pPr>
            <w:r w:rsidRPr="0082682E">
              <w:rPr>
                <w:lang w:eastAsia="en-IN"/>
              </w:rPr>
              <w:t>Anpara D</w:t>
            </w:r>
          </w:p>
        </w:tc>
        <w:tc>
          <w:tcPr>
            <w:tcW w:w="525" w:type="pct"/>
            <w:shd w:val="clear" w:color="auto" w:fill="auto"/>
            <w:vAlign w:val="center"/>
            <w:hideMark/>
          </w:tcPr>
          <w:p w:rsidR="0040113E" w:rsidRPr="0082682E" w:rsidRDefault="0040113E" w:rsidP="00D24299">
            <w:pPr>
              <w:spacing w:before="0"/>
              <w:jc w:val="right"/>
            </w:pPr>
            <w:r w:rsidRPr="0082682E">
              <w:t>1000.00</w:t>
            </w:r>
          </w:p>
        </w:tc>
        <w:tc>
          <w:tcPr>
            <w:tcW w:w="554" w:type="pct"/>
            <w:shd w:val="clear" w:color="auto" w:fill="auto"/>
            <w:vAlign w:val="center"/>
            <w:hideMark/>
          </w:tcPr>
          <w:p w:rsidR="0040113E" w:rsidRPr="0082682E" w:rsidRDefault="0040113E" w:rsidP="00D24299">
            <w:pPr>
              <w:spacing w:before="0"/>
              <w:jc w:val="right"/>
            </w:pPr>
            <w:r w:rsidRPr="0082682E">
              <w:t>1811.57</w:t>
            </w:r>
          </w:p>
        </w:tc>
        <w:tc>
          <w:tcPr>
            <w:tcW w:w="360" w:type="pct"/>
            <w:shd w:val="clear" w:color="auto" w:fill="auto"/>
            <w:vAlign w:val="center"/>
            <w:hideMark/>
          </w:tcPr>
          <w:p w:rsidR="0040113E" w:rsidRPr="0082682E" w:rsidRDefault="0040113E" w:rsidP="00D24299">
            <w:pPr>
              <w:spacing w:before="0"/>
              <w:jc w:val="right"/>
            </w:pPr>
            <w:r w:rsidRPr="0082682E">
              <w:t>1.02</w:t>
            </w:r>
          </w:p>
        </w:tc>
        <w:tc>
          <w:tcPr>
            <w:tcW w:w="479" w:type="pct"/>
            <w:shd w:val="clear" w:color="auto" w:fill="auto"/>
            <w:vAlign w:val="center"/>
            <w:hideMark/>
          </w:tcPr>
          <w:p w:rsidR="0040113E" w:rsidRPr="0082682E" w:rsidRDefault="0040113E" w:rsidP="00D24299">
            <w:pPr>
              <w:spacing w:before="0"/>
              <w:jc w:val="right"/>
            </w:pPr>
            <w:r w:rsidRPr="0082682E">
              <w:t>184.78</w:t>
            </w:r>
          </w:p>
        </w:tc>
        <w:tc>
          <w:tcPr>
            <w:tcW w:w="366" w:type="pct"/>
            <w:shd w:val="clear" w:color="auto" w:fill="auto"/>
            <w:vAlign w:val="center"/>
            <w:hideMark/>
          </w:tcPr>
          <w:p w:rsidR="0040113E" w:rsidRPr="0082682E" w:rsidRDefault="0040113E" w:rsidP="00D24299">
            <w:pPr>
              <w:spacing w:before="0"/>
              <w:jc w:val="right"/>
            </w:pPr>
            <w:r w:rsidRPr="0082682E">
              <w:t>1.67</w:t>
            </w:r>
          </w:p>
        </w:tc>
        <w:tc>
          <w:tcPr>
            <w:tcW w:w="498" w:type="pct"/>
            <w:shd w:val="clear" w:color="auto" w:fill="auto"/>
            <w:vAlign w:val="center"/>
            <w:hideMark/>
          </w:tcPr>
          <w:p w:rsidR="0040113E" w:rsidRPr="0082682E" w:rsidRDefault="0040113E" w:rsidP="00D24299">
            <w:pPr>
              <w:spacing w:before="0"/>
              <w:jc w:val="right"/>
            </w:pPr>
            <w:r w:rsidRPr="0082682E">
              <w:t>302.45</w:t>
            </w:r>
          </w:p>
        </w:tc>
        <w:tc>
          <w:tcPr>
            <w:tcW w:w="374" w:type="pct"/>
            <w:shd w:val="clear" w:color="auto" w:fill="auto"/>
            <w:vAlign w:val="center"/>
            <w:hideMark/>
          </w:tcPr>
          <w:p w:rsidR="0040113E" w:rsidRPr="0082682E" w:rsidRDefault="0040113E" w:rsidP="00D24299">
            <w:pPr>
              <w:spacing w:before="0"/>
              <w:jc w:val="right"/>
            </w:pPr>
            <w:r w:rsidRPr="0082682E">
              <w:t>2.69</w:t>
            </w:r>
          </w:p>
        </w:tc>
        <w:tc>
          <w:tcPr>
            <w:tcW w:w="499" w:type="pct"/>
            <w:shd w:val="clear" w:color="auto" w:fill="auto"/>
            <w:vAlign w:val="center"/>
            <w:hideMark/>
          </w:tcPr>
          <w:p w:rsidR="0040113E" w:rsidRPr="0082682E" w:rsidRDefault="0040113E" w:rsidP="00D24299">
            <w:pPr>
              <w:spacing w:before="0"/>
              <w:jc w:val="right"/>
            </w:pPr>
            <w:r w:rsidRPr="0082682E">
              <w:t>487.23</w:t>
            </w:r>
          </w:p>
        </w:tc>
        <w:tc>
          <w:tcPr>
            <w:tcW w:w="415" w:type="pct"/>
            <w:shd w:val="clear" w:color="auto" w:fill="auto"/>
            <w:vAlign w:val="center"/>
            <w:hideMark/>
          </w:tcPr>
          <w:p w:rsidR="0040113E" w:rsidRPr="0082682E" w:rsidRDefault="0040113E" w:rsidP="00D24299">
            <w:pPr>
              <w:spacing w:before="0"/>
              <w:jc w:val="right"/>
            </w:pPr>
            <w:r w:rsidRPr="0082682E">
              <w:t>2.69</w:t>
            </w:r>
          </w:p>
        </w:tc>
      </w:tr>
      <w:tr w:rsidR="00B2495C" w:rsidRPr="0082682E" w:rsidTr="00B2495C">
        <w:trPr>
          <w:trHeight w:val="300"/>
          <w:jc w:val="center"/>
        </w:trPr>
        <w:tc>
          <w:tcPr>
            <w:tcW w:w="930" w:type="pct"/>
            <w:shd w:val="clear" w:color="auto" w:fill="auto"/>
            <w:vAlign w:val="center"/>
            <w:hideMark/>
          </w:tcPr>
          <w:p w:rsidR="0040113E" w:rsidRPr="0082682E" w:rsidRDefault="00147769" w:rsidP="00D24299">
            <w:pPr>
              <w:spacing w:before="0"/>
              <w:jc w:val="left"/>
              <w:rPr>
                <w:b/>
                <w:lang w:eastAsia="en-IN"/>
              </w:rPr>
            </w:pPr>
            <w:r w:rsidRPr="0082682E">
              <w:rPr>
                <w:b/>
                <w:lang w:eastAsia="en-IN"/>
              </w:rPr>
              <w:t>Total</w:t>
            </w:r>
          </w:p>
        </w:tc>
        <w:tc>
          <w:tcPr>
            <w:tcW w:w="525" w:type="pct"/>
            <w:shd w:val="clear" w:color="auto" w:fill="auto"/>
            <w:vAlign w:val="center"/>
            <w:hideMark/>
          </w:tcPr>
          <w:p w:rsidR="0040113E" w:rsidRPr="0082682E" w:rsidRDefault="00147769" w:rsidP="00D24299">
            <w:pPr>
              <w:spacing w:before="0"/>
              <w:jc w:val="right"/>
              <w:rPr>
                <w:b/>
              </w:rPr>
            </w:pPr>
            <w:r w:rsidRPr="0082682E">
              <w:rPr>
                <w:b/>
              </w:rPr>
              <w:t>5833.00</w:t>
            </w:r>
          </w:p>
        </w:tc>
        <w:tc>
          <w:tcPr>
            <w:tcW w:w="554" w:type="pct"/>
            <w:shd w:val="clear" w:color="auto" w:fill="auto"/>
            <w:vAlign w:val="center"/>
            <w:hideMark/>
          </w:tcPr>
          <w:p w:rsidR="0040113E" w:rsidRPr="0082682E" w:rsidRDefault="00147769" w:rsidP="00D24299">
            <w:pPr>
              <w:spacing w:before="0"/>
              <w:jc w:val="right"/>
              <w:rPr>
                <w:b/>
              </w:rPr>
            </w:pPr>
            <w:r w:rsidRPr="0082682E">
              <w:rPr>
                <w:b/>
              </w:rPr>
              <w:t>26979.90</w:t>
            </w:r>
          </w:p>
        </w:tc>
        <w:tc>
          <w:tcPr>
            <w:tcW w:w="360" w:type="pct"/>
            <w:shd w:val="clear" w:color="auto" w:fill="auto"/>
            <w:vAlign w:val="center"/>
            <w:hideMark/>
          </w:tcPr>
          <w:p w:rsidR="0040113E" w:rsidRPr="0082682E" w:rsidRDefault="00147769" w:rsidP="00D24299">
            <w:pPr>
              <w:spacing w:before="0"/>
              <w:jc w:val="right"/>
              <w:rPr>
                <w:b/>
              </w:rPr>
            </w:pPr>
            <w:r w:rsidRPr="0082682E">
              <w:rPr>
                <w:b/>
              </w:rPr>
              <w:t>1.16</w:t>
            </w:r>
          </w:p>
        </w:tc>
        <w:tc>
          <w:tcPr>
            <w:tcW w:w="479" w:type="pct"/>
            <w:shd w:val="clear" w:color="auto" w:fill="auto"/>
            <w:vAlign w:val="center"/>
            <w:hideMark/>
          </w:tcPr>
          <w:p w:rsidR="0040113E" w:rsidRPr="0082682E" w:rsidRDefault="00147769" w:rsidP="00D24299">
            <w:pPr>
              <w:spacing w:before="0"/>
              <w:jc w:val="right"/>
              <w:rPr>
                <w:b/>
              </w:rPr>
            </w:pPr>
            <w:r w:rsidRPr="0082682E">
              <w:rPr>
                <w:b/>
              </w:rPr>
              <w:t>3124.11</w:t>
            </w:r>
          </w:p>
        </w:tc>
        <w:tc>
          <w:tcPr>
            <w:tcW w:w="366" w:type="pct"/>
            <w:shd w:val="clear" w:color="auto" w:fill="auto"/>
            <w:vAlign w:val="center"/>
            <w:hideMark/>
          </w:tcPr>
          <w:p w:rsidR="0040113E" w:rsidRPr="0082682E" w:rsidRDefault="00147769" w:rsidP="00D24299">
            <w:pPr>
              <w:spacing w:before="0"/>
              <w:jc w:val="right"/>
              <w:rPr>
                <w:b/>
              </w:rPr>
            </w:pPr>
            <w:r w:rsidRPr="0082682E">
              <w:rPr>
                <w:b/>
              </w:rPr>
              <w:t>2.36</w:t>
            </w:r>
          </w:p>
        </w:tc>
        <w:tc>
          <w:tcPr>
            <w:tcW w:w="498" w:type="pct"/>
            <w:shd w:val="clear" w:color="auto" w:fill="auto"/>
            <w:vAlign w:val="center"/>
            <w:hideMark/>
          </w:tcPr>
          <w:p w:rsidR="0040113E" w:rsidRPr="0082682E" w:rsidRDefault="00147769" w:rsidP="00D24299">
            <w:pPr>
              <w:spacing w:before="0"/>
              <w:jc w:val="right"/>
              <w:rPr>
                <w:b/>
              </w:rPr>
            </w:pPr>
            <w:r w:rsidRPr="0082682E">
              <w:rPr>
                <w:b/>
              </w:rPr>
              <w:t>6361.03</w:t>
            </w:r>
          </w:p>
        </w:tc>
        <w:tc>
          <w:tcPr>
            <w:tcW w:w="374" w:type="pct"/>
            <w:shd w:val="clear" w:color="auto" w:fill="auto"/>
            <w:vAlign w:val="center"/>
            <w:hideMark/>
          </w:tcPr>
          <w:p w:rsidR="0040113E" w:rsidRPr="0082682E" w:rsidRDefault="00147769" w:rsidP="00D24299">
            <w:pPr>
              <w:spacing w:before="0"/>
              <w:jc w:val="right"/>
              <w:rPr>
                <w:b/>
              </w:rPr>
            </w:pPr>
            <w:r w:rsidRPr="0082682E">
              <w:rPr>
                <w:b/>
              </w:rPr>
              <w:t>3.52</w:t>
            </w:r>
          </w:p>
        </w:tc>
        <w:tc>
          <w:tcPr>
            <w:tcW w:w="499" w:type="pct"/>
            <w:shd w:val="clear" w:color="auto" w:fill="auto"/>
            <w:vAlign w:val="center"/>
            <w:hideMark/>
          </w:tcPr>
          <w:p w:rsidR="0040113E" w:rsidRPr="0082682E" w:rsidRDefault="00147769" w:rsidP="00D24299">
            <w:pPr>
              <w:spacing w:before="0"/>
              <w:jc w:val="right"/>
              <w:rPr>
                <w:b/>
              </w:rPr>
            </w:pPr>
            <w:r w:rsidRPr="0082682E">
              <w:rPr>
                <w:b/>
              </w:rPr>
              <w:t>9485.14</w:t>
            </w:r>
          </w:p>
        </w:tc>
        <w:tc>
          <w:tcPr>
            <w:tcW w:w="415" w:type="pct"/>
            <w:shd w:val="clear" w:color="auto" w:fill="auto"/>
            <w:vAlign w:val="center"/>
            <w:hideMark/>
          </w:tcPr>
          <w:p w:rsidR="0040113E" w:rsidRPr="0082682E" w:rsidRDefault="00147769" w:rsidP="00D24299">
            <w:pPr>
              <w:spacing w:before="0"/>
              <w:jc w:val="right"/>
              <w:rPr>
                <w:b/>
              </w:rPr>
            </w:pPr>
            <w:r w:rsidRPr="0082682E">
              <w:rPr>
                <w:b/>
              </w:rPr>
              <w:t>3.52</w:t>
            </w:r>
          </w:p>
        </w:tc>
      </w:tr>
    </w:tbl>
    <w:p w:rsidR="0040113E" w:rsidRPr="0082682E" w:rsidRDefault="0040113E" w:rsidP="00D24299">
      <w:pPr>
        <w:spacing w:before="0"/>
        <w:jc w:val="center"/>
      </w:pPr>
    </w:p>
    <w:p w:rsidR="0040113E" w:rsidRPr="0082682E" w:rsidRDefault="0040113E" w:rsidP="00D24299">
      <w:pPr>
        <w:spacing w:before="0"/>
        <w:jc w:val="center"/>
        <w:rPr>
          <w:rFonts w:cs="Calibri"/>
          <w:b/>
          <w:sz w:val="22"/>
          <w:szCs w:val="22"/>
          <w:lang w:val="en-US"/>
        </w:rPr>
      </w:pPr>
      <w:bookmarkStart w:id="701" w:name="_Toc395657936"/>
      <w:bookmarkStart w:id="702" w:name="_Toc399625420"/>
      <w:bookmarkStart w:id="703" w:name="_Toc35771970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21</w:t>
      </w:r>
      <w:r w:rsidR="009C43D4" w:rsidRPr="0082682E">
        <w:rPr>
          <w:rFonts w:cs="Calibri"/>
          <w:b/>
          <w:sz w:val="22"/>
          <w:szCs w:val="22"/>
          <w:lang w:val="en-US"/>
        </w:rPr>
        <w:fldChar w:fldCharType="end"/>
      </w:r>
      <w:r w:rsidRPr="0082682E">
        <w:rPr>
          <w:rFonts w:cs="Calibri"/>
          <w:b/>
          <w:sz w:val="22"/>
          <w:szCs w:val="22"/>
          <w:lang w:val="en-US"/>
        </w:rPr>
        <w:t>: DETAILS OF POWER PURCHASE COST FROM UPJVNL STATIONS FOR FY2014-15 AS SUBMITTED BY DISTRIBUTION LICENSEES</w:t>
      </w:r>
      <w:bookmarkEnd w:id="701"/>
      <w:bookmarkEnd w:id="702"/>
    </w:p>
    <w:tbl>
      <w:tblPr>
        <w:tblW w:w="3623" w:type="pct"/>
        <w:jc w:val="center"/>
        <w:tblInd w:w="-6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53"/>
        <w:gridCol w:w="1139"/>
        <w:gridCol w:w="1010"/>
        <w:gridCol w:w="1277"/>
        <w:gridCol w:w="959"/>
      </w:tblGrid>
      <w:tr w:rsidR="0040113E" w:rsidRPr="0082682E" w:rsidTr="004B4628">
        <w:trPr>
          <w:trHeight w:val="83"/>
          <w:tblHeader/>
          <w:jc w:val="center"/>
        </w:trPr>
        <w:tc>
          <w:tcPr>
            <w:tcW w:w="1650" w:type="pct"/>
            <w:vMerge w:val="restart"/>
            <w:shd w:val="clear" w:color="000000" w:fill="DBE5F1"/>
            <w:vAlign w:val="center"/>
            <w:hideMark/>
          </w:tcPr>
          <w:bookmarkEnd w:id="703"/>
          <w:p w:rsidR="0040113E" w:rsidRPr="0082682E" w:rsidRDefault="0040113E" w:rsidP="00D24299">
            <w:pPr>
              <w:spacing w:before="0"/>
              <w:jc w:val="center"/>
              <w:rPr>
                <w:b/>
                <w:lang w:eastAsia="en-IN"/>
              </w:rPr>
            </w:pPr>
            <w:r w:rsidRPr="0082682E">
              <w:rPr>
                <w:b/>
                <w:lang w:eastAsia="en-IN"/>
              </w:rPr>
              <w:t>Source of Power</w:t>
            </w:r>
          </w:p>
        </w:tc>
        <w:tc>
          <w:tcPr>
            <w:tcW w:w="821" w:type="pct"/>
            <w:vMerge w:val="restar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MW Available</w:t>
            </w:r>
          </w:p>
        </w:tc>
        <w:tc>
          <w:tcPr>
            <w:tcW w:w="680" w:type="pct"/>
            <w:vMerge w:val="restar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MU</w:t>
            </w:r>
          </w:p>
        </w:tc>
        <w:tc>
          <w:tcPr>
            <w:tcW w:w="1849" w:type="pct"/>
            <w:gridSpan w:val="2"/>
            <w:shd w:val="clear" w:color="000000" w:fill="DBE5F1"/>
            <w:vAlign w:val="center"/>
            <w:hideMark/>
          </w:tcPr>
          <w:p w:rsidR="0040113E" w:rsidRPr="0082682E" w:rsidRDefault="0040113E" w:rsidP="00D24299">
            <w:pPr>
              <w:spacing w:before="0"/>
              <w:jc w:val="center"/>
              <w:rPr>
                <w:b/>
                <w:lang w:eastAsia="en-IN"/>
              </w:rPr>
            </w:pPr>
            <w:r w:rsidRPr="0082682E">
              <w:rPr>
                <w:b/>
                <w:lang w:eastAsia="en-IN"/>
              </w:rPr>
              <w:t>Total Cost</w:t>
            </w:r>
          </w:p>
        </w:tc>
      </w:tr>
      <w:tr w:rsidR="0040113E" w:rsidRPr="0082682E" w:rsidTr="004B4628">
        <w:trPr>
          <w:trHeight w:val="83"/>
          <w:tblHeader/>
          <w:jc w:val="center"/>
        </w:trPr>
        <w:tc>
          <w:tcPr>
            <w:tcW w:w="1650" w:type="pct"/>
            <w:vMerge/>
            <w:vAlign w:val="center"/>
            <w:hideMark/>
          </w:tcPr>
          <w:p w:rsidR="0040113E" w:rsidRPr="0082682E" w:rsidRDefault="0040113E" w:rsidP="00D24299">
            <w:pPr>
              <w:spacing w:before="0"/>
              <w:jc w:val="center"/>
              <w:rPr>
                <w:b/>
                <w:lang w:eastAsia="en-IN"/>
              </w:rPr>
            </w:pPr>
          </w:p>
        </w:tc>
        <w:tc>
          <w:tcPr>
            <w:tcW w:w="821" w:type="pct"/>
            <w:vMerge/>
            <w:vAlign w:val="center"/>
            <w:hideMark/>
          </w:tcPr>
          <w:p w:rsidR="0040113E" w:rsidRPr="0082682E" w:rsidRDefault="0040113E" w:rsidP="00D24299">
            <w:pPr>
              <w:spacing w:before="0"/>
              <w:jc w:val="center"/>
              <w:rPr>
                <w:b/>
                <w:lang w:eastAsia="en-IN"/>
              </w:rPr>
            </w:pPr>
          </w:p>
        </w:tc>
        <w:tc>
          <w:tcPr>
            <w:tcW w:w="680" w:type="pct"/>
            <w:vMerge/>
            <w:vAlign w:val="center"/>
            <w:hideMark/>
          </w:tcPr>
          <w:p w:rsidR="0040113E" w:rsidRPr="0082682E" w:rsidRDefault="0040113E" w:rsidP="00D24299">
            <w:pPr>
              <w:spacing w:before="0"/>
              <w:jc w:val="center"/>
              <w:rPr>
                <w:b/>
                <w:lang w:eastAsia="en-IN"/>
              </w:rPr>
            </w:pPr>
          </w:p>
        </w:tc>
        <w:tc>
          <w:tcPr>
            <w:tcW w:w="1048"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 kWh)</w:t>
            </w:r>
          </w:p>
        </w:tc>
        <w:tc>
          <w:tcPr>
            <w:tcW w:w="801"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(Rs. Cr.)</w:t>
            </w:r>
          </w:p>
        </w:tc>
      </w:tr>
      <w:tr w:rsidR="0040113E" w:rsidRPr="0082682E" w:rsidTr="004B4628">
        <w:trPr>
          <w:trHeight w:val="83"/>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Khara</w:t>
            </w:r>
          </w:p>
        </w:tc>
        <w:tc>
          <w:tcPr>
            <w:tcW w:w="821" w:type="pct"/>
            <w:shd w:val="clear" w:color="auto" w:fill="auto"/>
            <w:vAlign w:val="center"/>
            <w:hideMark/>
          </w:tcPr>
          <w:p w:rsidR="0040113E" w:rsidRPr="0082682E" w:rsidRDefault="0040113E" w:rsidP="00D24299">
            <w:pPr>
              <w:spacing w:before="0"/>
              <w:jc w:val="right"/>
            </w:pPr>
            <w:r w:rsidRPr="0082682E">
              <w:t>57.60</w:t>
            </w:r>
          </w:p>
        </w:tc>
        <w:tc>
          <w:tcPr>
            <w:tcW w:w="680" w:type="pct"/>
            <w:shd w:val="clear" w:color="auto" w:fill="auto"/>
            <w:vAlign w:val="center"/>
            <w:hideMark/>
          </w:tcPr>
          <w:p w:rsidR="0040113E" w:rsidRPr="0082682E" w:rsidRDefault="0040113E" w:rsidP="00D24299">
            <w:pPr>
              <w:spacing w:before="0"/>
              <w:jc w:val="right"/>
            </w:pPr>
            <w:r w:rsidRPr="0082682E">
              <w:t>303.20</w:t>
            </w:r>
          </w:p>
        </w:tc>
        <w:tc>
          <w:tcPr>
            <w:tcW w:w="1048" w:type="pct"/>
            <w:shd w:val="clear" w:color="auto" w:fill="auto"/>
            <w:vAlign w:val="center"/>
            <w:hideMark/>
          </w:tcPr>
          <w:p w:rsidR="0040113E" w:rsidRPr="0082682E" w:rsidRDefault="0040113E" w:rsidP="00D24299">
            <w:pPr>
              <w:spacing w:before="0"/>
              <w:jc w:val="right"/>
            </w:pPr>
            <w:r w:rsidRPr="0082682E">
              <w:t>0.78</w:t>
            </w:r>
          </w:p>
        </w:tc>
        <w:tc>
          <w:tcPr>
            <w:tcW w:w="801" w:type="pct"/>
            <w:shd w:val="clear" w:color="auto" w:fill="auto"/>
            <w:vAlign w:val="center"/>
            <w:hideMark/>
          </w:tcPr>
          <w:p w:rsidR="0040113E" w:rsidRPr="0082682E" w:rsidRDefault="0040113E" w:rsidP="00D24299">
            <w:pPr>
              <w:spacing w:before="0"/>
              <w:jc w:val="right"/>
            </w:pPr>
            <w:r w:rsidRPr="0082682E">
              <w:t>23.61</w:t>
            </w:r>
          </w:p>
        </w:tc>
      </w:tr>
      <w:tr w:rsidR="0040113E" w:rsidRPr="0082682E" w:rsidTr="004B4628">
        <w:trPr>
          <w:trHeight w:val="300"/>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Matatila</w:t>
            </w:r>
          </w:p>
        </w:tc>
        <w:tc>
          <w:tcPr>
            <w:tcW w:w="821" w:type="pct"/>
            <w:shd w:val="clear" w:color="auto" w:fill="auto"/>
            <w:vAlign w:val="center"/>
            <w:hideMark/>
          </w:tcPr>
          <w:p w:rsidR="0040113E" w:rsidRPr="0082682E" w:rsidRDefault="0040113E" w:rsidP="00D24299">
            <w:pPr>
              <w:spacing w:before="0"/>
              <w:jc w:val="right"/>
            </w:pPr>
            <w:r w:rsidRPr="0082682E">
              <w:t>20.00</w:t>
            </w:r>
          </w:p>
        </w:tc>
        <w:tc>
          <w:tcPr>
            <w:tcW w:w="680" w:type="pct"/>
            <w:shd w:val="clear" w:color="auto" w:fill="auto"/>
            <w:vAlign w:val="center"/>
            <w:hideMark/>
          </w:tcPr>
          <w:p w:rsidR="0040113E" w:rsidRPr="0082682E" w:rsidRDefault="0040113E" w:rsidP="00D24299">
            <w:pPr>
              <w:spacing w:before="0"/>
              <w:jc w:val="right"/>
            </w:pPr>
            <w:r w:rsidRPr="0082682E">
              <w:t>80.67</w:t>
            </w:r>
          </w:p>
        </w:tc>
        <w:tc>
          <w:tcPr>
            <w:tcW w:w="1048" w:type="pct"/>
            <w:shd w:val="clear" w:color="auto" w:fill="auto"/>
            <w:vAlign w:val="center"/>
            <w:hideMark/>
          </w:tcPr>
          <w:p w:rsidR="0040113E" w:rsidRPr="0082682E" w:rsidRDefault="0040113E" w:rsidP="00D24299">
            <w:pPr>
              <w:spacing w:before="0"/>
              <w:jc w:val="right"/>
            </w:pPr>
            <w:r w:rsidRPr="0082682E">
              <w:t>0.70</w:t>
            </w:r>
          </w:p>
        </w:tc>
        <w:tc>
          <w:tcPr>
            <w:tcW w:w="801" w:type="pct"/>
            <w:shd w:val="clear" w:color="auto" w:fill="auto"/>
            <w:vAlign w:val="center"/>
            <w:hideMark/>
          </w:tcPr>
          <w:p w:rsidR="0040113E" w:rsidRPr="0082682E" w:rsidRDefault="0040113E" w:rsidP="00D24299">
            <w:pPr>
              <w:spacing w:before="0"/>
              <w:jc w:val="right"/>
            </w:pPr>
            <w:r w:rsidRPr="0082682E">
              <w:t>5.67</w:t>
            </w:r>
          </w:p>
        </w:tc>
      </w:tr>
      <w:tr w:rsidR="0040113E" w:rsidRPr="0082682E" w:rsidTr="004B4628">
        <w:trPr>
          <w:trHeight w:val="300"/>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Obra (Hydel)</w:t>
            </w:r>
          </w:p>
        </w:tc>
        <w:tc>
          <w:tcPr>
            <w:tcW w:w="821" w:type="pct"/>
            <w:shd w:val="clear" w:color="auto" w:fill="auto"/>
            <w:vAlign w:val="center"/>
            <w:hideMark/>
          </w:tcPr>
          <w:p w:rsidR="0040113E" w:rsidRPr="0082682E" w:rsidRDefault="0040113E" w:rsidP="00D24299">
            <w:pPr>
              <w:spacing w:before="0"/>
              <w:jc w:val="right"/>
            </w:pPr>
            <w:r w:rsidRPr="0082682E">
              <w:t>99.00</w:t>
            </w:r>
          </w:p>
        </w:tc>
        <w:tc>
          <w:tcPr>
            <w:tcW w:w="680" w:type="pct"/>
            <w:shd w:val="clear" w:color="auto" w:fill="auto"/>
            <w:vAlign w:val="center"/>
            <w:hideMark/>
          </w:tcPr>
          <w:p w:rsidR="0040113E" w:rsidRPr="0082682E" w:rsidRDefault="0040113E" w:rsidP="00D24299">
            <w:pPr>
              <w:spacing w:before="0"/>
              <w:jc w:val="right"/>
            </w:pPr>
            <w:r w:rsidRPr="0082682E">
              <w:t>276.00</w:t>
            </w:r>
          </w:p>
        </w:tc>
        <w:tc>
          <w:tcPr>
            <w:tcW w:w="1048" w:type="pct"/>
            <w:shd w:val="clear" w:color="auto" w:fill="auto"/>
            <w:vAlign w:val="center"/>
            <w:hideMark/>
          </w:tcPr>
          <w:p w:rsidR="0040113E" w:rsidRPr="0082682E" w:rsidRDefault="0040113E" w:rsidP="00D24299">
            <w:pPr>
              <w:spacing w:before="0"/>
              <w:jc w:val="right"/>
            </w:pPr>
            <w:r w:rsidRPr="0082682E">
              <w:t>0.68</w:t>
            </w:r>
          </w:p>
        </w:tc>
        <w:tc>
          <w:tcPr>
            <w:tcW w:w="801" w:type="pct"/>
            <w:shd w:val="clear" w:color="auto" w:fill="auto"/>
            <w:vAlign w:val="center"/>
            <w:hideMark/>
          </w:tcPr>
          <w:p w:rsidR="0040113E" w:rsidRPr="0082682E" w:rsidRDefault="0040113E" w:rsidP="00D24299">
            <w:pPr>
              <w:spacing w:before="0"/>
              <w:jc w:val="right"/>
            </w:pPr>
            <w:r w:rsidRPr="0082682E">
              <w:t>18.81</w:t>
            </w:r>
          </w:p>
        </w:tc>
      </w:tr>
      <w:tr w:rsidR="0040113E" w:rsidRPr="0082682E" w:rsidTr="004B4628">
        <w:trPr>
          <w:trHeight w:val="300"/>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Rihand</w:t>
            </w:r>
          </w:p>
        </w:tc>
        <w:tc>
          <w:tcPr>
            <w:tcW w:w="821" w:type="pct"/>
            <w:shd w:val="clear" w:color="auto" w:fill="auto"/>
            <w:vAlign w:val="center"/>
            <w:hideMark/>
          </w:tcPr>
          <w:p w:rsidR="0040113E" w:rsidRPr="0082682E" w:rsidRDefault="0040113E" w:rsidP="00D24299">
            <w:pPr>
              <w:spacing w:before="0"/>
              <w:jc w:val="right"/>
            </w:pPr>
            <w:r w:rsidRPr="0082682E">
              <w:t>255.00</w:t>
            </w:r>
          </w:p>
        </w:tc>
        <w:tc>
          <w:tcPr>
            <w:tcW w:w="680" w:type="pct"/>
            <w:shd w:val="clear" w:color="auto" w:fill="auto"/>
            <w:vAlign w:val="center"/>
            <w:hideMark/>
          </w:tcPr>
          <w:p w:rsidR="0040113E" w:rsidRPr="0082682E" w:rsidRDefault="0040113E" w:rsidP="00D24299">
            <w:pPr>
              <w:spacing w:before="0"/>
              <w:jc w:val="right"/>
            </w:pPr>
            <w:r w:rsidRPr="0082682E">
              <w:t>772.65</w:t>
            </w:r>
          </w:p>
        </w:tc>
        <w:tc>
          <w:tcPr>
            <w:tcW w:w="1048" w:type="pct"/>
            <w:shd w:val="clear" w:color="auto" w:fill="auto"/>
            <w:vAlign w:val="center"/>
            <w:hideMark/>
          </w:tcPr>
          <w:p w:rsidR="0040113E" w:rsidRPr="0082682E" w:rsidRDefault="0040113E" w:rsidP="00D24299">
            <w:pPr>
              <w:spacing w:before="0"/>
              <w:jc w:val="right"/>
            </w:pPr>
            <w:r w:rsidRPr="0082682E">
              <w:t>0.59</w:t>
            </w:r>
          </w:p>
        </w:tc>
        <w:tc>
          <w:tcPr>
            <w:tcW w:w="801" w:type="pct"/>
            <w:shd w:val="clear" w:color="auto" w:fill="auto"/>
            <w:vAlign w:val="center"/>
            <w:hideMark/>
          </w:tcPr>
          <w:p w:rsidR="0040113E" w:rsidRPr="0082682E" w:rsidRDefault="0040113E" w:rsidP="00D24299">
            <w:pPr>
              <w:spacing w:before="0"/>
              <w:jc w:val="right"/>
            </w:pPr>
            <w:r w:rsidRPr="0082682E">
              <w:t>45.96</w:t>
            </w:r>
          </w:p>
        </w:tc>
      </w:tr>
      <w:tr w:rsidR="0040113E" w:rsidRPr="0082682E" w:rsidTr="004B4628">
        <w:trPr>
          <w:trHeight w:val="242"/>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UGC Power Stations</w:t>
            </w:r>
          </w:p>
        </w:tc>
        <w:tc>
          <w:tcPr>
            <w:tcW w:w="821" w:type="pct"/>
            <w:shd w:val="clear" w:color="auto" w:fill="auto"/>
            <w:vAlign w:val="center"/>
            <w:hideMark/>
          </w:tcPr>
          <w:p w:rsidR="0040113E" w:rsidRPr="0082682E" w:rsidRDefault="0040113E" w:rsidP="00D24299">
            <w:pPr>
              <w:spacing w:before="0"/>
              <w:jc w:val="right"/>
            </w:pPr>
            <w:r w:rsidRPr="0082682E">
              <w:t>13.70</w:t>
            </w:r>
          </w:p>
        </w:tc>
        <w:tc>
          <w:tcPr>
            <w:tcW w:w="680" w:type="pct"/>
            <w:shd w:val="clear" w:color="auto" w:fill="auto"/>
            <w:vAlign w:val="center"/>
            <w:hideMark/>
          </w:tcPr>
          <w:p w:rsidR="0040113E" w:rsidRPr="0082682E" w:rsidRDefault="0040113E" w:rsidP="00D24299">
            <w:pPr>
              <w:spacing w:before="0"/>
              <w:jc w:val="right"/>
            </w:pPr>
            <w:r w:rsidRPr="0082682E">
              <w:t>31.00</w:t>
            </w:r>
          </w:p>
        </w:tc>
        <w:tc>
          <w:tcPr>
            <w:tcW w:w="1048" w:type="pct"/>
            <w:shd w:val="clear" w:color="auto" w:fill="auto"/>
            <w:vAlign w:val="center"/>
            <w:hideMark/>
          </w:tcPr>
          <w:p w:rsidR="0040113E" w:rsidRPr="0082682E" w:rsidRDefault="0040113E" w:rsidP="00D24299">
            <w:pPr>
              <w:spacing w:before="0"/>
              <w:jc w:val="right"/>
            </w:pPr>
            <w:r w:rsidRPr="0082682E">
              <w:t>2.30</w:t>
            </w:r>
          </w:p>
        </w:tc>
        <w:tc>
          <w:tcPr>
            <w:tcW w:w="801" w:type="pct"/>
            <w:shd w:val="clear" w:color="auto" w:fill="auto"/>
            <w:vAlign w:val="center"/>
            <w:hideMark/>
          </w:tcPr>
          <w:p w:rsidR="0040113E" w:rsidRPr="0082682E" w:rsidRDefault="0040113E" w:rsidP="00D24299">
            <w:pPr>
              <w:spacing w:before="0"/>
              <w:jc w:val="right"/>
            </w:pPr>
            <w:r w:rsidRPr="0082682E">
              <w:t>7.14</w:t>
            </w:r>
          </w:p>
        </w:tc>
      </w:tr>
      <w:tr w:rsidR="0040113E" w:rsidRPr="0082682E" w:rsidTr="004B4628">
        <w:trPr>
          <w:trHeight w:val="300"/>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Belka &amp; Babail</w:t>
            </w:r>
          </w:p>
        </w:tc>
        <w:tc>
          <w:tcPr>
            <w:tcW w:w="821" w:type="pct"/>
            <w:shd w:val="clear" w:color="auto" w:fill="auto"/>
            <w:vAlign w:val="center"/>
            <w:hideMark/>
          </w:tcPr>
          <w:p w:rsidR="0040113E" w:rsidRPr="0082682E" w:rsidRDefault="0040113E" w:rsidP="00D24299">
            <w:pPr>
              <w:spacing w:before="0"/>
              <w:jc w:val="right"/>
            </w:pPr>
            <w:r w:rsidRPr="0082682E">
              <w:t>6.00</w:t>
            </w:r>
          </w:p>
        </w:tc>
        <w:tc>
          <w:tcPr>
            <w:tcW w:w="680" w:type="pct"/>
            <w:shd w:val="clear" w:color="auto" w:fill="auto"/>
            <w:vAlign w:val="center"/>
            <w:hideMark/>
          </w:tcPr>
          <w:p w:rsidR="0040113E" w:rsidRPr="0082682E" w:rsidRDefault="0040113E" w:rsidP="00D24299">
            <w:pPr>
              <w:spacing w:before="0"/>
              <w:jc w:val="right"/>
            </w:pPr>
            <w:r w:rsidRPr="0082682E">
              <w:t>11.00</w:t>
            </w:r>
          </w:p>
        </w:tc>
        <w:tc>
          <w:tcPr>
            <w:tcW w:w="1048" w:type="pct"/>
            <w:shd w:val="clear" w:color="auto" w:fill="auto"/>
            <w:vAlign w:val="center"/>
            <w:hideMark/>
          </w:tcPr>
          <w:p w:rsidR="0040113E" w:rsidRPr="0082682E" w:rsidRDefault="0040113E" w:rsidP="00D24299">
            <w:pPr>
              <w:spacing w:before="0"/>
              <w:jc w:val="right"/>
            </w:pPr>
            <w:r w:rsidRPr="0082682E">
              <w:t>2.43</w:t>
            </w:r>
          </w:p>
        </w:tc>
        <w:tc>
          <w:tcPr>
            <w:tcW w:w="801" w:type="pct"/>
            <w:shd w:val="clear" w:color="auto" w:fill="auto"/>
            <w:vAlign w:val="center"/>
            <w:hideMark/>
          </w:tcPr>
          <w:p w:rsidR="0040113E" w:rsidRPr="0082682E" w:rsidRDefault="0040113E" w:rsidP="00D24299">
            <w:pPr>
              <w:spacing w:before="0"/>
              <w:jc w:val="right"/>
            </w:pPr>
            <w:r w:rsidRPr="0082682E">
              <w:t>2.68</w:t>
            </w:r>
          </w:p>
        </w:tc>
      </w:tr>
      <w:tr w:rsidR="0040113E" w:rsidRPr="0082682E" w:rsidTr="004B4628">
        <w:trPr>
          <w:trHeight w:val="300"/>
          <w:jc w:val="center"/>
        </w:trPr>
        <w:tc>
          <w:tcPr>
            <w:tcW w:w="1650" w:type="pct"/>
            <w:shd w:val="clear" w:color="auto" w:fill="auto"/>
            <w:vAlign w:val="center"/>
            <w:hideMark/>
          </w:tcPr>
          <w:p w:rsidR="0040113E" w:rsidRPr="0082682E" w:rsidRDefault="0040113E" w:rsidP="00D24299">
            <w:pPr>
              <w:spacing w:before="0"/>
              <w:jc w:val="left"/>
              <w:rPr>
                <w:rFonts w:cs="Arial"/>
              </w:rPr>
            </w:pPr>
            <w:r w:rsidRPr="0082682E">
              <w:rPr>
                <w:rFonts w:cs="Arial"/>
              </w:rPr>
              <w:t>Sheetla</w:t>
            </w:r>
          </w:p>
        </w:tc>
        <w:tc>
          <w:tcPr>
            <w:tcW w:w="821" w:type="pct"/>
            <w:shd w:val="clear" w:color="auto" w:fill="auto"/>
            <w:vAlign w:val="center"/>
            <w:hideMark/>
          </w:tcPr>
          <w:p w:rsidR="0040113E" w:rsidRPr="0082682E" w:rsidRDefault="0040113E" w:rsidP="00D24299">
            <w:pPr>
              <w:spacing w:before="0"/>
              <w:jc w:val="right"/>
            </w:pPr>
            <w:r w:rsidRPr="0082682E">
              <w:t>3.60</w:t>
            </w:r>
          </w:p>
        </w:tc>
        <w:tc>
          <w:tcPr>
            <w:tcW w:w="680" w:type="pct"/>
            <w:shd w:val="clear" w:color="auto" w:fill="auto"/>
            <w:vAlign w:val="center"/>
            <w:hideMark/>
          </w:tcPr>
          <w:p w:rsidR="0040113E" w:rsidRPr="0082682E" w:rsidRDefault="0040113E" w:rsidP="00D24299">
            <w:pPr>
              <w:spacing w:before="0"/>
              <w:jc w:val="right"/>
            </w:pPr>
            <w:r w:rsidRPr="0082682E">
              <w:t>10.00</w:t>
            </w:r>
          </w:p>
        </w:tc>
        <w:tc>
          <w:tcPr>
            <w:tcW w:w="1048" w:type="pct"/>
            <w:shd w:val="clear" w:color="auto" w:fill="auto"/>
            <w:vAlign w:val="center"/>
            <w:hideMark/>
          </w:tcPr>
          <w:p w:rsidR="0040113E" w:rsidRPr="0082682E" w:rsidRDefault="0040113E" w:rsidP="00D24299">
            <w:pPr>
              <w:spacing w:before="0"/>
              <w:jc w:val="right"/>
            </w:pPr>
            <w:r w:rsidRPr="0082682E">
              <w:t>2.95</w:t>
            </w:r>
          </w:p>
        </w:tc>
        <w:tc>
          <w:tcPr>
            <w:tcW w:w="801" w:type="pct"/>
            <w:shd w:val="clear" w:color="auto" w:fill="auto"/>
            <w:vAlign w:val="center"/>
            <w:hideMark/>
          </w:tcPr>
          <w:p w:rsidR="0040113E" w:rsidRPr="0082682E" w:rsidRDefault="0040113E" w:rsidP="00D24299">
            <w:pPr>
              <w:spacing w:before="0"/>
              <w:jc w:val="right"/>
            </w:pPr>
            <w:r w:rsidRPr="0082682E">
              <w:t>2.95</w:t>
            </w:r>
          </w:p>
        </w:tc>
      </w:tr>
      <w:tr w:rsidR="0040113E" w:rsidRPr="0082682E" w:rsidTr="004B4628">
        <w:trPr>
          <w:trHeight w:val="300"/>
          <w:jc w:val="center"/>
        </w:trPr>
        <w:tc>
          <w:tcPr>
            <w:tcW w:w="1650" w:type="pct"/>
            <w:shd w:val="clear" w:color="auto" w:fill="auto"/>
            <w:vAlign w:val="center"/>
            <w:hideMark/>
          </w:tcPr>
          <w:p w:rsidR="0040113E" w:rsidRPr="0082682E" w:rsidRDefault="0040113E" w:rsidP="00D24299">
            <w:pPr>
              <w:spacing w:before="0"/>
              <w:jc w:val="center"/>
              <w:rPr>
                <w:rFonts w:cs="Arial"/>
                <w:b/>
              </w:rPr>
            </w:pPr>
            <w:r w:rsidRPr="0082682E">
              <w:rPr>
                <w:rFonts w:cs="Arial"/>
                <w:b/>
              </w:rPr>
              <w:t>Total</w:t>
            </w:r>
          </w:p>
        </w:tc>
        <w:tc>
          <w:tcPr>
            <w:tcW w:w="821" w:type="pct"/>
            <w:shd w:val="clear" w:color="auto" w:fill="auto"/>
            <w:vAlign w:val="center"/>
            <w:hideMark/>
          </w:tcPr>
          <w:p w:rsidR="0040113E" w:rsidRPr="0082682E" w:rsidRDefault="0040113E" w:rsidP="00D24299">
            <w:pPr>
              <w:spacing w:before="0"/>
              <w:jc w:val="right"/>
              <w:rPr>
                <w:b/>
              </w:rPr>
            </w:pPr>
            <w:r w:rsidRPr="0082682E">
              <w:rPr>
                <w:b/>
              </w:rPr>
              <w:t>454.90</w:t>
            </w:r>
          </w:p>
        </w:tc>
        <w:tc>
          <w:tcPr>
            <w:tcW w:w="680" w:type="pct"/>
            <w:shd w:val="clear" w:color="auto" w:fill="auto"/>
            <w:vAlign w:val="center"/>
            <w:hideMark/>
          </w:tcPr>
          <w:p w:rsidR="0040113E" w:rsidRPr="0082682E" w:rsidRDefault="0040113E" w:rsidP="00D24299">
            <w:pPr>
              <w:spacing w:before="0"/>
              <w:jc w:val="right"/>
              <w:rPr>
                <w:b/>
              </w:rPr>
            </w:pPr>
            <w:r w:rsidRPr="0082682E">
              <w:rPr>
                <w:b/>
              </w:rPr>
              <w:t>1484.52</w:t>
            </w:r>
          </w:p>
        </w:tc>
        <w:tc>
          <w:tcPr>
            <w:tcW w:w="1048" w:type="pct"/>
            <w:shd w:val="clear" w:color="auto" w:fill="auto"/>
            <w:vAlign w:val="center"/>
            <w:hideMark/>
          </w:tcPr>
          <w:p w:rsidR="0040113E" w:rsidRPr="0082682E" w:rsidRDefault="0040113E" w:rsidP="00D24299">
            <w:pPr>
              <w:spacing w:before="0"/>
              <w:jc w:val="right"/>
              <w:rPr>
                <w:b/>
              </w:rPr>
            </w:pPr>
            <w:r w:rsidRPr="0082682E">
              <w:rPr>
                <w:b/>
              </w:rPr>
              <w:t>0.72</w:t>
            </w:r>
          </w:p>
        </w:tc>
        <w:tc>
          <w:tcPr>
            <w:tcW w:w="801" w:type="pct"/>
            <w:shd w:val="clear" w:color="auto" w:fill="auto"/>
            <w:vAlign w:val="center"/>
            <w:hideMark/>
          </w:tcPr>
          <w:p w:rsidR="0040113E" w:rsidRPr="0082682E" w:rsidRDefault="0040113E" w:rsidP="00D24299">
            <w:pPr>
              <w:spacing w:before="0"/>
              <w:jc w:val="right"/>
              <w:rPr>
                <w:b/>
              </w:rPr>
            </w:pPr>
            <w:r w:rsidRPr="0082682E">
              <w:rPr>
                <w:b/>
              </w:rPr>
              <w:t>106.82</w:t>
            </w:r>
          </w:p>
        </w:tc>
      </w:tr>
    </w:tbl>
    <w:p w:rsidR="0040113E" w:rsidRPr="0082682E" w:rsidRDefault="0040113E" w:rsidP="00D24299">
      <w:pPr>
        <w:pStyle w:val="Heading4"/>
        <w:numPr>
          <w:ilvl w:val="0"/>
          <w:numId w:val="0"/>
        </w:numPr>
        <w:spacing w:before="0"/>
        <w:ind w:left="864"/>
      </w:pPr>
    </w:p>
    <w:p w:rsidR="0040113E" w:rsidRPr="0082682E" w:rsidRDefault="0040113E" w:rsidP="00D24299">
      <w:pPr>
        <w:pStyle w:val="Heading3"/>
        <w:numPr>
          <w:ilvl w:val="0"/>
          <w:numId w:val="0"/>
        </w:numPr>
        <w:ind w:left="90"/>
        <w:rPr>
          <w:b/>
        </w:rPr>
      </w:pPr>
      <w:r w:rsidRPr="0082682E">
        <w:rPr>
          <w:b/>
        </w:rPr>
        <w:t>The Commission’s Analysis:</w:t>
      </w:r>
    </w:p>
    <w:p w:rsidR="0040113E" w:rsidRPr="0082682E" w:rsidRDefault="0040113E" w:rsidP="00D24299">
      <w:pPr>
        <w:pStyle w:val="Heading3"/>
        <w:tabs>
          <w:tab w:val="clear" w:pos="720"/>
          <w:tab w:val="clear" w:pos="936"/>
        </w:tabs>
        <w:spacing w:after="240"/>
        <w:ind w:left="993" w:hanging="993"/>
      </w:pPr>
      <w:r w:rsidRPr="0082682E">
        <w:t xml:space="preserve">The Commission has analysed the nine month details of power purchase as submitted by the Distribution Licensees. However, as the nine months data from January, 2013 to September, 2013 would be inadequate to precisely project the power purchase plan, the Commission has used such data only for comparison purposes and has followed the approach for the projections as discussed below. </w:t>
      </w:r>
    </w:p>
    <w:p w:rsidR="0040113E" w:rsidRPr="0082682E" w:rsidRDefault="0040113E" w:rsidP="00D24299">
      <w:pPr>
        <w:pStyle w:val="Heading3"/>
        <w:tabs>
          <w:tab w:val="clear" w:pos="720"/>
          <w:tab w:val="clear" w:pos="936"/>
        </w:tabs>
        <w:spacing w:after="240"/>
        <w:ind w:left="993" w:hanging="993"/>
      </w:pPr>
      <w:r w:rsidRPr="0082682E">
        <w:t>The assumptions considered by the Commission while approving the power purchase from the State owned Thermal generating stations and Hydro generating stations are given below in the following Tables:</w:t>
      </w:r>
    </w:p>
    <w:p w:rsidR="0040113E" w:rsidRPr="0082682E" w:rsidRDefault="0040113E" w:rsidP="00D24299">
      <w:pPr>
        <w:spacing w:before="0"/>
        <w:jc w:val="center"/>
        <w:rPr>
          <w:rFonts w:cs="Calibri"/>
          <w:b/>
          <w:sz w:val="22"/>
          <w:szCs w:val="22"/>
          <w:lang w:val="en-US"/>
        </w:rPr>
      </w:pPr>
      <w:bookmarkStart w:id="704" w:name="_Toc325475662"/>
      <w:bookmarkStart w:id="705" w:name="_Toc338310677"/>
      <w:bookmarkStart w:id="706" w:name="_Toc338419507"/>
      <w:bookmarkStart w:id="707" w:name="_Toc357721098"/>
      <w:bookmarkStart w:id="708" w:name="_Toc395657937"/>
      <w:bookmarkStart w:id="709" w:name="_Toc39962542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22</w:t>
      </w:r>
      <w:r w:rsidR="009C43D4" w:rsidRPr="0082682E">
        <w:rPr>
          <w:rFonts w:cs="Calibri"/>
          <w:b/>
          <w:sz w:val="22"/>
          <w:szCs w:val="22"/>
          <w:lang w:val="en-US"/>
        </w:rPr>
        <w:fldChar w:fldCharType="end"/>
      </w:r>
      <w:r w:rsidRPr="0082682E">
        <w:rPr>
          <w:rFonts w:cs="Calibri"/>
          <w:b/>
          <w:sz w:val="22"/>
          <w:szCs w:val="22"/>
          <w:lang w:val="en-US"/>
        </w:rPr>
        <w:t>: ASSUMPTIONS FOR POWER PURCHASE FROM UPRVUNL AS CONSIDERED BY THE COMMISSION</w:t>
      </w:r>
      <w:bookmarkEnd w:id="704"/>
      <w:bookmarkEnd w:id="705"/>
      <w:bookmarkEnd w:id="706"/>
      <w:bookmarkEnd w:id="707"/>
      <w:bookmarkEnd w:id="708"/>
      <w:bookmarkEnd w:id="709"/>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546"/>
        <w:gridCol w:w="5539"/>
      </w:tblGrid>
      <w:tr w:rsidR="0040113E" w:rsidRPr="0082682E" w:rsidTr="005538BB">
        <w:trPr>
          <w:trHeight w:val="311"/>
          <w:tblHeader/>
          <w:jc w:val="center"/>
        </w:trPr>
        <w:tc>
          <w:tcPr>
            <w:tcW w:w="450" w:type="pct"/>
            <w:shd w:val="clear" w:color="000000" w:fill="DBE5F1"/>
            <w:noWrap/>
            <w:hideMark/>
          </w:tcPr>
          <w:p w:rsidR="0040113E" w:rsidRPr="0082682E" w:rsidRDefault="0040113E" w:rsidP="00D24299">
            <w:pPr>
              <w:jc w:val="center"/>
              <w:rPr>
                <w:b/>
                <w:lang w:eastAsia="en-IN"/>
              </w:rPr>
            </w:pPr>
            <w:r w:rsidRPr="0082682E">
              <w:rPr>
                <w:b/>
                <w:lang w:eastAsia="en-IN"/>
              </w:rPr>
              <w:t>S. No.</w:t>
            </w:r>
          </w:p>
        </w:tc>
        <w:tc>
          <w:tcPr>
            <w:tcW w:w="1433" w:type="pct"/>
            <w:shd w:val="clear" w:color="000000" w:fill="DBE5F1"/>
            <w:noWrap/>
            <w:hideMark/>
          </w:tcPr>
          <w:p w:rsidR="0040113E" w:rsidRPr="0082682E" w:rsidRDefault="0040113E" w:rsidP="00D24299">
            <w:pPr>
              <w:jc w:val="center"/>
              <w:rPr>
                <w:b/>
                <w:lang w:eastAsia="en-IN"/>
              </w:rPr>
            </w:pPr>
            <w:r w:rsidRPr="0082682E">
              <w:rPr>
                <w:b/>
                <w:lang w:eastAsia="en-IN"/>
              </w:rPr>
              <w:t>Particulars</w:t>
            </w:r>
          </w:p>
        </w:tc>
        <w:tc>
          <w:tcPr>
            <w:tcW w:w="3117" w:type="pct"/>
            <w:shd w:val="clear" w:color="000000" w:fill="DBE5F1"/>
            <w:noWrap/>
            <w:hideMark/>
          </w:tcPr>
          <w:p w:rsidR="0040113E" w:rsidRPr="0082682E" w:rsidRDefault="0040113E" w:rsidP="00D24299">
            <w:pPr>
              <w:jc w:val="center"/>
              <w:rPr>
                <w:b/>
                <w:lang w:eastAsia="en-IN"/>
              </w:rPr>
            </w:pPr>
            <w:r w:rsidRPr="0082682E">
              <w:rPr>
                <w:b/>
                <w:lang w:eastAsia="en-IN"/>
              </w:rPr>
              <w:t>Assumption</w:t>
            </w:r>
          </w:p>
        </w:tc>
      </w:tr>
      <w:tr w:rsidR="0040113E" w:rsidRPr="0082682E" w:rsidTr="005538BB">
        <w:trPr>
          <w:trHeight w:val="577"/>
          <w:jc w:val="center"/>
        </w:trPr>
        <w:tc>
          <w:tcPr>
            <w:tcW w:w="450" w:type="pct"/>
            <w:vMerge w:val="restart"/>
            <w:shd w:val="clear" w:color="auto" w:fill="auto"/>
            <w:noWrap/>
            <w:vAlign w:val="center"/>
            <w:hideMark/>
          </w:tcPr>
          <w:p w:rsidR="0040113E" w:rsidRPr="0082682E" w:rsidRDefault="0040113E" w:rsidP="00D24299">
            <w:pPr>
              <w:spacing w:before="0"/>
              <w:jc w:val="center"/>
              <w:rPr>
                <w:lang w:eastAsia="en-IN"/>
              </w:rPr>
            </w:pPr>
            <w:r w:rsidRPr="0082682E">
              <w:rPr>
                <w:lang w:eastAsia="en-IN"/>
              </w:rPr>
              <w:t>1</w:t>
            </w:r>
          </w:p>
        </w:tc>
        <w:tc>
          <w:tcPr>
            <w:tcW w:w="1433" w:type="pct"/>
            <w:vMerge w:val="restart"/>
            <w:shd w:val="clear" w:color="auto" w:fill="auto"/>
            <w:vAlign w:val="center"/>
            <w:hideMark/>
          </w:tcPr>
          <w:p w:rsidR="0040113E" w:rsidRPr="0082682E" w:rsidRDefault="0040113E" w:rsidP="00D24299">
            <w:pPr>
              <w:spacing w:before="0"/>
              <w:jc w:val="left"/>
              <w:rPr>
                <w:lang w:eastAsia="en-IN"/>
              </w:rPr>
            </w:pPr>
            <w:r w:rsidRPr="0082682E">
              <w:rPr>
                <w:lang w:eastAsia="en-IN"/>
              </w:rPr>
              <w:t>Power Purchase Quantum</w:t>
            </w:r>
          </w:p>
        </w:tc>
        <w:tc>
          <w:tcPr>
            <w:tcW w:w="3117" w:type="pct"/>
            <w:vMerge w:val="restart"/>
            <w:shd w:val="clear" w:color="auto" w:fill="auto"/>
            <w:vAlign w:val="center"/>
            <w:hideMark/>
          </w:tcPr>
          <w:p w:rsidR="0040113E" w:rsidRPr="0082682E" w:rsidRDefault="0040113E" w:rsidP="00D24299">
            <w:pPr>
              <w:spacing w:before="0"/>
              <w:jc w:val="left"/>
              <w:rPr>
                <w:lang w:eastAsia="en-IN"/>
              </w:rPr>
            </w:pPr>
            <w:r w:rsidRPr="0082682E">
              <w:rPr>
                <w:lang w:eastAsia="en-IN"/>
              </w:rPr>
              <w:t>1. Net Power Purchase Quantum is considered as per the Licensees’ submission for old power stations, whereas for new power Stations namely Harduaganj Extn. &amp; Parichha Extn. Stage 2, Commission’s True-up Order dated 14</w:t>
            </w:r>
            <w:r w:rsidRPr="0082682E">
              <w:rPr>
                <w:vertAlign w:val="superscript"/>
                <w:lang w:eastAsia="en-IN"/>
              </w:rPr>
              <w:t>th</w:t>
            </w:r>
            <w:r w:rsidRPr="0082682E">
              <w:rPr>
                <w:lang w:eastAsia="en-IN"/>
              </w:rPr>
              <w:t xml:space="preserve"> November, 2013 for UPRVUNL for FY 2009-10 to FY 2013-14 has been considered. </w:t>
            </w:r>
          </w:p>
          <w:p w:rsidR="0040113E" w:rsidRPr="0082682E" w:rsidRDefault="0040113E" w:rsidP="00D24299">
            <w:pPr>
              <w:spacing w:before="0"/>
              <w:jc w:val="left"/>
              <w:rPr>
                <w:lang w:eastAsia="en-IN"/>
              </w:rPr>
            </w:pPr>
            <w:r w:rsidRPr="0082682E">
              <w:rPr>
                <w:lang w:eastAsia="en-IN"/>
              </w:rPr>
              <w:t>2. Further, the quantum is approved as per Merit order Dispatch principles.</w:t>
            </w:r>
          </w:p>
        </w:tc>
      </w:tr>
      <w:tr w:rsidR="0040113E" w:rsidRPr="0082682E" w:rsidTr="005538BB">
        <w:trPr>
          <w:trHeight w:val="57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7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7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7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7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33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77"/>
          <w:jc w:val="center"/>
        </w:trPr>
        <w:tc>
          <w:tcPr>
            <w:tcW w:w="450" w:type="pct"/>
            <w:vMerge w:val="restart"/>
            <w:shd w:val="clear" w:color="auto" w:fill="auto"/>
            <w:noWrap/>
            <w:vAlign w:val="center"/>
            <w:hideMark/>
          </w:tcPr>
          <w:p w:rsidR="0040113E" w:rsidRPr="0082682E" w:rsidRDefault="0040113E" w:rsidP="00D24299">
            <w:pPr>
              <w:spacing w:before="0"/>
              <w:jc w:val="center"/>
              <w:rPr>
                <w:lang w:eastAsia="en-IN"/>
              </w:rPr>
            </w:pPr>
            <w:r w:rsidRPr="0082682E">
              <w:rPr>
                <w:lang w:eastAsia="en-IN"/>
              </w:rPr>
              <w:t>2</w:t>
            </w:r>
          </w:p>
        </w:tc>
        <w:tc>
          <w:tcPr>
            <w:tcW w:w="1433" w:type="pct"/>
            <w:vMerge w:val="restart"/>
            <w:shd w:val="clear" w:color="auto" w:fill="auto"/>
            <w:vAlign w:val="center"/>
            <w:hideMark/>
          </w:tcPr>
          <w:p w:rsidR="0040113E" w:rsidRPr="0082682E" w:rsidRDefault="0040113E" w:rsidP="00D24299">
            <w:pPr>
              <w:spacing w:before="0"/>
              <w:jc w:val="left"/>
              <w:rPr>
                <w:lang w:eastAsia="en-IN"/>
              </w:rPr>
            </w:pPr>
            <w:r w:rsidRPr="0082682E">
              <w:rPr>
                <w:lang w:eastAsia="en-IN"/>
              </w:rPr>
              <w:t>Fixed &amp; Variable Charges</w:t>
            </w:r>
          </w:p>
        </w:tc>
        <w:tc>
          <w:tcPr>
            <w:tcW w:w="3117" w:type="pct"/>
            <w:vMerge w:val="restart"/>
            <w:shd w:val="clear" w:color="auto" w:fill="auto"/>
            <w:vAlign w:val="center"/>
            <w:hideMark/>
          </w:tcPr>
          <w:p w:rsidR="0040113E" w:rsidRPr="0082682E" w:rsidRDefault="0040113E" w:rsidP="00D24299">
            <w:pPr>
              <w:spacing w:before="0"/>
              <w:jc w:val="left"/>
              <w:rPr>
                <w:lang w:eastAsia="en-IN"/>
              </w:rPr>
            </w:pPr>
            <w:r w:rsidRPr="0082682E">
              <w:rPr>
                <w:lang w:eastAsia="en-IN"/>
              </w:rPr>
              <w:t>1. As the Tariff for State Generating Stations for FY 2014-15 is yet to be determined by the Commission, and considering that the fixed charge of a generating station reduces with time, the same has been considered at same level as approved for FY 2013-14. The variable charges for FY 2014-15 is derived by escalating the Variable Charges of FY 2013-14 considered as per the Commission’s True-up Order dated 14</w:t>
            </w:r>
            <w:r w:rsidRPr="0082682E">
              <w:rPr>
                <w:vertAlign w:val="superscript"/>
                <w:lang w:eastAsia="en-IN"/>
              </w:rPr>
              <w:t>th</w:t>
            </w:r>
            <w:r w:rsidRPr="0082682E">
              <w:rPr>
                <w:lang w:eastAsia="en-IN"/>
              </w:rPr>
              <w:t xml:space="preserve"> November, 2013 for UPRVUNL for FY 2009-10 to 2013-14 at 6.00%. For Anpara-D, the Fixed and Variable charges has been considered same as submitted by the Distribution Licensees.</w:t>
            </w:r>
          </w:p>
        </w:tc>
      </w:tr>
      <w:tr w:rsidR="0040113E" w:rsidRPr="0082682E" w:rsidTr="005538BB">
        <w:trPr>
          <w:trHeight w:val="577"/>
          <w:jc w:val="center"/>
        </w:trPr>
        <w:tc>
          <w:tcPr>
            <w:tcW w:w="450" w:type="pct"/>
            <w:vMerge/>
            <w:vAlign w:val="center"/>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77"/>
          <w:jc w:val="center"/>
        </w:trPr>
        <w:tc>
          <w:tcPr>
            <w:tcW w:w="450" w:type="pct"/>
            <w:vMerge w:val="restart"/>
            <w:shd w:val="clear" w:color="auto" w:fill="auto"/>
            <w:noWrap/>
            <w:vAlign w:val="center"/>
            <w:hideMark/>
          </w:tcPr>
          <w:p w:rsidR="0040113E" w:rsidRPr="0082682E" w:rsidRDefault="0040113E" w:rsidP="00D24299">
            <w:pPr>
              <w:spacing w:before="0"/>
              <w:jc w:val="center"/>
              <w:rPr>
                <w:lang w:eastAsia="en-IN"/>
              </w:rPr>
            </w:pPr>
            <w:r w:rsidRPr="0082682E">
              <w:rPr>
                <w:lang w:eastAsia="en-IN"/>
              </w:rPr>
              <w:t>3</w:t>
            </w:r>
          </w:p>
        </w:tc>
        <w:tc>
          <w:tcPr>
            <w:tcW w:w="1433" w:type="pct"/>
            <w:vMerge w:val="restart"/>
            <w:shd w:val="clear" w:color="auto" w:fill="auto"/>
            <w:vAlign w:val="center"/>
            <w:hideMark/>
          </w:tcPr>
          <w:p w:rsidR="0040113E" w:rsidRPr="0082682E" w:rsidRDefault="0040113E" w:rsidP="00D24299">
            <w:pPr>
              <w:spacing w:before="0"/>
              <w:jc w:val="left"/>
            </w:pPr>
            <w:r w:rsidRPr="0082682E">
              <w:t>Anpara D</w:t>
            </w:r>
          </w:p>
        </w:tc>
        <w:tc>
          <w:tcPr>
            <w:tcW w:w="3117" w:type="pct"/>
            <w:vMerge w:val="restart"/>
            <w:shd w:val="clear" w:color="auto" w:fill="auto"/>
            <w:vAlign w:val="center"/>
            <w:hideMark/>
          </w:tcPr>
          <w:p w:rsidR="0040113E" w:rsidRPr="0082682E" w:rsidRDefault="0040113E" w:rsidP="00D24299">
            <w:pPr>
              <w:spacing w:before="0"/>
              <w:jc w:val="left"/>
              <w:rPr>
                <w:lang w:eastAsia="en-IN"/>
              </w:rPr>
            </w:pPr>
            <w:r w:rsidRPr="0082682E">
              <w:rPr>
                <w:lang w:eastAsia="en-IN"/>
              </w:rPr>
              <w:t>1. As per website of UPRVUNL, Unit #1 of Anpara-D is expected to get commissioned on 30</w:t>
            </w:r>
            <w:r w:rsidRPr="0082682E">
              <w:rPr>
                <w:vertAlign w:val="superscript"/>
                <w:lang w:eastAsia="en-IN"/>
              </w:rPr>
              <w:t>th</w:t>
            </w:r>
            <w:r w:rsidRPr="0082682E">
              <w:rPr>
                <w:lang w:eastAsia="en-IN"/>
              </w:rPr>
              <w:t xml:space="preserve"> October, 2014 and Unit #2 on 30</w:t>
            </w:r>
            <w:r w:rsidRPr="0082682E">
              <w:rPr>
                <w:vertAlign w:val="superscript"/>
                <w:lang w:eastAsia="en-IN"/>
              </w:rPr>
              <w:t>th</w:t>
            </w:r>
            <w:r w:rsidRPr="0082682E">
              <w:rPr>
                <w:lang w:eastAsia="en-IN"/>
              </w:rPr>
              <w:t xml:space="preserve"> December, 2014.</w:t>
            </w:r>
          </w:p>
          <w:p w:rsidR="0040113E" w:rsidRPr="0082682E" w:rsidRDefault="0040113E" w:rsidP="00D24299">
            <w:pPr>
              <w:spacing w:before="0"/>
              <w:jc w:val="left"/>
              <w:rPr>
                <w:lang w:eastAsia="en-IN"/>
              </w:rPr>
            </w:pPr>
            <w:r w:rsidRPr="0082682E">
              <w:rPr>
                <w:lang w:eastAsia="en-IN"/>
              </w:rPr>
              <w:t>2. Net Power Purchase Quantum for this station has been prorated based on its expected COD dates as per UPRVUNL’s website.</w:t>
            </w:r>
          </w:p>
        </w:tc>
      </w:tr>
      <w:tr w:rsidR="0040113E" w:rsidRPr="0082682E" w:rsidTr="005538BB">
        <w:trPr>
          <w:trHeight w:val="577"/>
          <w:jc w:val="center"/>
        </w:trPr>
        <w:tc>
          <w:tcPr>
            <w:tcW w:w="450" w:type="pct"/>
            <w:vMerge/>
            <w:vAlign w:val="center"/>
            <w:hideMark/>
          </w:tcPr>
          <w:p w:rsidR="0040113E" w:rsidRPr="0082682E" w:rsidRDefault="0040113E" w:rsidP="00D24299">
            <w:pPr>
              <w:spacing w:before="0"/>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r w:rsidR="0040113E" w:rsidRPr="0082682E" w:rsidTr="005538BB">
        <w:trPr>
          <w:trHeight w:val="509"/>
          <w:jc w:val="center"/>
        </w:trPr>
        <w:tc>
          <w:tcPr>
            <w:tcW w:w="450" w:type="pct"/>
            <w:vMerge/>
            <w:vAlign w:val="center"/>
            <w:hideMark/>
          </w:tcPr>
          <w:p w:rsidR="0040113E" w:rsidRPr="0082682E" w:rsidRDefault="0040113E" w:rsidP="00D24299">
            <w:pPr>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r w:rsidR="0040113E" w:rsidRPr="0082682E" w:rsidTr="005538BB">
        <w:trPr>
          <w:trHeight w:val="509"/>
          <w:jc w:val="center"/>
        </w:trPr>
        <w:tc>
          <w:tcPr>
            <w:tcW w:w="450" w:type="pct"/>
            <w:vMerge/>
            <w:vAlign w:val="center"/>
            <w:hideMark/>
          </w:tcPr>
          <w:p w:rsidR="0040113E" w:rsidRPr="0082682E" w:rsidRDefault="0040113E" w:rsidP="00D24299">
            <w:pPr>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r w:rsidR="0040113E" w:rsidRPr="0082682E" w:rsidTr="005538BB">
        <w:trPr>
          <w:trHeight w:val="509"/>
          <w:jc w:val="center"/>
        </w:trPr>
        <w:tc>
          <w:tcPr>
            <w:tcW w:w="450" w:type="pct"/>
            <w:vMerge/>
            <w:vAlign w:val="center"/>
            <w:hideMark/>
          </w:tcPr>
          <w:p w:rsidR="0040113E" w:rsidRPr="0082682E" w:rsidRDefault="0040113E" w:rsidP="00D24299">
            <w:pPr>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r w:rsidR="0040113E" w:rsidRPr="0082682E" w:rsidTr="004B3D1D">
        <w:trPr>
          <w:trHeight w:val="457"/>
          <w:jc w:val="center"/>
        </w:trPr>
        <w:tc>
          <w:tcPr>
            <w:tcW w:w="450" w:type="pct"/>
            <w:vMerge/>
            <w:vAlign w:val="center"/>
            <w:hideMark/>
          </w:tcPr>
          <w:p w:rsidR="0040113E" w:rsidRPr="0082682E" w:rsidRDefault="0040113E" w:rsidP="00D24299">
            <w:pPr>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bl>
    <w:p w:rsidR="0040113E" w:rsidRPr="0082682E" w:rsidRDefault="0040113E" w:rsidP="00D24299">
      <w:pPr>
        <w:pStyle w:val="Caption"/>
        <w:spacing w:after="0"/>
      </w:pPr>
      <w:bookmarkStart w:id="710" w:name="_Toc325475663"/>
      <w:bookmarkStart w:id="711" w:name="_Toc338310678"/>
      <w:bookmarkStart w:id="712" w:name="_Toc338419508"/>
      <w:bookmarkStart w:id="713" w:name="_Toc357721099"/>
    </w:p>
    <w:p w:rsidR="005538BB" w:rsidRPr="0082682E" w:rsidRDefault="005538BB" w:rsidP="00D24299">
      <w:pPr>
        <w:spacing w:before="0" w:line="240" w:lineRule="auto"/>
        <w:jc w:val="left"/>
        <w:rPr>
          <w:rFonts w:cstheme="minorHAnsi"/>
          <w:b/>
        </w:rPr>
      </w:pPr>
      <w:bookmarkStart w:id="714" w:name="_Toc395657938"/>
      <w:r w:rsidRPr="0082682E">
        <w:rPr>
          <w:rFonts w:cstheme="minorHAnsi"/>
          <w:b/>
        </w:rPr>
        <w:br w:type="page"/>
      </w:r>
    </w:p>
    <w:p w:rsidR="0040113E" w:rsidRPr="0082682E" w:rsidRDefault="0040113E" w:rsidP="00D24299">
      <w:pPr>
        <w:spacing w:before="0"/>
        <w:jc w:val="center"/>
        <w:rPr>
          <w:rFonts w:cs="Calibri"/>
          <w:b/>
          <w:sz w:val="22"/>
          <w:szCs w:val="22"/>
          <w:lang w:val="en-US"/>
        </w:rPr>
      </w:pPr>
      <w:bookmarkStart w:id="715" w:name="_Toc39962542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23</w:t>
      </w:r>
      <w:r w:rsidR="009C43D4" w:rsidRPr="0082682E">
        <w:rPr>
          <w:rFonts w:cs="Calibri"/>
          <w:b/>
          <w:sz w:val="22"/>
          <w:szCs w:val="22"/>
          <w:lang w:val="en-US"/>
        </w:rPr>
        <w:fldChar w:fldCharType="end"/>
      </w:r>
      <w:r w:rsidRPr="0082682E">
        <w:rPr>
          <w:rFonts w:cs="Calibri"/>
          <w:b/>
          <w:sz w:val="22"/>
          <w:szCs w:val="22"/>
          <w:lang w:val="en-US"/>
        </w:rPr>
        <w:t>: ASSUMPTIONS FOR POWER PURCHASE FROM UPJVNL</w:t>
      </w:r>
      <w:bookmarkEnd w:id="710"/>
      <w:bookmarkEnd w:id="711"/>
      <w:bookmarkEnd w:id="712"/>
      <w:bookmarkEnd w:id="713"/>
      <w:r w:rsidRPr="0082682E">
        <w:rPr>
          <w:rFonts w:cs="Calibri"/>
          <w:b/>
          <w:sz w:val="22"/>
          <w:szCs w:val="22"/>
          <w:lang w:val="en-US"/>
        </w:rPr>
        <w:t xml:space="preserve"> AS CONSIDERED BY THE COMMISSION</w:t>
      </w:r>
      <w:bookmarkEnd w:id="714"/>
      <w:bookmarkEnd w:id="71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546"/>
        <w:gridCol w:w="5539"/>
      </w:tblGrid>
      <w:tr w:rsidR="0040113E" w:rsidRPr="0082682E" w:rsidTr="005538BB">
        <w:trPr>
          <w:trHeight w:val="600"/>
          <w:tblHeader/>
          <w:jc w:val="center"/>
        </w:trPr>
        <w:tc>
          <w:tcPr>
            <w:tcW w:w="450" w:type="pct"/>
            <w:shd w:val="clear" w:color="000000" w:fill="DBE5F1"/>
            <w:noWrap/>
            <w:hideMark/>
          </w:tcPr>
          <w:p w:rsidR="0040113E" w:rsidRPr="0082682E" w:rsidRDefault="0040113E" w:rsidP="00D24299">
            <w:pPr>
              <w:jc w:val="center"/>
              <w:rPr>
                <w:b/>
                <w:lang w:eastAsia="en-IN"/>
              </w:rPr>
            </w:pPr>
            <w:r w:rsidRPr="0082682E">
              <w:rPr>
                <w:b/>
                <w:lang w:eastAsia="en-IN"/>
              </w:rPr>
              <w:t>S. No.</w:t>
            </w:r>
          </w:p>
        </w:tc>
        <w:tc>
          <w:tcPr>
            <w:tcW w:w="1433" w:type="pct"/>
            <w:shd w:val="clear" w:color="000000" w:fill="DBE5F1"/>
            <w:noWrap/>
            <w:hideMark/>
          </w:tcPr>
          <w:p w:rsidR="0040113E" w:rsidRPr="0082682E" w:rsidRDefault="0040113E" w:rsidP="00D24299">
            <w:pPr>
              <w:jc w:val="center"/>
              <w:rPr>
                <w:b/>
                <w:lang w:eastAsia="en-IN"/>
              </w:rPr>
            </w:pPr>
            <w:r w:rsidRPr="0082682E">
              <w:rPr>
                <w:b/>
                <w:lang w:eastAsia="en-IN"/>
              </w:rPr>
              <w:t>Particulars</w:t>
            </w:r>
          </w:p>
        </w:tc>
        <w:tc>
          <w:tcPr>
            <w:tcW w:w="3117" w:type="pct"/>
            <w:shd w:val="clear" w:color="000000" w:fill="DBE5F1"/>
            <w:noWrap/>
            <w:hideMark/>
          </w:tcPr>
          <w:p w:rsidR="0040113E" w:rsidRPr="0082682E" w:rsidRDefault="0040113E" w:rsidP="00D24299">
            <w:pPr>
              <w:jc w:val="center"/>
              <w:rPr>
                <w:b/>
                <w:lang w:eastAsia="en-IN"/>
              </w:rPr>
            </w:pPr>
            <w:r w:rsidRPr="0082682E">
              <w:rPr>
                <w:b/>
                <w:lang w:eastAsia="en-IN"/>
              </w:rPr>
              <w:t>Assumption</w:t>
            </w:r>
          </w:p>
        </w:tc>
      </w:tr>
      <w:tr w:rsidR="0040113E" w:rsidRPr="0082682E" w:rsidTr="005538BB">
        <w:trPr>
          <w:trHeight w:val="509"/>
          <w:jc w:val="center"/>
        </w:trPr>
        <w:tc>
          <w:tcPr>
            <w:tcW w:w="450" w:type="pct"/>
            <w:vMerge w:val="restart"/>
            <w:shd w:val="clear" w:color="auto" w:fill="auto"/>
            <w:noWrap/>
            <w:hideMark/>
          </w:tcPr>
          <w:p w:rsidR="0040113E" w:rsidRPr="0082682E" w:rsidRDefault="0040113E" w:rsidP="00D24299">
            <w:pPr>
              <w:spacing w:before="0"/>
              <w:jc w:val="center"/>
              <w:rPr>
                <w:lang w:eastAsia="en-IN"/>
              </w:rPr>
            </w:pPr>
            <w:r w:rsidRPr="0082682E">
              <w:rPr>
                <w:lang w:eastAsia="en-IN"/>
              </w:rPr>
              <w:t>1</w:t>
            </w:r>
          </w:p>
        </w:tc>
        <w:tc>
          <w:tcPr>
            <w:tcW w:w="1433" w:type="pct"/>
            <w:vMerge w:val="restart"/>
            <w:shd w:val="clear" w:color="auto" w:fill="auto"/>
            <w:hideMark/>
          </w:tcPr>
          <w:p w:rsidR="0040113E" w:rsidRPr="0082682E" w:rsidRDefault="0040113E" w:rsidP="00D24299">
            <w:pPr>
              <w:spacing w:before="0"/>
              <w:jc w:val="left"/>
              <w:rPr>
                <w:lang w:eastAsia="en-IN"/>
              </w:rPr>
            </w:pPr>
            <w:r w:rsidRPr="0082682E">
              <w:rPr>
                <w:lang w:eastAsia="en-IN"/>
              </w:rPr>
              <w:t>Power Purchase Quantum</w:t>
            </w:r>
          </w:p>
        </w:tc>
        <w:tc>
          <w:tcPr>
            <w:tcW w:w="3117" w:type="pct"/>
            <w:vMerge w:val="restart"/>
            <w:shd w:val="clear" w:color="auto" w:fill="auto"/>
            <w:hideMark/>
          </w:tcPr>
          <w:p w:rsidR="0040113E" w:rsidRPr="0082682E" w:rsidRDefault="0040113E" w:rsidP="00D24299">
            <w:pPr>
              <w:spacing w:before="0"/>
              <w:jc w:val="left"/>
              <w:rPr>
                <w:lang w:eastAsia="en-IN"/>
              </w:rPr>
            </w:pPr>
            <w:r w:rsidRPr="0082682E">
              <w:rPr>
                <w:lang w:eastAsia="en-IN"/>
              </w:rPr>
              <w:t>1. Net Power Purchase Quantum form all power stations expect Belka and Babail is considered as per UPERC's MYT Tariff Order dated 20.10.2011 for UPJVNL for FY 2009-10 to 2013-14.</w:t>
            </w:r>
          </w:p>
          <w:p w:rsidR="0040113E" w:rsidRPr="0082682E" w:rsidRDefault="0040113E" w:rsidP="00D24299">
            <w:pPr>
              <w:spacing w:before="0"/>
              <w:jc w:val="left"/>
              <w:rPr>
                <w:lang w:eastAsia="en-IN"/>
              </w:rPr>
            </w:pPr>
            <w:r w:rsidRPr="0082682E">
              <w:rPr>
                <w:lang w:eastAsia="en-IN"/>
              </w:rPr>
              <w:t>2. Net Power Purchase from Belka and Babail is taken as provided by Licensee.</w:t>
            </w:r>
          </w:p>
          <w:p w:rsidR="0040113E" w:rsidRPr="0082682E" w:rsidRDefault="0040113E" w:rsidP="00D24299">
            <w:pPr>
              <w:spacing w:before="0"/>
              <w:jc w:val="left"/>
              <w:rPr>
                <w:lang w:eastAsia="en-IN"/>
              </w:rPr>
            </w:pPr>
            <w:r w:rsidRPr="0082682E">
              <w:rPr>
                <w:lang w:eastAsia="en-IN"/>
              </w:rPr>
              <w:t>3. Hydro Stations are considered as Must-run in Merit Order Dispatch.</w:t>
            </w:r>
          </w:p>
        </w:tc>
      </w:tr>
      <w:tr w:rsidR="0040113E" w:rsidRPr="0082682E" w:rsidTr="005538BB">
        <w:trPr>
          <w:trHeight w:val="509"/>
          <w:jc w:val="center"/>
        </w:trPr>
        <w:tc>
          <w:tcPr>
            <w:tcW w:w="450" w:type="pct"/>
            <w:vMerge/>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09"/>
          <w:jc w:val="center"/>
        </w:trPr>
        <w:tc>
          <w:tcPr>
            <w:tcW w:w="450" w:type="pct"/>
            <w:vMerge/>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09"/>
          <w:jc w:val="center"/>
        </w:trPr>
        <w:tc>
          <w:tcPr>
            <w:tcW w:w="450" w:type="pct"/>
            <w:vMerge/>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09"/>
          <w:jc w:val="center"/>
        </w:trPr>
        <w:tc>
          <w:tcPr>
            <w:tcW w:w="450" w:type="pct"/>
            <w:vMerge/>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09"/>
          <w:jc w:val="center"/>
        </w:trPr>
        <w:tc>
          <w:tcPr>
            <w:tcW w:w="450" w:type="pct"/>
            <w:vMerge/>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4B3D1D">
        <w:trPr>
          <w:trHeight w:val="337"/>
          <w:jc w:val="center"/>
        </w:trPr>
        <w:tc>
          <w:tcPr>
            <w:tcW w:w="450" w:type="pct"/>
            <w:vMerge/>
            <w:hideMark/>
          </w:tcPr>
          <w:p w:rsidR="0040113E" w:rsidRPr="0082682E" w:rsidRDefault="0040113E" w:rsidP="00D24299">
            <w:pPr>
              <w:spacing w:before="0"/>
              <w:jc w:val="center"/>
              <w:rPr>
                <w:lang w:eastAsia="en-IN"/>
              </w:rPr>
            </w:pPr>
          </w:p>
        </w:tc>
        <w:tc>
          <w:tcPr>
            <w:tcW w:w="1433" w:type="pct"/>
            <w:vMerge/>
            <w:vAlign w:val="center"/>
            <w:hideMark/>
          </w:tcPr>
          <w:p w:rsidR="0040113E" w:rsidRPr="0082682E" w:rsidRDefault="0040113E" w:rsidP="00D24299">
            <w:pPr>
              <w:spacing w:before="0"/>
              <w:jc w:val="left"/>
              <w:rPr>
                <w:lang w:eastAsia="en-IN"/>
              </w:rPr>
            </w:pPr>
          </w:p>
        </w:tc>
        <w:tc>
          <w:tcPr>
            <w:tcW w:w="3117" w:type="pct"/>
            <w:vMerge/>
            <w:vAlign w:val="center"/>
            <w:hideMark/>
          </w:tcPr>
          <w:p w:rsidR="0040113E" w:rsidRPr="0082682E" w:rsidRDefault="0040113E" w:rsidP="00D24299">
            <w:pPr>
              <w:spacing w:before="0"/>
              <w:jc w:val="left"/>
              <w:rPr>
                <w:lang w:eastAsia="en-IN"/>
              </w:rPr>
            </w:pPr>
          </w:p>
        </w:tc>
      </w:tr>
      <w:tr w:rsidR="0040113E" w:rsidRPr="0082682E" w:rsidTr="005538BB">
        <w:trPr>
          <w:trHeight w:val="509"/>
          <w:jc w:val="center"/>
        </w:trPr>
        <w:tc>
          <w:tcPr>
            <w:tcW w:w="450" w:type="pct"/>
            <w:vMerge w:val="restart"/>
            <w:shd w:val="clear" w:color="auto" w:fill="auto"/>
            <w:noWrap/>
            <w:hideMark/>
          </w:tcPr>
          <w:p w:rsidR="0040113E" w:rsidRPr="0082682E" w:rsidRDefault="0040113E" w:rsidP="00D24299">
            <w:pPr>
              <w:spacing w:before="0"/>
              <w:jc w:val="center"/>
              <w:rPr>
                <w:lang w:eastAsia="en-IN"/>
              </w:rPr>
            </w:pPr>
            <w:r w:rsidRPr="0082682E">
              <w:rPr>
                <w:lang w:eastAsia="en-IN"/>
              </w:rPr>
              <w:t>2</w:t>
            </w:r>
          </w:p>
        </w:tc>
        <w:tc>
          <w:tcPr>
            <w:tcW w:w="1433" w:type="pct"/>
            <w:vMerge w:val="restart"/>
            <w:shd w:val="clear" w:color="auto" w:fill="auto"/>
            <w:hideMark/>
          </w:tcPr>
          <w:p w:rsidR="0040113E" w:rsidRPr="0082682E" w:rsidRDefault="0040113E" w:rsidP="00D24299">
            <w:pPr>
              <w:spacing w:before="0"/>
              <w:jc w:val="left"/>
              <w:rPr>
                <w:lang w:eastAsia="en-IN"/>
              </w:rPr>
            </w:pPr>
            <w:r w:rsidRPr="0082682E">
              <w:rPr>
                <w:lang w:eastAsia="en-IN"/>
              </w:rPr>
              <w:t>Fixed &amp; Variable Charges</w:t>
            </w:r>
          </w:p>
        </w:tc>
        <w:tc>
          <w:tcPr>
            <w:tcW w:w="3117" w:type="pct"/>
            <w:vMerge w:val="restart"/>
            <w:shd w:val="clear" w:color="auto" w:fill="auto"/>
            <w:hideMark/>
          </w:tcPr>
          <w:p w:rsidR="0040113E" w:rsidRPr="0082682E" w:rsidRDefault="0040113E" w:rsidP="00D24299">
            <w:pPr>
              <w:spacing w:before="0"/>
              <w:jc w:val="left"/>
              <w:rPr>
                <w:lang w:eastAsia="en-IN"/>
              </w:rPr>
            </w:pPr>
            <w:r w:rsidRPr="0082682E">
              <w:rPr>
                <w:lang w:eastAsia="en-IN"/>
              </w:rPr>
              <w:t>1. As the Tariff for State Generating Stations for FY 2014-15 is yet to be determined by the Commission, the Tariff for FY 2014-15 has been considered same as that approved by the Commission for FY 2013-14.</w:t>
            </w:r>
          </w:p>
        </w:tc>
      </w:tr>
      <w:tr w:rsidR="0040113E" w:rsidRPr="0082682E" w:rsidTr="005538BB">
        <w:trPr>
          <w:trHeight w:val="509"/>
          <w:jc w:val="center"/>
        </w:trPr>
        <w:tc>
          <w:tcPr>
            <w:tcW w:w="450" w:type="pct"/>
            <w:vMerge/>
            <w:vAlign w:val="center"/>
            <w:hideMark/>
          </w:tcPr>
          <w:p w:rsidR="0040113E" w:rsidRPr="0082682E" w:rsidRDefault="0040113E" w:rsidP="00D24299">
            <w:pPr>
              <w:spacing w:before="0"/>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r w:rsidR="0040113E" w:rsidRPr="0082682E" w:rsidTr="005538BB">
        <w:trPr>
          <w:trHeight w:val="509"/>
          <w:jc w:val="center"/>
        </w:trPr>
        <w:tc>
          <w:tcPr>
            <w:tcW w:w="450" w:type="pct"/>
            <w:vMerge/>
            <w:vAlign w:val="center"/>
            <w:hideMark/>
          </w:tcPr>
          <w:p w:rsidR="0040113E" w:rsidRPr="0082682E" w:rsidRDefault="0040113E" w:rsidP="00D24299">
            <w:pPr>
              <w:rPr>
                <w:lang w:eastAsia="en-IN"/>
              </w:rPr>
            </w:pPr>
          </w:p>
        </w:tc>
        <w:tc>
          <w:tcPr>
            <w:tcW w:w="1433" w:type="pct"/>
            <w:vMerge/>
            <w:vAlign w:val="center"/>
            <w:hideMark/>
          </w:tcPr>
          <w:p w:rsidR="0040113E" w:rsidRPr="0082682E" w:rsidRDefault="0040113E" w:rsidP="00D24299">
            <w:pPr>
              <w:rPr>
                <w:lang w:eastAsia="en-IN"/>
              </w:rPr>
            </w:pPr>
          </w:p>
        </w:tc>
        <w:tc>
          <w:tcPr>
            <w:tcW w:w="3117" w:type="pct"/>
            <w:vMerge/>
            <w:vAlign w:val="center"/>
            <w:hideMark/>
          </w:tcPr>
          <w:p w:rsidR="0040113E" w:rsidRPr="0082682E" w:rsidRDefault="0040113E" w:rsidP="00D24299">
            <w:pPr>
              <w:rPr>
                <w:lang w:eastAsia="en-IN"/>
              </w:rPr>
            </w:pPr>
          </w:p>
        </w:tc>
      </w:tr>
    </w:tbl>
    <w:p w:rsidR="0040113E" w:rsidRPr="0082682E" w:rsidRDefault="0040113E" w:rsidP="00D24299">
      <w:pPr>
        <w:pStyle w:val="Heading3"/>
        <w:tabs>
          <w:tab w:val="clear" w:pos="720"/>
          <w:tab w:val="clear" w:pos="936"/>
        </w:tabs>
        <w:spacing w:after="240"/>
        <w:ind w:left="993" w:hanging="993"/>
      </w:pPr>
      <w:r w:rsidRPr="0082682E">
        <w:t>Based on above approach, the summary of approved cost of power purchase from UPRVUNL and UPJVNL generating stations for FY 2014-15 is given in the following Tables:</w:t>
      </w:r>
    </w:p>
    <w:p w:rsidR="0040113E" w:rsidRPr="0082682E" w:rsidRDefault="0040113E" w:rsidP="00D24299">
      <w:pPr>
        <w:spacing w:before="0"/>
        <w:jc w:val="center"/>
        <w:rPr>
          <w:rFonts w:cs="Calibri"/>
          <w:b/>
          <w:sz w:val="22"/>
          <w:szCs w:val="22"/>
          <w:lang w:val="en-US"/>
        </w:rPr>
      </w:pPr>
      <w:bookmarkStart w:id="716" w:name="_Toc325475664"/>
      <w:bookmarkStart w:id="717" w:name="_Toc338310679"/>
      <w:bookmarkStart w:id="718" w:name="_Toc338419509"/>
      <w:bookmarkStart w:id="719" w:name="_Toc357721100"/>
      <w:bookmarkStart w:id="720" w:name="_Toc395657939"/>
      <w:bookmarkStart w:id="721" w:name="_Toc39962542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24</w:t>
      </w:r>
      <w:r w:rsidR="009C43D4" w:rsidRPr="0082682E">
        <w:rPr>
          <w:rFonts w:cs="Calibri"/>
          <w:b/>
          <w:sz w:val="22"/>
          <w:szCs w:val="22"/>
          <w:lang w:val="en-US"/>
        </w:rPr>
        <w:fldChar w:fldCharType="end"/>
      </w:r>
      <w:r w:rsidRPr="0082682E">
        <w:rPr>
          <w:rFonts w:cs="Calibri"/>
          <w:b/>
          <w:sz w:val="22"/>
          <w:szCs w:val="22"/>
          <w:lang w:val="en-US"/>
        </w:rPr>
        <w:t xml:space="preserve">: APPROVED COST OF POWER PURCHASE FROM UPRVUNL STATIONS FOR FY </w:t>
      </w:r>
      <w:bookmarkEnd w:id="716"/>
      <w:bookmarkEnd w:id="717"/>
      <w:bookmarkEnd w:id="718"/>
      <w:r w:rsidRPr="0082682E">
        <w:rPr>
          <w:rFonts w:cs="Calibri"/>
          <w:b/>
          <w:sz w:val="22"/>
          <w:szCs w:val="22"/>
          <w:lang w:val="en-US"/>
        </w:rPr>
        <w:t>2014-1</w:t>
      </w:r>
      <w:bookmarkEnd w:id="719"/>
      <w:r w:rsidRPr="0082682E">
        <w:rPr>
          <w:rFonts w:cs="Calibri"/>
          <w:b/>
          <w:sz w:val="22"/>
          <w:szCs w:val="22"/>
          <w:lang w:val="en-US"/>
        </w:rPr>
        <w:t>5</w:t>
      </w:r>
      <w:bookmarkEnd w:id="720"/>
      <w:bookmarkEnd w:id="721"/>
    </w:p>
    <w:tbl>
      <w:tblPr>
        <w:tblW w:w="5875" w:type="pct"/>
        <w:tblInd w:w="-7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540"/>
        <w:gridCol w:w="1082"/>
        <w:gridCol w:w="1263"/>
        <w:gridCol w:w="806"/>
        <w:gridCol w:w="1079"/>
        <w:gridCol w:w="808"/>
        <w:gridCol w:w="1079"/>
        <w:gridCol w:w="808"/>
        <w:gridCol w:w="1079"/>
        <w:gridCol w:w="896"/>
      </w:tblGrid>
      <w:tr w:rsidR="005538BB" w:rsidRPr="0082682E" w:rsidTr="005538BB">
        <w:trPr>
          <w:trHeight w:val="77"/>
          <w:tblHeader/>
        </w:trPr>
        <w:tc>
          <w:tcPr>
            <w:tcW w:w="737" w:type="pct"/>
            <w:vMerge w:val="restart"/>
            <w:shd w:val="clear" w:color="000000" w:fill="DBE5F1"/>
            <w:vAlign w:val="center"/>
            <w:hideMark/>
          </w:tcPr>
          <w:p w:rsidR="0040113E" w:rsidRPr="0082682E" w:rsidRDefault="0040113E" w:rsidP="00D24299">
            <w:pPr>
              <w:spacing w:before="0"/>
              <w:jc w:val="center"/>
              <w:rPr>
                <w:b/>
              </w:rPr>
            </w:pPr>
            <w:bookmarkStart w:id="722" w:name="_Ref325470229"/>
            <w:bookmarkStart w:id="723" w:name="_Toc325475665"/>
            <w:bookmarkStart w:id="724" w:name="_Toc338310680"/>
            <w:bookmarkStart w:id="725" w:name="_Toc338419510"/>
            <w:bookmarkStart w:id="726" w:name="_Toc357721101"/>
            <w:r w:rsidRPr="0082682E">
              <w:rPr>
                <w:b/>
              </w:rPr>
              <w:t>Source of Power</w:t>
            </w:r>
          </w:p>
        </w:tc>
        <w:tc>
          <w:tcPr>
            <w:tcW w:w="518" w:type="pct"/>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605" w:type="pct"/>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903" w:type="pct"/>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904" w:type="pct"/>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904" w:type="pct"/>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430" w:type="pct"/>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5538BB" w:rsidRPr="0082682E" w:rsidTr="005538BB">
        <w:trPr>
          <w:trHeight w:val="77"/>
          <w:tblHeader/>
        </w:trPr>
        <w:tc>
          <w:tcPr>
            <w:tcW w:w="737" w:type="pct"/>
            <w:vMerge/>
            <w:vAlign w:val="center"/>
            <w:hideMark/>
          </w:tcPr>
          <w:p w:rsidR="0040113E" w:rsidRPr="0082682E" w:rsidRDefault="0040113E" w:rsidP="00D24299">
            <w:pPr>
              <w:spacing w:before="0"/>
              <w:jc w:val="center"/>
              <w:rPr>
                <w:b/>
              </w:rPr>
            </w:pPr>
          </w:p>
        </w:tc>
        <w:tc>
          <w:tcPr>
            <w:tcW w:w="518" w:type="pct"/>
            <w:vMerge/>
            <w:vAlign w:val="center"/>
            <w:hideMark/>
          </w:tcPr>
          <w:p w:rsidR="0040113E" w:rsidRPr="0082682E" w:rsidRDefault="0040113E" w:rsidP="00D24299">
            <w:pPr>
              <w:spacing w:before="0"/>
              <w:jc w:val="center"/>
              <w:rPr>
                <w:b/>
              </w:rPr>
            </w:pPr>
          </w:p>
        </w:tc>
        <w:tc>
          <w:tcPr>
            <w:tcW w:w="605" w:type="pct"/>
            <w:vMerge/>
            <w:vAlign w:val="center"/>
            <w:hideMark/>
          </w:tcPr>
          <w:p w:rsidR="0040113E" w:rsidRPr="0082682E" w:rsidRDefault="0040113E" w:rsidP="00D24299">
            <w:pPr>
              <w:spacing w:before="0"/>
              <w:jc w:val="center"/>
              <w:rPr>
                <w:b/>
              </w:rPr>
            </w:pPr>
          </w:p>
        </w:tc>
        <w:tc>
          <w:tcPr>
            <w:tcW w:w="386"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17" w:type="pct"/>
            <w:shd w:val="clear" w:color="000000" w:fill="DBE5F1"/>
            <w:vAlign w:val="center"/>
            <w:hideMark/>
          </w:tcPr>
          <w:p w:rsidR="0040113E" w:rsidRPr="0082682E" w:rsidRDefault="0040113E" w:rsidP="00D24299">
            <w:pPr>
              <w:spacing w:before="0"/>
              <w:jc w:val="center"/>
              <w:rPr>
                <w:b/>
              </w:rPr>
            </w:pPr>
            <w:r w:rsidRPr="0082682E">
              <w:rPr>
                <w:b/>
              </w:rPr>
              <w:t>(Rs. Cr.)</w:t>
            </w:r>
          </w:p>
        </w:tc>
        <w:tc>
          <w:tcPr>
            <w:tcW w:w="387"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16" w:type="pct"/>
            <w:shd w:val="clear" w:color="000000" w:fill="DBE5F1"/>
            <w:vAlign w:val="center"/>
            <w:hideMark/>
          </w:tcPr>
          <w:p w:rsidR="0040113E" w:rsidRPr="0082682E" w:rsidRDefault="0040113E" w:rsidP="00D24299">
            <w:pPr>
              <w:spacing w:before="0"/>
              <w:jc w:val="center"/>
              <w:rPr>
                <w:b/>
              </w:rPr>
            </w:pPr>
            <w:r w:rsidRPr="0082682E">
              <w:rPr>
                <w:b/>
              </w:rPr>
              <w:t>(Rs. Cr.)</w:t>
            </w:r>
          </w:p>
        </w:tc>
        <w:tc>
          <w:tcPr>
            <w:tcW w:w="387"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16" w:type="pct"/>
            <w:shd w:val="clear" w:color="000000" w:fill="DBE5F1"/>
            <w:vAlign w:val="center"/>
            <w:hideMark/>
          </w:tcPr>
          <w:p w:rsidR="0040113E" w:rsidRPr="0082682E" w:rsidRDefault="0040113E" w:rsidP="00D24299">
            <w:pPr>
              <w:spacing w:before="0"/>
              <w:jc w:val="center"/>
              <w:rPr>
                <w:b/>
              </w:rPr>
            </w:pPr>
            <w:r w:rsidRPr="0082682E">
              <w:rPr>
                <w:b/>
              </w:rPr>
              <w:t>(Rs. Cr.)</w:t>
            </w:r>
          </w:p>
        </w:tc>
        <w:tc>
          <w:tcPr>
            <w:tcW w:w="430" w:type="pct"/>
            <w:shd w:val="clear" w:color="000000" w:fill="DBE5F1"/>
            <w:vAlign w:val="center"/>
            <w:hideMark/>
          </w:tcPr>
          <w:p w:rsidR="0040113E" w:rsidRPr="0082682E" w:rsidRDefault="0040113E" w:rsidP="00D24299">
            <w:pPr>
              <w:spacing w:before="0"/>
              <w:jc w:val="center"/>
              <w:rPr>
                <w:b/>
              </w:rPr>
            </w:pPr>
            <w:r w:rsidRPr="0082682E">
              <w:rPr>
                <w:b/>
              </w:rPr>
              <w:t>(Rs. / kWh)</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Anpara A</w:t>
            </w:r>
          </w:p>
        </w:tc>
        <w:tc>
          <w:tcPr>
            <w:tcW w:w="518" w:type="pct"/>
            <w:shd w:val="clear" w:color="auto" w:fill="auto"/>
            <w:vAlign w:val="center"/>
            <w:hideMark/>
          </w:tcPr>
          <w:p w:rsidR="0040113E" w:rsidRPr="0082682E" w:rsidRDefault="0040113E" w:rsidP="00D24299">
            <w:pPr>
              <w:spacing w:before="0"/>
              <w:jc w:val="right"/>
            </w:pPr>
            <w:r w:rsidRPr="0082682E">
              <w:t>630.00</w:t>
            </w:r>
          </w:p>
        </w:tc>
        <w:tc>
          <w:tcPr>
            <w:tcW w:w="605" w:type="pct"/>
            <w:shd w:val="clear" w:color="auto" w:fill="auto"/>
            <w:vAlign w:val="center"/>
            <w:hideMark/>
          </w:tcPr>
          <w:p w:rsidR="0040113E" w:rsidRPr="0082682E" w:rsidRDefault="0040113E" w:rsidP="00D24299">
            <w:pPr>
              <w:spacing w:before="0"/>
              <w:jc w:val="right"/>
            </w:pPr>
            <w:r w:rsidRPr="0082682E">
              <w:t>3013.26</w:t>
            </w:r>
          </w:p>
        </w:tc>
        <w:tc>
          <w:tcPr>
            <w:tcW w:w="386" w:type="pct"/>
            <w:shd w:val="clear" w:color="auto" w:fill="auto"/>
            <w:vAlign w:val="center"/>
            <w:hideMark/>
          </w:tcPr>
          <w:p w:rsidR="0040113E" w:rsidRPr="0082682E" w:rsidRDefault="0040113E" w:rsidP="00D24299">
            <w:pPr>
              <w:spacing w:before="0"/>
              <w:jc w:val="right"/>
            </w:pPr>
            <w:r w:rsidRPr="0082682E">
              <w:t>0.59</w:t>
            </w:r>
          </w:p>
        </w:tc>
        <w:tc>
          <w:tcPr>
            <w:tcW w:w="517" w:type="pct"/>
            <w:shd w:val="clear" w:color="auto" w:fill="auto"/>
            <w:vAlign w:val="center"/>
            <w:hideMark/>
          </w:tcPr>
          <w:p w:rsidR="0040113E" w:rsidRPr="0082682E" w:rsidRDefault="0040113E" w:rsidP="00D24299">
            <w:pPr>
              <w:spacing w:before="0"/>
              <w:jc w:val="right"/>
            </w:pPr>
            <w:r w:rsidRPr="0082682E">
              <w:t>178.57</w:t>
            </w:r>
          </w:p>
        </w:tc>
        <w:tc>
          <w:tcPr>
            <w:tcW w:w="387" w:type="pct"/>
            <w:shd w:val="clear" w:color="auto" w:fill="auto"/>
            <w:vAlign w:val="center"/>
            <w:hideMark/>
          </w:tcPr>
          <w:p w:rsidR="0040113E" w:rsidRPr="0082682E" w:rsidRDefault="0040113E" w:rsidP="00D24299">
            <w:pPr>
              <w:spacing w:before="0"/>
              <w:jc w:val="right"/>
            </w:pPr>
            <w:r w:rsidRPr="0082682E">
              <w:t>1.34</w:t>
            </w:r>
          </w:p>
        </w:tc>
        <w:tc>
          <w:tcPr>
            <w:tcW w:w="516" w:type="pct"/>
            <w:shd w:val="clear" w:color="auto" w:fill="auto"/>
            <w:vAlign w:val="center"/>
            <w:hideMark/>
          </w:tcPr>
          <w:p w:rsidR="0040113E" w:rsidRPr="0082682E" w:rsidRDefault="0040113E" w:rsidP="00D24299">
            <w:pPr>
              <w:spacing w:before="0"/>
              <w:jc w:val="right"/>
            </w:pPr>
            <w:r w:rsidRPr="0082682E">
              <w:t>404.37</w:t>
            </w:r>
          </w:p>
        </w:tc>
        <w:tc>
          <w:tcPr>
            <w:tcW w:w="387" w:type="pct"/>
            <w:shd w:val="clear" w:color="auto" w:fill="auto"/>
            <w:vAlign w:val="center"/>
            <w:hideMark/>
          </w:tcPr>
          <w:p w:rsidR="0040113E" w:rsidRPr="0082682E" w:rsidRDefault="0040113E" w:rsidP="00D24299">
            <w:pPr>
              <w:spacing w:before="0"/>
              <w:jc w:val="right"/>
            </w:pPr>
            <w:r w:rsidRPr="0082682E">
              <w:t>1.93</w:t>
            </w:r>
          </w:p>
        </w:tc>
        <w:tc>
          <w:tcPr>
            <w:tcW w:w="516" w:type="pct"/>
            <w:shd w:val="clear" w:color="auto" w:fill="auto"/>
            <w:vAlign w:val="center"/>
            <w:hideMark/>
          </w:tcPr>
          <w:p w:rsidR="0040113E" w:rsidRPr="0082682E" w:rsidRDefault="0040113E" w:rsidP="00D24299">
            <w:pPr>
              <w:spacing w:before="0"/>
              <w:jc w:val="right"/>
            </w:pPr>
            <w:r w:rsidRPr="0082682E">
              <w:t>582.93</w:t>
            </w:r>
          </w:p>
        </w:tc>
        <w:tc>
          <w:tcPr>
            <w:tcW w:w="430" w:type="pct"/>
            <w:shd w:val="clear" w:color="auto" w:fill="auto"/>
            <w:vAlign w:val="center"/>
            <w:hideMark/>
          </w:tcPr>
          <w:p w:rsidR="0040113E" w:rsidRPr="0082682E" w:rsidRDefault="0040113E" w:rsidP="00D24299">
            <w:pPr>
              <w:spacing w:before="0"/>
              <w:jc w:val="right"/>
            </w:pPr>
            <w:r w:rsidRPr="0082682E">
              <w:t>1.93</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Anpara B</w:t>
            </w:r>
          </w:p>
        </w:tc>
        <w:tc>
          <w:tcPr>
            <w:tcW w:w="518" w:type="pct"/>
            <w:shd w:val="clear" w:color="auto" w:fill="auto"/>
            <w:vAlign w:val="center"/>
            <w:hideMark/>
          </w:tcPr>
          <w:p w:rsidR="0040113E" w:rsidRPr="0082682E" w:rsidRDefault="0040113E" w:rsidP="00D24299">
            <w:pPr>
              <w:spacing w:before="0"/>
              <w:jc w:val="right"/>
            </w:pPr>
            <w:r w:rsidRPr="0082682E">
              <w:t>1000.00</w:t>
            </w:r>
          </w:p>
        </w:tc>
        <w:tc>
          <w:tcPr>
            <w:tcW w:w="605" w:type="pct"/>
            <w:shd w:val="clear" w:color="auto" w:fill="auto"/>
            <w:vAlign w:val="center"/>
            <w:hideMark/>
          </w:tcPr>
          <w:p w:rsidR="0040113E" w:rsidRPr="0082682E" w:rsidRDefault="0040113E" w:rsidP="00D24299">
            <w:pPr>
              <w:spacing w:before="0"/>
              <w:jc w:val="right"/>
            </w:pPr>
            <w:r w:rsidRPr="0082682E">
              <w:t>7351.72</w:t>
            </w:r>
          </w:p>
        </w:tc>
        <w:tc>
          <w:tcPr>
            <w:tcW w:w="386" w:type="pct"/>
            <w:shd w:val="clear" w:color="auto" w:fill="auto"/>
            <w:vAlign w:val="center"/>
            <w:hideMark/>
          </w:tcPr>
          <w:p w:rsidR="0040113E" w:rsidRPr="0082682E" w:rsidRDefault="0040113E" w:rsidP="00D24299">
            <w:pPr>
              <w:spacing w:before="0"/>
              <w:jc w:val="right"/>
            </w:pPr>
            <w:r w:rsidRPr="0082682E">
              <w:t>1.06</w:t>
            </w:r>
          </w:p>
        </w:tc>
        <w:tc>
          <w:tcPr>
            <w:tcW w:w="517" w:type="pct"/>
            <w:shd w:val="clear" w:color="auto" w:fill="auto"/>
            <w:vAlign w:val="center"/>
            <w:hideMark/>
          </w:tcPr>
          <w:p w:rsidR="0040113E" w:rsidRPr="0082682E" w:rsidRDefault="0040113E" w:rsidP="00D24299">
            <w:pPr>
              <w:spacing w:before="0"/>
              <w:jc w:val="right"/>
            </w:pPr>
            <w:r w:rsidRPr="0082682E">
              <w:t>776.20</w:t>
            </w:r>
          </w:p>
        </w:tc>
        <w:tc>
          <w:tcPr>
            <w:tcW w:w="387" w:type="pct"/>
            <w:shd w:val="clear" w:color="auto" w:fill="auto"/>
            <w:vAlign w:val="center"/>
            <w:hideMark/>
          </w:tcPr>
          <w:p w:rsidR="0040113E" w:rsidRPr="0082682E" w:rsidRDefault="0040113E" w:rsidP="00D24299">
            <w:pPr>
              <w:spacing w:before="0"/>
              <w:jc w:val="right"/>
            </w:pPr>
            <w:r w:rsidRPr="0082682E">
              <w:t>1.37</w:t>
            </w:r>
          </w:p>
        </w:tc>
        <w:tc>
          <w:tcPr>
            <w:tcW w:w="516" w:type="pct"/>
            <w:shd w:val="clear" w:color="auto" w:fill="auto"/>
            <w:vAlign w:val="center"/>
            <w:hideMark/>
          </w:tcPr>
          <w:p w:rsidR="0040113E" w:rsidRPr="0082682E" w:rsidRDefault="0040113E" w:rsidP="00D24299">
            <w:pPr>
              <w:spacing w:before="0"/>
              <w:jc w:val="right"/>
            </w:pPr>
            <w:r w:rsidRPr="0082682E">
              <w:t>1005.51</w:t>
            </w:r>
          </w:p>
        </w:tc>
        <w:tc>
          <w:tcPr>
            <w:tcW w:w="387" w:type="pct"/>
            <w:shd w:val="clear" w:color="auto" w:fill="auto"/>
            <w:vAlign w:val="center"/>
            <w:hideMark/>
          </w:tcPr>
          <w:p w:rsidR="0040113E" w:rsidRPr="0082682E" w:rsidRDefault="0040113E" w:rsidP="00D24299">
            <w:pPr>
              <w:spacing w:before="0"/>
              <w:jc w:val="right"/>
            </w:pPr>
            <w:r w:rsidRPr="0082682E">
              <w:t>2.42</w:t>
            </w:r>
          </w:p>
        </w:tc>
        <w:tc>
          <w:tcPr>
            <w:tcW w:w="516" w:type="pct"/>
            <w:shd w:val="clear" w:color="auto" w:fill="auto"/>
            <w:vAlign w:val="center"/>
            <w:hideMark/>
          </w:tcPr>
          <w:p w:rsidR="0040113E" w:rsidRPr="0082682E" w:rsidRDefault="0040113E" w:rsidP="00D24299">
            <w:pPr>
              <w:spacing w:before="0"/>
              <w:jc w:val="right"/>
            </w:pPr>
            <w:r w:rsidRPr="0082682E">
              <w:t>1781.70</w:t>
            </w:r>
          </w:p>
        </w:tc>
        <w:tc>
          <w:tcPr>
            <w:tcW w:w="430" w:type="pct"/>
            <w:shd w:val="clear" w:color="auto" w:fill="auto"/>
            <w:vAlign w:val="center"/>
            <w:hideMark/>
          </w:tcPr>
          <w:p w:rsidR="0040113E" w:rsidRPr="0082682E" w:rsidRDefault="0040113E" w:rsidP="00D24299">
            <w:pPr>
              <w:spacing w:before="0"/>
              <w:jc w:val="right"/>
            </w:pPr>
            <w:r w:rsidRPr="0082682E">
              <w:t>2.42</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Harduagunj</w:t>
            </w:r>
          </w:p>
        </w:tc>
        <w:tc>
          <w:tcPr>
            <w:tcW w:w="518" w:type="pct"/>
            <w:shd w:val="clear" w:color="auto" w:fill="auto"/>
            <w:vAlign w:val="center"/>
            <w:hideMark/>
          </w:tcPr>
          <w:p w:rsidR="0040113E" w:rsidRPr="0082682E" w:rsidRDefault="0040113E" w:rsidP="00D24299">
            <w:pPr>
              <w:spacing w:before="0"/>
              <w:jc w:val="right"/>
            </w:pPr>
            <w:r w:rsidRPr="0082682E">
              <w:t>165.00</w:t>
            </w:r>
          </w:p>
        </w:tc>
        <w:tc>
          <w:tcPr>
            <w:tcW w:w="605" w:type="pct"/>
            <w:shd w:val="clear" w:color="auto" w:fill="auto"/>
            <w:vAlign w:val="center"/>
            <w:hideMark/>
          </w:tcPr>
          <w:p w:rsidR="0040113E" w:rsidRPr="0082682E" w:rsidRDefault="0040113E" w:rsidP="00D24299">
            <w:pPr>
              <w:spacing w:before="0"/>
              <w:jc w:val="right"/>
            </w:pPr>
            <w:r w:rsidRPr="0082682E">
              <w:t>110.90</w:t>
            </w:r>
          </w:p>
        </w:tc>
        <w:tc>
          <w:tcPr>
            <w:tcW w:w="386" w:type="pct"/>
            <w:shd w:val="clear" w:color="auto" w:fill="auto"/>
            <w:vAlign w:val="center"/>
            <w:hideMark/>
          </w:tcPr>
          <w:p w:rsidR="0040113E" w:rsidRPr="0082682E" w:rsidRDefault="0040113E" w:rsidP="00D24299">
            <w:pPr>
              <w:spacing w:before="0"/>
              <w:jc w:val="right"/>
            </w:pPr>
            <w:r w:rsidRPr="0082682E">
              <w:t>2.23</w:t>
            </w:r>
          </w:p>
        </w:tc>
        <w:tc>
          <w:tcPr>
            <w:tcW w:w="517" w:type="pct"/>
            <w:shd w:val="clear" w:color="auto" w:fill="auto"/>
            <w:vAlign w:val="center"/>
            <w:hideMark/>
          </w:tcPr>
          <w:p w:rsidR="0040113E" w:rsidRPr="0082682E" w:rsidRDefault="0040113E" w:rsidP="00D24299">
            <w:pPr>
              <w:spacing w:before="0"/>
              <w:jc w:val="right"/>
            </w:pPr>
            <w:r w:rsidRPr="0082682E">
              <w:t>24.71</w:t>
            </w:r>
          </w:p>
        </w:tc>
        <w:tc>
          <w:tcPr>
            <w:tcW w:w="387" w:type="pct"/>
            <w:shd w:val="clear" w:color="auto" w:fill="auto"/>
            <w:vAlign w:val="center"/>
            <w:hideMark/>
          </w:tcPr>
          <w:p w:rsidR="0040113E" w:rsidRPr="0082682E" w:rsidRDefault="0040113E" w:rsidP="00D24299">
            <w:pPr>
              <w:spacing w:before="0"/>
              <w:jc w:val="right"/>
            </w:pPr>
            <w:r w:rsidRPr="0082682E">
              <w:t>3.44</w:t>
            </w:r>
          </w:p>
        </w:tc>
        <w:tc>
          <w:tcPr>
            <w:tcW w:w="516" w:type="pct"/>
            <w:shd w:val="clear" w:color="auto" w:fill="auto"/>
            <w:vAlign w:val="center"/>
            <w:hideMark/>
          </w:tcPr>
          <w:p w:rsidR="0040113E" w:rsidRPr="0082682E" w:rsidRDefault="0040113E" w:rsidP="00D24299">
            <w:pPr>
              <w:spacing w:before="0"/>
              <w:jc w:val="right"/>
            </w:pPr>
            <w:r w:rsidRPr="0082682E">
              <w:t>38.10</w:t>
            </w:r>
          </w:p>
        </w:tc>
        <w:tc>
          <w:tcPr>
            <w:tcW w:w="387" w:type="pct"/>
            <w:shd w:val="clear" w:color="auto" w:fill="auto"/>
            <w:vAlign w:val="center"/>
            <w:hideMark/>
          </w:tcPr>
          <w:p w:rsidR="0040113E" w:rsidRPr="0082682E" w:rsidRDefault="0040113E" w:rsidP="00D24299">
            <w:pPr>
              <w:spacing w:before="0"/>
              <w:jc w:val="right"/>
            </w:pPr>
            <w:r w:rsidRPr="0082682E">
              <w:t>5.66</w:t>
            </w:r>
          </w:p>
        </w:tc>
        <w:tc>
          <w:tcPr>
            <w:tcW w:w="516" w:type="pct"/>
            <w:shd w:val="clear" w:color="auto" w:fill="auto"/>
            <w:vAlign w:val="center"/>
            <w:hideMark/>
          </w:tcPr>
          <w:p w:rsidR="0040113E" w:rsidRPr="0082682E" w:rsidRDefault="0040113E" w:rsidP="00D24299">
            <w:pPr>
              <w:spacing w:before="0"/>
              <w:jc w:val="right"/>
            </w:pPr>
            <w:r w:rsidRPr="0082682E">
              <w:t>62.82</w:t>
            </w:r>
          </w:p>
        </w:tc>
        <w:tc>
          <w:tcPr>
            <w:tcW w:w="430" w:type="pct"/>
            <w:shd w:val="clear" w:color="auto" w:fill="auto"/>
            <w:vAlign w:val="center"/>
            <w:hideMark/>
          </w:tcPr>
          <w:p w:rsidR="0040113E" w:rsidRPr="0082682E" w:rsidRDefault="0040113E" w:rsidP="00D24299">
            <w:pPr>
              <w:spacing w:before="0"/>
              <w:jc w:val="right"/>
            </w:pPr>
            <w:r w:rsidRPr="0082682E">
              <w:t>5.66</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Obra A</w:t>
            </w:r>
          </w:p>
        </w:tc>
        <w:tc>
          <w:tcPr>
            <w:tcW w:w="518" w:type="pct"/>
            <w:shd w:val="clear" w:color="auto" w:fill="auto"/>
            <w:vAlign w:val="center"/>
            <w:hideMark/>
          </w:tcPr>
          <w:p w:rsidR="0040113E" w:rsidRPr="0082682E" w:rsidRDefault="0040113E" w:rsidP="00D24299">
            <w:pPr>
              <w:spacing w:before="0"/>
              <w:jc w:val="right"/>
            </w:pPr>
            <w:r w:rsidRPr="0082682E">
              <w:t>188.00</w:t>
            </w:r>
          </w:p>
        </w:tc>
        <w:tc>
          <w:tcPr>
            <w:tcW w:w="605" w:type="pct"/>
            <w:shd w:val="clear" w:color="auto" w:fill="auto"/>
            <w:vAlign w:val="center"/>
            <w:hideMark/>
          </w:tcPr>
          <w:p w:rsidR="0040113E" w:rsidRPr="0082682E" w:rsidRDefault="0040113E" w:rsidP="00D24299">
            <w:pPr>
              <w:spacing w:before="0"/>
              <w:jc w:val="right"/>
            </w:pPr>
            <w:r w:rsidRPr="0082682E">
              <w:t>440.71</w:t>
            </w:r>
          </w:p>
        </w:tc>
        <w:tc>
          <w:tcPr>
            <w:tcW w:w="386" w:type="pct"/>
            <w:shd w:val="clear" w:color="auto" w:fill="auto"/>
            <w:vAlign w:val="center"/>
            <w:hideMark/>
          </w:tcPr>
          <w:p w:rsidR="0040113E" w:rsidRPr="0082682E" w:rsidRDefault="0040113E" w:rsidP="00D24299">
            <w:pPr>
              <w:spacing w:before="0"/>
              <w:jc w:val="right"/>
            </w:pPr>
            <w:r w:rsidRPr="0082682E">
              <w:t>0.97</w:t>
            </w:r>
          </w:p>
        </w:tc>
        <w:tc>
          <w:tcPr>
            <w:tcW w:w="517" w:type="pct"/>
            <w:shd w:val="clear" w:color="auto" w:fill="auto"/>
            <w:vAlign w:val="center"/>
            <w:hideMark/>
          </w:tcPr>
          <w:p w:rsidR="0040113E" w:rsidRPr="0082682E" w:rsidRDefault="0040113E" w:rsidP="00D24299">
            <w:pPr>
              <w:spacing w:before="0"/>
              <w:jc w:val="right"/>
            </w:pPr>
            <w:r w:rsidRPr="0082682E">
              <w:t>42.71</w:t>
            </w:r>
          </w:p>
        </w:tc>
        <w:tc>
          <w:tcPr>
            <w:tcW w:w="387" w:type="pct"/>
            <w:shd w:val="clear" w:color="auto" w:fill="auto"/>
            <w:vAlign w:val="center"/>
            <w:hideMark/>
          </w:tcPr>
          <w:p w:rsidR="0040113E" w:rsidRPr="0082682E" w:rsidRDefault="0040113E" w:rsidP="00D24299">
            <w:pPr>
              <w:spacing w:before="0"/>
              <w:jc w:val="right"/>
            </w:pPr>
            <w:r w:rsidRPr="0082682E">
              <w:t>2.01</w:t>
            </w:r>
          </w:p>
        </w:tc>
        <w:tc>
          <w:tcPr>
            <w:tcW w:w="516" w:type="pct"/>
            <w:shd w:val="clear" w:color="auto" w:fill="auto"/>
            <w:vAlign w:val="center"/>
            <w:hideMark/>
          </w:tcPr>
          <w:p w:rsidR="0040113E" w:rsidRPr="0082682E" w:rsidRDefault="0040113E" w:rsidP="00D24299">
            <w:pPr>
              <w:spacing w:before="0"/>
              <w:jc w:val="right"/>
            </w:pPr>
            <w:r w:rsidRPr="0082682E">
              <w:t>88.52</w:t>
            </w:r>
          </w:p>
        </w:tc>
        <w:tc>
          <w:tcPr>
            <w:tcW w:w="387" w:type="pct"/>
            <w:shd w:val="clear" w:color="auto" w:fill="auto"/>
            <w:vAlign w:val="center"/>
            <w:hideMark/>
          </w:tcPr>
          <w:p w:rsidR="0040113E" w:rsidRPr="0082682E" w:rsidRDefault="0040113E" w:rsidP="00D24299">
            <w:pPr>
              <w:spacing w:before="0"/>
              <w:jc w:val="right"/>
            </w:pPr>
            <w:r w:rsidRPr="0082682E">
              <w:t>2.98</w:t>
            </w:r>
          </w:p>
        </w:tc>
        <w:tc>
          <w:tcPr>
            <w:tcW w:w="516" w:type="pct"/>
            <w:shd w:val="clear" w:color="auto" w:fill="auto"/>
            <w:vAlign w:val="center"/>
            <w:hideMark/>
          </w:tcPr>
          <w:p w:rsidR="0040113E" w:rsidRPr="0082682E" w:rsidRDefault="0040113E" w:rsidP="00D24299">
            <w:pPr>
              <w:spacing w:before="0"/>
              <w:jc w:val="right"/>
            </w:pPr>
            <w:r w:rsidRPr="0082682E">
              <w:t>131.23</w:t>
            </w:r>
          </w:p>
        </w:tc>
        <w:tc>
          <w:tcPr>
            <w:tcW w:w="430" w:type="pct"/>
            <w:shd w:val="clear" w:color="auto" w:fill="auto"/>
            <w:vAlign w:val="center"/>
            <w:hideMark/>
          </w:tcPr>
          <w:p w:rsidR="0040113E" w:rsidRPr="0082682E" w:rsidRDefault="0040113E" w:rsidP="00D24299">
            <w:pPr>
              <w:spacing w:before="0"/>
              <w:jc w:val="right"/>
            </w:pPr>
            <w:r w:rsidRPr="0082682E">
              <w:t>2.98</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Obra B</w:t>
            </w:r>
          </w:p>
        </w:tc>
        <w:tc>
          <w:tcPr>
            <w:tcW w:w="518" w:type="pct"/>
            <w:shd w:val="clear" w:color="auto" w:fill="auto"/>
            <w:vAlign w:val="center"/>
            <w:hideMark/>
          </w:tcPr>
          <w:p w:rsidR="0040113E" w:rsidRPr="0082682E" w:rsidRDefault="0040113E" w:rsidP="00D24299">
            <w:pPr>
              <w:spacing w:before="0"/>
              <w:jc w:val="right"/>
            </w:pPr>
            <w:r w:rsidRPr="0082682E">
              <w:t>1000.00</w:t>
            </w:r>
          </w:p>
        </w:tc>
        <w:tc>
          <w:tcPr>
            <w:tcW w:w="605" w:type="pct"/>
            <w:shd w:val="clear" w:color="auto" w:fill="auto"/>
            <w:vAlign w:val="center"/>
            <w:hideMark/>
          </w:tcPr>
          <w:p w:rsidR="0040113E" w:rsidRPr="0082682E" w:rsidRDefault="0040113E" w:rsidP="00D24299">
            <w:pPr>
              <w:spacing w:before="0"/>
              <w:jc w:val="right"/>
            </w:pPr>
            <w:r w:rsidRPr="0082682E">
              <w:t>4321.75</w:t>
            </w:r>
          </w:p>
        </w:tc>
        <w:tc>
          <w:tcPr>
            <w:tcW w:w="386" w:type="pct"/>
            <w:shd w:val="clear" w:color="auto" w:fill="auto"/>
            <w:vAlign w:val="center"/>
            <w:hideMark/>
          </w:tcPr>
          <w:p w:rsidR="0040113E" w:rsidRPr="0082682E" w:rsidRDefault="0040113E" w:rsidP="00D24299">
            <w:pPr>
              <w:spacing w:before="0"/>
              <w:jc w:val="right"/>
            </w:pPr>
            <w:r w:rsidRPr="0082682E">
              <w:t>0.62</w:t>
            </w:r>
          </w:p>
        </w:tc>
        <w:tc>
          <w:tcPr>
            <w:tcW w:w="517" w:type="pct"/>
            <w:shd w:val="clear" w:color="auto" w:fill="auto"/>
            <w:vAlign w:val="center"/>
            <w:hideMark/>
          </w:tcPr>
          <w:p w:rsidR="0040113E" w:rsidRPr="0082682E" w:rsidRDefault="0040113E" w:rsidP="00D24299">
            <w:pPr>
              <w:spacing w:before="0"/>
              <w:jc w:val="right"/>
            </w:pPr>
            <w:r w:rsidRPr="0082682E">
              <w:t>267.21</w:t>
            </w:r>
          </w:p>
        </w:tc>
        <w:tc>
          <w:tcPr>
            <w:tcW w:w="387" w:type="pct"/>
            <w:shd w:val="clear" w:color="auto" w:fill="auto"/>
            <w:vAlign w:val="center"/>
            <w:hideMark/>
          </w:tcPr>
          <w:p w:rsidR="0040113E" w:rsidRPr="0082682E" w:rsidRDefault="0040113E" w:rsidP="00D24299">
            <w:pPr>
              <w:spacing w:before="0"/>
              <w:jc w:val="right"/>
            </w:pPr>
            <w:r w:rsidRPr="0082682E">
              <w:t>1.88</w:t>
            </w:r>
          </w:p>
        </w:tc>
        <w:tc>
          <w:tcPr>
            <w:tcW w:w="516" w:type="pct"/>
            <w:shd w:val="clear" w:color="auto" w:fill="auto"/>
            <w:vAlign w:val="center"/>
            <w:hideMark/>
          </w:tcPr>
          <w:p w:rsidR="0040113E" w:rsidRPr="0082682E" w:rsidRDefault="0040113E" w:rsidP="00D24299">
            <w:pPr>
              <w:spacing w:before="0"/>
              <w:jc w:val="right"/>
            </w:pPr>
            <w:r w:rsidRPr="0082682E">
              <w:t>812.13</w:t>
            </w:r>
          </w:p>
        </w:tc>
        <w:tc>
          <w:tcPr>
            <w:tcW w:w="387" w:type="pct"/>
            <w:shd w:val="clear" w:color="auto" w:fill="auto"/>
            <w:vAlign w:val="center"/>
            <w:hideMark/>
          </w:tcPr>
          <w:p w:rsidR="0040113E" w:rsidRPr="0082682E" w:rsidRDefault="0040113E" w:rsidP="00D24299">
            <w:pPr>
              <w:spacing w:before="0"/>
              <w:jc w:val="right"/>
            </w:pPr>
            <w:r w:rsidRPr="0082682E">
              <w:t>2.50</w:t>
            </w:r>
          </w:p>
        </w:tc>
        <w:tc>
          <w:tcPr>
            <w:tcW w:w="516" w:type="pct"/>
            <w:shd w:val="clear" w:color="auto" w:fill="auto"/>
            <w:vAlign w:val="center"/>
            <w:hideMark/>
          </w:tcPr>
          <w:p w:rsidR="0040113E" w:rsidRPr="0082682E" w:rsidRDefault="0040113E" w:rsidP="00D24299">
            <w:pPr>
              <w:spacing w:before="0"/>
              <w:jc w:val="right"/>
            </w:pPr>
            <w:r w:rsidRPr="0082682E">
              <w:t>1079.34</w:t>
            </w:r>
          </w:p>
        </w:tc>
        <w:tc>
          <w:tcPr>
            <w:tcW w:w="430" w:type="pct"/>
            <w:shd w:val="clear" w:color="auto" w:fill="auto"/>
            <w:vAlign w:val="center"/>
            <w:hideMark/>
          </w:tcPr>
          <w:p w:rsidR="0040113E" w:rsidRPr="0082682E" w:rsidRDefault="0040113E" w:rsidP="00D24299">
            <w:pPr>
              <w:spacing w:before="0"/>
              <w:jc w:val="right"/>
            </w:pPr>
            <w:r w:rsidRPr="0082682E">
              <w:t>2.50</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Panki</w:t>
            </w:r>
          </w:p>
        </w:tc>
        <w:tc>
          <w:tcPr>
            <w:tcW w:w="518" w:type="pct"/>
            <w:shd w:val="clear" w:color="auto" w:fill="auto"/>
            <w:vAlign w:val="center"/>
            <w:hideMark/>
          </w:tcPr>
          <w:p w:rsidR="0040113E" w:rsidRPr="0082682E" w:rsidRDefault="0040113E" w:rsidP="00D24299">
            <w:pPr>
              <w:spacing w:before="0"/>
              <w:jc w:val="right"/>
            </w:pPr>
            <w:r w:rsidRPr="0082682E">
              <w:t>210.00</w:t>
            </w:r>
          </w:p>
        </w:tc>
        <w:tc>
          <w:tcPr>
            <w:tcW w:w="605" w:type="pct"/>
            <w:shd w:val="clear" w:color="auto" w:fill="auto"/>
            <w:vAlign w:val="center"/>
            <w:hideMark/>
          </w:tcPr>
          <w:p w:rsidR="0040113E" w:rsidRPr="0082682E" w:rsidRDefault="0040113E" w:rsidP="00D24299">
            <w:pPr>
              <w:spacing w:before="0"/>
              <w:jc w:val="right"/>
            </w:pPr>
            <w:r w:rsidRPr="0082682E">
              <w:t>820.46</w:t>
            </w:r>
          </w:p>
        </w:tc>
        <w:tc>
          <w:tcPr>
            <w:tcW w:w="386" w:type="pct"/>
            <w:shd w:val="clear" w:color="auto" w:fill="auto"/>
            <w:vAlign w:val="center"/>
            <w:hideMark/>
          </w:tcPr>
          <w:p w:rsidR="0040113E" w:rsidRPr="0082682E" w:rsidRDefault="0040113E" w:rsidP="00D24299">
            <w:pPr>
              <w:spacing w:before="0"/>
              <w:jc w:val="right"/>
            </w:pPr>
            <w:r w:rsidRPr="0082682E">
              <w:t>1.10</w:t>
            </w:r>
          </w:p>
        </w:tc>
        <w:tc>
          <w:tcPr>
            <w:tcW w:w="517" w:type="pct"/>
            <w:shd w:val="clear" w:color="auto" w:fill="auto"/>
            <w:vAlign w:val="center"/>
            <w:hideMark/>
          </w:tcPr>
          <w:p w:rsidR="0040113E" w:rsidRPr="0082682E" w:rsidRDefault="0040113E" w:rsidP="00D24299">
            <w:pPr>
              <w:spacing w:before="0"/>
              <w:jc w:val="right"/>
            </w:pPr>
            <w:r w:rsidRPr="0082682E">
              <w:t>90.15</w:t>
            </w:r>
          </w:p>
        </w:tc>
        <w:tc>
          <w:tcPr>
            <w:tcW w:w="387" w:type="pct"/>
            <w:shd w:val="clear" w:color="auto" w:fill="auto"/>
            <w:vAlign w:val="center"/>
            <w:hideMark/>
          </w:tcPr>
          <w:p w:rsidR="0040113E" w:rsidRPr="0082682E" w:rsidRDefault="0040113E" w:rsidP="00D24299">
            <w:pPr>
              <w:spacing w:before="0"/>
              <w:jc w:val="right"/>
            </w:pPr>
            <w:r w:rsidRPr="0082682E">
              <w:t>3.55</w:t>
            </w:r>
          </w:p>
        </w:tc>
        <w:tc>
          <w:tcPr>
            <w:tcW w:w="516" w:type="pct"/>
            <w:shd w:val="clear" w:color="auto" w:fill="auto"/>
            <w:vAlign w:val="center"/>
            <w:hideMark/>
          </w:tcPr>
          <w:p w:rsidR="0040113E" w:rsidRPr="0082682E" w:rsidRDefault="0040113E" w:rsidP="00D24299">
            <w:pPr>
              <w:spacing w:before="0"/>
              <w:jc w:val="right"/>
            </w:pPr>
            <w:r w:rsidRPr="0082682E">
              <w:t>291.19</w:t>
            </w:r>
          </w:p>
        </w:tc>
        <w:tc>
          <w:tcPr>
            <w:tcW w:w="387" w:type="pct"/>
            <w:shd w:val="clear" w:color="auto" w:fill="auto"/>
            <w:vAlign w:val="center"/>
            <w:hideMark/>
          </w:tcPr>
          <w:p w:rsidR="0040113E" w:rsidRPr="0082682E" w:rsidRDefault="0040113E" w:rsidP="00D24299">
            <w:pPr>
              <w:spacing w:before="0"/>
              <w:jc w:val="right"/>
            </w:pPr>
            <w:r w:rsidRPr="0082682E">
              <w:t>4.65</w:t>
            </w:r>
          </w:p>
        </w:tc>
        <w:tc>
          <w:tcPr>
            <w:tcW w:w="516" w:type="pct"/>
            <w:shd w:val="clear" w:color="auto" w:fill="auto"/>
            <w:vAlign w:val="center"/>
            <w:hideMark/>
          </w:tcPr>
          <w:p w:rsidR="0040113E" w:rsidRPr="0082682E" w:rsidRDefault="0040113E" w:rsidP="00D24299">
            <w:pPr>
              <w:spacing w:before="0"/>
              <w:jc w:val="right"/>
            </w:pPr>
            <w:r w:rsidRPr="0082682E">
              <w:t>381.34</w:t>
            </w:r>
          </w:p>
        </w:tc>
        <w:tc>
          <w:tcPr>
            <w:tcW w:w="430" w:type="pct"/>
            <w:shd w:val="clear" w:color="auto" w:fill="auto"/>
            <w:vAlign w:val="center"/>
            <w:hideMark/>
          </w:tcPr>
          <w:p w:rsidR="0040113E" w:rsidRPr="0082682E" w:rsidRDefault="0040113E" w:rsidP="00D24299">
            <w:pPr>
              <w:spacing w:before="0"/>
              <w:jc w:val="right"/>
            </w:pPr>
            <w:r w:rsidRPr="0082682E">
              <w:t>4.65</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Parichha</w:t>
            </w:r>
          </w:p>
        </w:tc>
        <w:tc>
          <w:tcPr>
            <w:tcW w:w="518" w:type="pct"/>
            <w:shd w:val="clear" w:color="auto" w:fill="auto"/>
            <w:vAlign w:val="center"/>
            <w:hideMark/>
          </w:tcPr>
          <w:p w:rsidR="0040113E" w:rsidRPr="0082682E" w:rsidRDefault="0040113E" w:rsidP="00D24299">
            <w:pPr>
              <w:spacing w:before="0"/>
              <w:jc w:val="right"/>
            </w:pPr>
            <w:r w:rsidRPr="0082682E">
              <w:t>220.00</w:t>
            </w:r>
          </w:p>
        </w:tc>
        <w:tc>
          <w:tcPr>
            <w:tcW w:w="605" w:type="pct"/>
            <w:shd w:val="clear" w:color="auto" w:fill="auto"/>
            <w:vAlign w:val="center"/>
            <w:hideMark/>
          </w:tcPr>
          <w:p w:rsidR="0040113E" w:rsidRPr="0082682E" w:rsidRDefault="0040113E" w:rsidP="00D24299">
            <w:pPr>
              <w:spacing w:before="0"/>
              <w:jc w:val="right"/>
            </w:pPr>
            <w:r w:rsidRPr="0082682E">
              <w:t>769.24</w:t>
            </w:r>
          </w:p>
        </w:tc>
        <w:tc>
          <w:tcPr>
            <w:tcW w:w="386" w:type="pct"/>
            <w:shd w:val="clear" w:color="auto" w:fill="auto"/>
            <w:vAlign w:val="center"/>
            <w:hideMark/>
          </w:tcPr>
          <w:p w:rsidR="0040113E" w:rsidRPr="0082682E" w:rsidRDefault="0040113E" w:rsidP="00D24299">
            <w:pPr>
              <w:spacing w:before="0"/>
              <w:jc w:val="right"/>
            </w:pPr>
            <w:r w:rsidRPr="0082682E">
              <w:t>1.00</w:t>
            </w:r>
          </w:p>
        </w:tc>
        <w:tc>
          <w:tcPr>
            <w:tcW w:w="517" w:type="pct"/>
            <w:shd w:val="clear" w:color="auto" w:fill="auto"/>
            <w:vAlign w:val="center"/>
            <w:hideMark/>
          </w:tcPr>
          <w:p w:rsidR="0040113E" w:rsidRPr="0082682E" w:rsidRDefault="0040113E" w:rsidP="00D24299">
            <w:pPr>
              <w:spacing w:before="0"/>
              <w:jc w:val="right"/>
            </w:pPr>
            <w:r w:rsidRPr="0082682E">
              <w:t>76.69</w:t>
            </w:r>
          </w:p>
        </w:tc>
        <w:tc>
          <w:tcPr>
            <w:tcW w:w="387" w:type="pct"/>
            <w:shd w:val="clear" w:color="auto" w:fill="auto"/>
            <w:vAlign w:val="center"/>
            <w:hideMark/>
          </w:tcPr>
          <w:p w:rsidR="0040113E" w:rsidRPr="0082682E" w:rsidRDefault="0040113E" w:rsidP="00D24299">
            <w:pPr>
              <w:spacing w:before="0"/>
              <w:jc w:val="right"/>
            </w:pPr>
            <w:r w:rsidRPr="0082682E">
              <w:t>3.12</w:t>
            </w:r>
          </w:p>
        </w:tc>
        <w:tc>
          <w:tcPr>
            <w:tcW w:w="516" w:type="pct"/>
            <w:shd w:val="clear" w:color="auto" w:fill="auto"/>
            <w:vAlign w:val="center"/>
            <w:hideMark/>
          </w:tcPr>
          <w:p w:rsidR="0040113E" w:rsidRPr="0082682E" w:rsidRDefault="0040113E" w:rsidP="00D24299">
            <w:pPr>
              <w:spacing w:before="0"/>
              <w:jc w:val="right"/>
            </w:pPr>
            <w:r w:rsidRPr="0082682E">
              <w:t>240.07</w:t>
            </w:r>
          </w:p>
        </w:tc>
        <w:tc>
          <w:tcPr>
            <w:tcW w:w="387" w:type="pct"/>
            <w:shd w:val="clear" w:color="auto" w:fill="auto"/>
            <w:vAlign w:val="center"/>
            <w:hideMark/>
          </w:tcPr>
          <w:p w:rsidR="0040113E" w:rsidRPr="0082682E" w:rsidRDefault="0040113E" w:rsidP="00D24299">
            <w:pPr>
              <w:spacing w:before="0"/>
              <w:jc w:val="right"/>
            </w:pPr>
            <w:r w:rsidRPr="0082682E">
              <w:t>4.12</w:t>
            </w:r>
          </w:p>
        </w:tc>
        <w:tc>
          <w:tcPr>
            <w:tcW w:w="516" w:type="pct"/>
            <w:shd w:val="clear" w:color="auto" w:fill="auto"/>
            <w:vAlign w:val="center"/>
            <w:hideMark/>
          </w:tcPr>
          <w:p w:rsidR="0040113E" w:rsidRPr="0082682E" w:rsidRDefault="0040113E" w:rsidP="00D24299">
            <w:pPr>
              <w:spacing w:before="0"/>
              <w:jc w:val="right"/>
            </w:pPr>
            <w:r w:rsidRPr="0082682E">
              <w:t>316.76</w:t>
            </w:r>
          </w:p>
        </w:tc>
        <w:tc>
          <w:tcPr>
            <w:tcW w:w="430" w:type="pct"/>
            <w:shd w:val="clear" w:color="auto" w:fill="auto"/>
            <w:vAlign w:val="center"/>
            <w:hideMark/>
          </w:tcPr>
          <w:p w:rsidR="0040113E" w:rsidRPr="0082682E" w:rsidRDefault="0040113E" w:rsidP="00D24299">
            <w:pPr>
              <w:spacing w:before="0"/>
              <w:jc w:val="right"/>
            </w:pPr>
            <w:r w:rsidRPr="0082682E">
              <w:t>4.12</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Parichha Extn.</w:t>
            </w:r>
          </w:p>
        </w:tc>
        <w:tc>
          <w:tcPr>
            <w:tcW w:w="518" w:type="pct"/>
            <w:shd w:val="clear" w:color="auto" w:fill="auto"/>
            <w:vAlign w:val="center"/>
            <w:hideMark/>
          </w:tcPr>
          <w:p w:rsidR="0040113E" w:rsidRPr="0082682E" w:rsidRDefault="0040113E" w:rsidP="00D24299">
            <w:pPr>
              <w:spacing w:before="0"/>
              <w:jc w:val="right"/>
            </w:pPr>
            <w:r w:rsidRPr="0082682E">
              <w:t>420.00</w:t>
            </w:r>
          </w:p>
        </w:tc>
        <w:tc>
          <w:tcPr>
            <w:tcW w:w="605" w:type="pct"/>
            <w:shd w:val="clear" w:color="auto" w:fill="auto"/>
            <w:vAlign w:val="center"/>
            <w:hideMark/>
          </w:tcPr>
          <w:p w:rsidR="0040113E" w:rsidRPr="0082682E" w:rsidRDefault="0040113E" w:rsidP="00D24299">
            <w:pPr>
              <w:spacing w:before="0"/>
              <w:jc w:val="right"/>
            </w:pPr>
            <w:r w:rsidRPr="0082682E">
              <w:t>2511.05</w:t>
            </w:r>
          </w:p>
        </w:tc>
        <w:tc>
          <w:tcPr>
            <w:tcW w:w="386" w:type="pct"/>
            <w:shd w:val="clear" w:color="auto" w:fill="auto"/>
            <w:vAlign w:val="center"/>
            <w:hideMark/>
          </w:tcPr>
          <w:p w:rsidR="0040113E" w:rsidRPr="0082682E" w:rsidRDefault="0040113E" w:rsidP="00D24299">
            <w:pPr>
              <w:spacing w:before="0"/>
              <w:jc w:val="right"/>
            </w:pPr>
            <w:r w:rsidRPr="0082682E">
              <w:t>1.25</w:t>
            </w:r>
          </w:p>
        </w:tc>
        <w:tc>
          <w:tcPr>
            <w:tcW w:w="517" w:type="pct"/>
            <w:shd w:val="clear" w:color="auto" w:fill="auto"/>
            <w:vAlign w:val="center"/>
            <w:hideMark/>
          </w:tcPr>
          <w:p w:rsidR="0040113E" w:rsidRPr="0082682E" w:rsidRDefault="0040113E" w:rsidP="00D24299">
            <w:pPr>
              <w:spacing w:before="0"/>
              <w:jc w:val="right"/>
            </w:pPr>
            <w:r w:rsidRPr="0082682E">
              <w:t>314.64</w:t>
            </w:r>
          </w:p>
        </w:tc>
        <w:tc>
          <w:tcPr>
            <w:tcW w:w="387" w:type="pct"/>
            <w:shd w:val="clear" w:color="auto" w:fill="auto"/>
            <w:vAlign w:val="center"/>
            <w:hideMark/>
          </w:tcPr>
          <w:p w:rsidR="0040113E" w:rsidRPr="0082682E" w:rsidRDefault="0040113E" w:rsidP="00D24299">
            <w:pPr>
              <w:spacing w:before="0"/>
              <w:jc w:val="right"/>
            </w:pPr>
            <w:r w:rsidRPr="0082682E">
              <w:t>2.55</w:t>
            </w:r>
          </w:p>
        </w:tc>
        <w:tc>
          <w:tcPr>
            <w:tcW w:w="516" w:type="pct"/>
            <w:shd w:val="clear" w:color="auto" w:fill="auto"/>
            <w:vAlign w:val="center"/>
            <w:hideMark/>
          </w:tcPr>
          <w:p w:rsidR="0040113E" w:rsidRPr="0082682E" w:rsidRDefault="0040113E" w:rsidP="00D24299">
            <w:pPr>
              <w:spacing w:before="0"/>
              <w:jc w:val="right"/>
            </w:pPr>
            <w:r w:rsidRPr="0082682E">
              <w:t>641.42</w:t>
            </w:r>
          </w:p>
        </w:tc>
        <w:tc>
          <w:tcPr>
            <w:tcW w:w="387" w:type="pct"/>
            <w:shd w:val="clear" w:color="auto" w:fill="auto"/>
            <w:vAlign w:val="center"/>
            <w:hideMark/>
          </w:tcPr>
          <w:p w:rsidR="0040113E" w:rsidRPr="0082682E" w:rsidRDefault="0040113E" w:rsidP="00D24299">
            <w:pPr>
              <w:spacing w:before="0"/>
              <w:jc w:val="right"/>
            </w:pPr>
            <w:r w:rsidRPr="0082682E">
              <w:t>3.81</w:t>
            </w:r>
          </w:p>
        </w:tc>
        <w:tc>
          <w:tcPr>
            <w:tcW w:w="516" w:type="pct"/>
            <w:shd w:val="clear" w:color="auto" w:fill="auto"/>
            <w:vAlign w:val="center"/>
            <w:hideMark/>
          </w:tcPr>
          <w:p w:rsidR="0040113E" w:rsidRPr="0082682E" w:rsidRDefault="0040113E" w:rsidP="00D24299">
            <w:pPr>
              <w:spacing w:before="0"/>
              <w:jc w:val="right"/>
            </w:pPr>
            <w:r w:rsidRPr="0082682E">
              <w:t>956.06</w:t>
            </w:r>
          </w:p>
        </w:tc>
        <w:tc>
          <w:tcPr>
            <w:tcW w:w="430" w:type="pct"/>
            <w:shd w:val="clear" w:color="auto" w:fill="auto"/>
            <w:vAlign w:val="center"/>
            <w:hideMark/>
          </w:tcPr>
          <w:p w:rsidR="0040113E" w:rsidRPr="0082682E" w:rsidRDefault="0040113E" w:rsidP="00D24299">
            <w:pPr>
              <w:spacing w:before="0"/>
              <w:jc w:val="right"/>
            </w:pPr>
            <w:r w:rsidRPr="0082682E">
              <w:t>3.81</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Parichha Extn. Stage II (2X250MW)</w:t>
            </w:r>
          </w:p>
        </w:tc>
        <w:tc>
          <w:tcPr>
            <w:tcW w:w="518" w:type="pct"/>
            <w:shd w:val="clear" w:color="auto" w:fill="auto"/>
            <w:vAlign w:val="center"/>
            <w:hideMark/>
          </w:tcPr>
          <w:p w:rsidR="0040113E" w:rsidRPr="0082682E" w:rsidRDefault="0040113E" w:rsidP="00D24299">
            <w:pPr>
              <w:spacing w:before="0"/>
              <w:jc w:val="right"/>
            </w:pPr>
            <w:r w:rsidRPr="0082682E">
              <w:t>500.00</w:t>
            </w:r>
          </w:p>
        </w:tc>
        <w:tc>
          <w:tcPr>
            <w:tcW w:w="605" w:type="pct"/>
            <w:shd w:val="clear" w:color="auto" w:fill="auto"/>
            <w:vAlign w:val="center"/>
            <w:hideMark/>
          </w:tcPr>
          <w:p w:rsidR="0040113E" w:rsidRPr="0082682E" w:rsidRDefault="0040113E" w:rsidP="00D24299">
            <w:pPr>
              <w:spacing w:before="0"/>
              <w:jc w:val="right"/>
            </w:pPr>
            <w:r w:rsidRPr="0082682E">
              <w:t>3388.00</w:t>
            </w:r>
          </w:p>
        </w:tc>
        <w:tc>
          <w:tcPr>
            <w:tcW w:w="386" w:type="pct"/>
            <w:shd w:val="clear" w:color="auto" w:fill="auto"/>
            <w:vAlign w:val="center"/>
            <w:hideMark/>
          </w:tcPr>
          <w:p w:rsidR="0040113E" w:rsidRPr="0082682E" w:rsidRDefault="0040113E" w:rsidP="00D24299">
            <w:pPr>
              <w:spacing w:before="0"/>
              <w:jc w:val="right"/>
            </w:pPr>
            <w:r w:rsidRPr="0082682E">
              <w:t>1.78</w:t>
            </w:r>
          </w:p>
        </w:tc>
        <w:tc>
          <w:tcPr>
            <w:tcW w:w="517" w:type="pct"/>
            <w:shd w:val="clear" w:color="auto" w:fill="auto"/>
            <w:vAlign w:val="center"/>
            <w:hideMark/>
          </w:tcPr>
          <w:p w:rsidR="0040113E" w:rsidRPr="0082682E" w:rsidRDefault="0040113E" w:rsidP="00D24299">
            <w:pPr>
              <w:spacing w:before="0"/>
              <w:jc w:val="right"/>
            </w:pPr>
            <w:r w:rsidRPr="0082682E">
              <w:t>602.25</w:t>
            </w:r>
          </w:p>
        </w:tc>
        <w:tc>
          <w:tcPr>
            <w:tcW w:w="387" w:type="pct"/>
            <w:shd w:val="clear" w:color="auto" w:fill="auto"/>
            <w:vAlign w:val="center"/>
            <w:hideMark/>
          </w:tcPr>
          <w:p w:rsidR="0040113E" w:rsidRPr="0082682E" w:rsidRDefault="0040113E" w:rsidP="00D24299">
            <w:pPr>
              <w:spacing w:before="0"/>
              <w:jc w:val="right"/>
            </w:pPr>
            <w:r w:rsidRPr="0082682E">
              <w:t>2.84</w:t>
            </w:r>
          </w:p>
        </w:tc>
        <w:tc>
          <w:tcPr>
            <w:tcW w:w="516" w:type="pct"/>
            <w:shd w:val="clear" w:color="auto" w:fill="auto"/>
            <w:vAlign w:val="center"/>
            <w:hideMark/>
          </w:tcPr>
          <w:p w:rsidR="0040113E" w:rsidRPr="0082682E" w:rsidRDefault="0040113E" w:rsidP="00D24299">
            <w:pPr>
              <w:spacing w:before="0"/>
              <w:jc w:val="right"/>
            </w:pPr>
            <w:r w:rsidRPr="0082682E">
              <w:t>963.18</w:t>
            </w:r>
          </w:p>
        </w:tc>
        <w:tc>
          <w:tcPr>
            <w:tcW w:w="387" w:type="pct"/>
            <w:shd w:val="clear" w:color="auto" w:fill="auto"/>
            <w:vAlign w:val="center"/>
            <w:hideMark/>
          </w:tcPr>
          <w:p w:rsidR="0040113E" w:rsidRPr="0082682E" w:rsidRDefault="0040113E" w:rsidP="00D24299">
            <w:pPr>
              <w:spacing w:before="0"/>
              <w:jc w:val="right"/>
            </w:pPr>
            <w:r w:rsidRPr="0082682E">
              <w:t>4.62</w:t>
            </w:r>
          </w:p>
        </w:tc>
        <w:tc>
          <w:tcPr>
            <w:tcW w:w="516" w:type="pct"/>
            <w:shd w:val="clear" w:color="auto" w:fill="auto"/>
            <w:vAlign w:val="center"/>
            <w:hideMark/>
          </w:tcPr>
          <w:p w:rsidR="0040113E" w:rsidRPr="0082682E" w:rsidRDefault="0040113E" w:rsidP="00D24299">
            <w:pPr>
              <w:spacing w:before="0"/>
              <w:jc w:val="right"/>
            </w:pPr>
            <w:r w:rsidRPr="0082682E">
              <w:t>1565.43</w:t>
            </w:r>
          </w:p>
        </w:tc>
        <w:tc>
          <w:tcPr>
            <w:tcW w:w="430" w:type="pct"/>
            <w:shd w:val="clear" w:color="auto" w:fill="auto"/>
            <w:vAlign w:val="center"/>
            <w:hideMark/>
          </w:tcPr>
          <w:p w:rsidR="0040113E" w:rsidRPr="0082682E" w:rsidRDefault="0040113E" w:rsidP="00D24299">
            <w:pPr>
              <w:spacing w:before="0"/>
              <w:jc w:val="right"/>
            </w:pPr>
            <w:r w:rsidRPr="0082682E">
              <w:t>4.62</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Harduaganj Ext. (2X250MW)</w:t>
            </w:r>
          </w:p>
        </w:tc>
        <w:tc>
          <w:tcPr>
            <w:tcW w:w="518" w:type="pct"/>
            <w:shd w:val="clear" w:color="auto" w:fill="auto"/>
            <w:vAlign w:val="center"/>
            <w:hideMark/>
          </w:tcPr>
          <w:p w:rsidR="0040113E" w:rsidRPr="0082682E" w:rsidRDefault="0040113E" w:rsidP="00D24299">
            <w:pPr>
              <w:spacing w:before="0"/>
              <w:jc w:val="right"/>
            </w:pPr>
            <w:r w:rsidRPr="0082682E">
              <w:t>500.00</w:t>
            </w:r>
          </w:p>
        </w:tc>
        <w:tc>
          <w:tcPr>
            <w:tcW w:w="605" w:type="pct"/>
            <w:shd w:val="clear" w:color="auto" w:fill="auto"/>
            <w:vAlign w:val="center"/>
            <w:hideMark/>
          </w:tcPr>
          <w:p w:rsidR="0040113E" w:rsidRPr="0082682E" w:rsidRDefault="0040113E" w:rsidP="00D24299">
            <w:pPr>
              <w:spacing w:before="0"/>
              <w:jc w:val="right"/>
            </w:pPr>
            <w:r w:rsidRPr="0082682E">
              <w:t>3388.00</w:t>
            </w:r>
          </w:p>
        </w:tc>
        <w:tc>
          <w:tcPr>
            <w:tcW w:w="386" w:type="pct"/>
            <w:shd w:val="clear" w:color="auto" w:fill="auto"/>
            <w:vAlign w:val="center"/>
            <w:hideMark/>
          </w:tcPr>
          <w:p w:rsidR="0040113E" w:rsidRPr="0082682E" w:rsidRDefault="0040113E" w:rsidP="00D24299">
            <w:pPr>
              <w:spacing w:before="0"/>
              <w:jc w:val="right"/>
            </w:pPr>
            <w:r w:rsidRPr="0082682E">
              <w:t>1.92</w:t>
            </w:r>
          </w:p>
        </w:tc>
        <w:tc>
          <w:tcPr>
            <w:tcW w:w="517" w:type="pct"/>
            <w:shd w:val="clear" w:color="auto" w:fill="auto"/>
            <w:vAlign w:val="center"/>
            <w:hideMark/>
          </w:tcPr>
          <w:p w:rsidR="0040113E" w:rsidRPr="0082682E" w:rsidRDefault="0040113E" w:rsidP="00D24299">
            <w:pPr>
              <w:spacing w:before="0"/>
              <w:jc w:val="right"/>
            </w:pPr>
            <w:r w:rsidRPr="0082682E">
              <w:t>649.89</w:t>
            </w:r>
          </w:p>
        </w:tc>
        <w:tc>
          <w:tcPr>
            <w:tcW w:w="387" w:type="pct"/>
            <w:shd w:val="clear" w:color="auto" w:fill="auto"/>
            <w:vAlign w:val="center"/>
            <w:hideMark/>
          </w:tcPr>
          <w:p w:rsidR="0040113E" w:rsidRPr="0082682E" w:rsidRDefault="0040113E" w:rsidP="00D24299">
            <w:pPr>
              <w:spacing w:before="0"/>
              <w:jc w:val="right"/>
            </w:pPr>
            <w:r w:rsidRPr="0082682E">
              <w:t>2.57</w:t>
            </w:r>
          </w:p>
        </w:tc>
        <w:tc>
          <w:tcPr>
            <w:tcW w:w="516" w:type="pct"/>
            <w:shd w:val="clear" w:color="auto" w:fill="auto"/>
            <w:vAlign w:val="center"/>
            <w:hideMark/>
          </w:tcPr>
          <w:p w:rsidR="0040113E" w:rsidRPr="0082682E" w:rsidRDefault="0040113E" w:rsidP="00D24299">
            <w:pPr>
              <w:spacing w:before="0"/>
              <w:jc w:val="right"/>
            </w:pPr>
            <w:r w:rsidRPr="0082682E">
              <w:t>870.96</w:t>
            </w:r>
          </w:p>
        </w:tc>
        <w:tc>
          <w:tcPr>
            <w:tcW w:w="387" w:type="pct"/>
            <w:shd w:val="clear" w:color="auto" w:fill="auto"/>
            <w:vAlign w:val="center"/>
            <w:hideMark/>
          </w:tcPr>
          <w:p w:rsidR="0040113E" w:rsidRPr="0082682E" w:rsidRDefault="0040113E" w:rsidP="00D24299">
            <w:pPr>
              <w:spacing w:before="0"/>
              <w:jc w:val="right"/>
            </w:pPr>
            <w:r w:rsidRPr="0082682E">
              <w:t>4.49</w:t>
            </w:r>
          </w:p>
        </w:tc>
        <w:tc>
          <w:tcPr>
            <w:tcW w:w="516" w:type="pct"/>
            <w:shd w:val="clear" w:color="auto" w:fill="auto"/>
            <w:vAlign w:val="center"/>
            <w:hideMark/>
          </w:tcPr>
          <w:p w:rsidR="0040113E" w:rsidRPr="0082682E" w:rsidRDefault="0040113E" w:rsidP="00D24299">
            <w:pPr>
              <w:spacing w:before="0"/>
              <w:jc w:val="right"/>
            </w:pPr>
            <w:r w:rsidRPr="0082682E">
              <w:t>1520.84</w:t>
            </w:r>
          </w:p>
        </w:tc>
        <w:tc>
          <w:tcPr>
            <w:tcW w:w="430" w:type="pct"/>
            <w:shd w:val="clear" w:color="auto" w:fill="auto"/>
            <w:vAlign w:val="center"/>
            <w:hideMark/>
          </w:tcPr>
          <w:p w:rsidR="0040113E" w:rsidRPr="0082682E" w:rsidRDefault="0040113E" w:rsidP="00D24299">
            <w:pPr>
              <w:spacing w:before="0"/>
              <w:jc w:val="right"/>
            </w:pPr>
            <w:r w:rsidRPr="0082682E">
              <w:t>4.49</w:t>
            </w:r>
          </w:p>
        </w:tc>
      </w:tr>
      <w:tr w:rsidR="005538BB" w:rsidRPr="0082682E" w:rsidTr="005538BB">
        <w:trPr>
          <w:trHeight w:val="77"/>
        </w:trPr>
        <w:tc>
          <w:tcPr>
            <w:tcW w:w="737" w:type="pct"/>
            <w:shd w:val="clear" w:color="auto" w:fill="auto"/>
            <w:vAlign w:val="center"/>
            <w:hideMark/>
          </w:tcPr>
          <w:p w:rsidR="0040113E" w:rsidRPr="0082682E" w:rsidRDefault="0040113E" w:rsidP="00D24299">
            <w:pPr>
              <w:spacing w:before="0"/>
              <w:jc w:val="left"/>
            </w:pPr>
            <w:r w:rsidRPr="0082682E">
              <w:t>Anpara D</w:t>
            </w:r>
          </w:p>
        </w:tc>
        <w:tc>
          <w:tcPr>
            <w:tcW w:w="518" w:type="pct"/>
            <w:shd w:val="clear" w:color="auto" w:fill="auto"/>
            <w:vAlign w:val="center"/>
            <w:hideMark/>
          </w:tcPr>
          <w:p w:rsidR="0040113E" w:rsidRPr="0082682E" w:rsidRDefault="0040113E" w:rsidP="00D24299">
            <w:pPr>
              <w:spacing w:before="0"/>
              <w:jc w:val="right"/>
            </w:pPr>
            <w:r w:rsidRPr="0082682E">
              <w:t>1000.00</w:t>
            </w:r>
          </w:p>
        </w:tc>
        <w:tc>
          <w:tcPr>
            <w:tcW w:w="605" w:type="pct"/>
            <w:shd w:val="clear" w:color="auto" w:fill="auto"/>
            <w:vAlign w:val="center"/>
            <w:hideMark/>
          </w:tcPr>
          <w:p w:rsidR="0040113E" w:rsidRPr="0082682E" w:rsidRDefault="0040113E" w:rsidP="00D24299">
            <w:pPr>
              <w:spacing w:before="0"/>
              <w:jc w:val="right"/>
            </w:pPr>
            <w:r w:rsidRPr="0082682E">
              <w:t>969.07</w:t>
            </w:r>
          </w:p>
        </w:tc>
        <w:tc>
          <w:tcPr>
            <w:tcW w:w="386" w:type="pct"/>
            <w:shd w:val="clear" w:color="auto" w:fill="auto"/>
            <w:vAlign w:val="center"/>
            <w:hideMark/>
          </w:tcPr>
          <w:p w:rsidR="0040113E" w:rsidRPr="0082682E" w:rsidRDefault="0040113E" w:rsidP="00D24299">
            <w:pPr>
              <w:spacing w:before="0"/>
              <w:jc w:val="right"/>
            </w:pPr>
            <w:r w:rsidRPr="0082682E">
              <w:t>1.02</w:t>
            </w:r>
          </w:p>
        </w:tc>
        <w:tc>
          <w:tcPr>
            <w:tcW w:w="517" w:type="pct"/>
            <w:shd w:val="clear" w:color="auto" w:fill="auto"/>
            <w:vAlign w:val="center"/>
            <w:hideMark/>
          </w:tcPr>
          <w:p w:rsidR="0040113E" w:rsidRPr="0082682E" w:rsidRDefault="0040113E" w:rsidP="00D24299">
            <w:pPr>
              <w:spacing w:before="0"/>
              <w:jc w:val="right"/>
            </w:pPr>
            <w:r w:rsidRPr="0082682E">
              <w:t>98.85</w:t>
            </w:r>
          </w:p>
        </w:tc>
        <w:tc>
          <w:tcPr>
            <w:tcW w:w="387" w:type="pct"/>
            <w:shd w:val="clear" w:color="auto" w:fill="auto"/>
            <w:vAlign w:val="center"/>
            <w:hideMark/>
          </w:tcPr>
          <w:p w:rsidR="0040113E" w:rsidRPr="0082682E" w:rsidRDefault="0040113E" w:rsidP="00D24299">
            <w:pPr>
              <w:spacing w:before="0"/>
              <w:jc w:val="right"/>
            </w:pPr>
            <w:r w:rsidRPr="0082682E">
              <w:t>1.67</w:t>
            </w:r>
          </w:p>
        </w:tc>
        <w:tc>
          <w:tcPr>
            <w:tcW w:w="516" w:type="pct"/>
            <w:shd w:val="clear" w:color="auto" w:fill="auto"/>
            <w:vAlign w:val="center"/>
            <w:hideMark/>
          </w:tcPr>
          <w:p w:rsidR="0040113E" w:rsidRPr="0082682E" w:rsidRDefault="0040113E" w:rsidP="00D24299">
            <w:pPr>
              <w:spacing w:before="0"/>
              <w:jc w:val="right"/>
            </w:pPr>
            <w:r w:rsidRPr="0082682E">
              <w:t>161.79</w:t>
            </w:r>
          </w:p>
        </w:tc>
        <w:tc>
          <w:tcPr>
            <w:tcW w:w="387" w:type="pct"/>
            <w:shd w:val="clear" w:color="auto" w:fill="auto"/>
            <w:vAlign w:val="center"/>
            <w:hideMark/>
          </w:tcPr>
          <w:p w:rsidR="0040113E" w:rsidRPr="0082682E" w:rsidRDefault="0040113E" w:rsidP="00D24299">
            <w:pPr>
              <w:spacing w:before="0"/>
              <w:jc w:val="right"/>
            </w:pPr>
            <w:r w:rsidRPr="0082682E">
              <w:t>2.69</w:t>
            </w:r>
          </w:p>
        </w:tc>
        <w:tc>
          <w:tcPr>
            <w:tcW w:w="516" w:type="pct"/>
            <w:shd w:val="clear" w:color="auto" w:fill="auto"/>
            <w:vAlign w:val="center"/>
            <w:hideMark/>
          </w:tcPr>
          <w:p w:rsidR="0040113E" w:rsidRPr="0082682E" w:rsidRDefault="0040113E" w:rsidP="00D24299">
            <w:pPr>
              <w:spacing w:before="0"/>
              <w:jc w:val="right"/>
            </w:pPr>
            <w:r w:rsidRPr="0082682E">
              <w:t>260.63</w:t>
            </w:r>
          </w:p>
        </w:tc>
        <w:tc>
          <w:tcPr>
            <w:tcW w:w="430" w:type="pct"/>
            <w:shd w:val="clear" w:color="auto" w:fill="auto"/>
            <w:vAlign w:val="center"/>
            <w:hideMark/>
          </w:tcPr>
          <w:p w:rsidR="0040113E" w:rsidRPr="0082682E" w:rsidRDefault="0040113E" w:rsidP="00D24299">
            <w:pPr>
              <w:spacing w:before="0"/>
              <w:jc w:val="right"/>
            </w:pPr>
            <w:r w:rsidRPr="0082682E">
              <w:t>2.69</w:t>
            </w:r>
          </w:p>
        </w:tc>
      </w:tr>
      <w:tr w:rsidR="005538BB" w:rsidRPr="0082682E" w:rsidTr="005538BB">
        <w:trPr>
          <w:trHeight w:val="77"/>
        </w:trPr>
        <w:tc>
          <w:tcPr>
            <w:tcW w:w="737" w:type="pct"/>
            <w:shd w:val="clear" w:color="auto" w:fill="auto"/>
            <w:vAlign w:val="center"/>
            <w:hideMark/>
          </w:tcPr>
          <w:p w:rsidR="0040113E" w:rsidRPr="0082682E" w:rsidRDefault="00147769" w:rsidP="00D24299">
            <w:pPr>
              <w:spacing w:before="0"/>
              <w:jc w:val="left"/>
              <w:rPr>
                <w:b/>
              </w:rPr>
            </w:pPr>
            <w:r w:rsidRPr="0082682E">
              <w:rPr>
                <w:b/>
              </w:rPr>
              <w:t>Total</w:t>
            </w:r>
          </w:p>
        </w:tc>
        <w:tc>
          <w:tcPr>
            <w:tcW w:w="518" w:type="pct"/>
            <w:shd w:val="clear" w:color="auto" w:fill="auto"/>
            <w:vAlign w:val="center"/>
            <w:hideMark/>
          </w:tcPr>
          <w:p w:rsidR="0040113E" w:rsidRPr="0082682E" w:rsidRDefault="00147769" w:rsidP="00D24299">
            <w:pPr>
              <w:spacing w:before="0"/>
              <w:jc w:val="right"/>
              <w:rPr>
                <w:b/>
              </w:rPr>
            </w:pPr>
            <w:r w:rsidRPr="0082682E">
              <w:rPr>
                <w:b/>
              </w:rPr>
              <w:t>5833.00</w:t>
            </w:r>
          </w:p>
        </w:tc>
        <w:tc>
          <w:tcPr>
            <w:tcW w:w="605" w:type="pct"/>
            <w:shd w:val="clear" w:color="auto" w:fill="auto"/>
            <w:vAlign w:val="center"/>
            <w:hideMark/>
          </w:tcPr>
          <w:p w:rsidR="0040113E" w:rsidRPr="0082682E" w:rsidRDefault="00147769" w:rsidP="00D24299">
            <w:pPr>
              <w:spacing w:before="0"/>
              <w:jc w:val="right"/>
              <w:rPr>
                <w:b/>
              </w:rPr>
            </w:pPr>
            <w:r w:rsidRPr="0082682E">
              <w:rPr>
                <w:b/>
              </w:rPr>
              <w:t>27084.17</w:t>
            </w:r>
          </w:p>
        </w:tc>
        <w:tc>
          <w:tcPr>
            <w:tcW w:w="386" w:type="pct"/>
            <w:shd w:val="clear" w:color="auto" w:fill="auto"/>
            <w:vAlign w:val="center"/>
            <w:hideMark/>
          </w:tcPr>
          <w:p w:rsidR="0040113E" w:rsidRPr="0082682E" w:rsidRDefault="00147769" w:rsidP="00D24299">
            <w:pPr>
              <w:spacing w:before="0"/>
              <w:jc w:val="right"/>
              <w:rPr>
                <w:b/>
              </w:rPr>
            </w:pPr>
            <w:r w:rsidRPr="0082682E">
              <w:rPr>
                <w:b/>
              </w:rPr>
              <w:t>1.15</w:t>
            </w:r>
          </w:p>
        </w:tc>
        <w:tc>
          <w:tcPr>
            <w:tcW w:w="517" w:type="pct"/>
            <w:shd w:val="clear" w:color="auto" w:fill="auto"/>
            <w:vAlign w:val="center"/>
            <w:hideMark/>
          </w:tcPr>
          <w:p w:rsidR="0040113E" w:rsidRPr="0082682E" w:rsidRDefault="00147769" w:rsidP="00D24299">
            <w:pPr>
              <w:spacing w:before="0"/>
              <w:jc w:val="right"/>
              <w:rPr>
                <w:b/>
              </w:rPr>
            </w:pPr>
            <w:r w:rsidRPr="0082682E">
              <w:rPr>
                <w:b/>
              </w:rPr>
              <w:t>3121.87</w:t>
            </w:r>
          </w:p>
        </w:tc>
        <w:tc>
          <w:tcPr>
            <w:tcW w:w="387" w:type="pct"/>
            <w:shd w:val="clear" w:color="auto" w:fill="auto"/>
            <w:vAlign w:val="center"/>
            <w:hideMark/>
          </w:tcPr>
          <w:p w:rsidR="0040113E" w:rsidRPr="0082682E" w:rsidRDefault="00147769" w:rsidP="00D24299">
            <w:pPr>
              <w:spacing w:before="0"/>
              <w:jc w:val="right"/>
              <w:rPr>
                <w:b/>
              </w:rPr>
            </w:pPr>
            <w:r w:rsidRPr="0082682E">
              <w:rPr>
                <w:b/>
              </w:rPr>
              <w:t>2.04</w:t>
            </w:r>
          </w:p>
        </w:tc>
        <w:tc>
          <w:tcPr>
            <w:tcW w:w="516" w:type="pct"/>
            <w:shd w:val="clear" w:color="auto" w:fill="auto"/>
            <w:vAlign w:val="center"/>
            <w:hideMark/>
          </w:tcPr>
          <w:p w:rsidR="0040113E" w:rsidRPr="0082682E" w:rsidRDefault="00147769" w:rsidP="00D24299">
            <w:pPr>
              <w:spacing w:before="0"/>
              <w:jc w:val="right"/>
              <w:rPr>
                <w:b/>
              </w:rPr>
            </w:pPr>
            <w:r w:rsidRPr="0082682E">
              <w:rPr>
                <w:b/>
              </w:rPr>
              <w:t>5517.23</w:t>
            </w:r>
          </w:p>
        </w:tc>
        <w:tc>
          <w:tcPr>
            <w:tcW w:w="387" w:type="pct"/>
            <w:shd w:val="clear" w:color="auto" w:fill="auto"/>
            <w:vAlign w:val="center"/>
            <w:hideMark/>
          </w:tcPr>
          <w:p w:rsidR="0040113E" w:rsidRPr="0082682E" w:rsidRDefault="00147769" w:rsidP="00D24299">
            <w:pPr>
              <w:spacing w:before="0"/>
              <w:jc w:val="right"/>
              <w:rPr>
                <w:b/>
              </w:rPr>
            </w:pPr>
            <w:r w:rsidRPr="0082682E">
              <w:rPr>
                <w:b/>
              </w:rPr>
              <w:t>3.19</w:t>
            </w:r>
          </w:p>
        </w:tc>
        <w:tc>
          <w:tcPr>
            <w:tcW w:w="516" w:type="pct"/>
            <w:shd w:val="clear" w:color="auto" w:fill="auto"/>
            <w:vAlign w:val="center"/>
            <w:hideMark/>
          </w:tcPr>
          <w:p w:rsidR="0040113E" w:rsidRPr="0082682E" w:rsidRDefault="00147769" w:rsidP="00D24299">
            <w:pPr>
              <w:spacing w:before="0"/>
              <w:jc w:val="right"/>
              <w:rPr>
                <w:b/>
              </w:rPr>
            </w:pPr>
            <w:r w:rsidRPr="0082682E">
              <w:rPr>
                <w:b/>
              </w:rPr>
              <w:t>8639.09</w:t>
            </w:r>
          </w:p>
        </w:tc>
        <w:tc>
          <w:tcPr>
            <w:tcW w:w="430" w:type="pct"/>
            <w:shd w:val="clear" w:color="auto" w:fill="auto"/>
            <w:vAlign w:val="center"/>
            <w:hideMark/>
          </w:tcPr>
          <w:p w:rsidR="0040113E" w:rsidRPr="0082682E" w:rsidRDefault="00147769" w:rsidP="00D24299">
            <w:pPr>
              <w:spacing w:before="0"/>
              <w:jc w:val="right"/>
              <w:rPr>
                <w:b/>
              </w:rPr>
            </w:pPr>
            <w:r w:rsidRPr="0082682E">
              <w:rPr>
                <w:b/>
              </w:rPr>
              <w:t>3.19</w:t>
            </w:r>
          </w:p>
        </w:tc>
      </w:tr>
    </w:tbl>
    <w:p w:rsidR="0040113E" w:rsidRPr="0082682E" w:rsidRDefault="0040113E" w:rsidP="00D24299">
      <w:pPr>
        <w:pStyle w:val="Caption"/>
        <w:spacing w:before="0" w:after="0"/>
        <w:ind w:firstLine="720"/>
      </w:pPr>
    </w:p>
    <w:p w:rsidR="0040113E" w:rsidRPr="0082682E" w:rsidRDefault="0040113E" w:rsidP="00D24299">
      <w:pPr>
        <w:spacing w:before="0"/>
        <w:jc w:val="center"/>
        <w:rPr>
          <w:rFonts w:cs="Calibri"/>
          <w:b/>
          <w:sz w:val="22"/>
          <w:szCs w:val="22"/>
          <w:lang w:val="en-US"/>
        </w:rPr>
      </w:pPr>
      <w:bookmarkStart w:id="727" w:name="_Toc395657940"/>
      <w:bookmarkStart w:id="728" w:name="_Toc399625424"/>
      <w:bookmarkEnd w:id="722"/>
      <w:r w:rsidRPr="0082682E">
        <w:rPr>
          <w:rFonts w:cs="Calibri"/>
          <w:b/>
          <w:sz w:val="22"/>
          <w:szCs w:val="22"/>
          <w:lang w:val="en-US"/>
        </w:rPr>
        <w:t xml:space="preserve">Table </w:t>
      </w:r>
      <w:r w:rsidR="009C43D4" w:rsidRPr="0082682E">
        <w:rPr>
          <w:rFonts w:cs="Calibri"/>
          <w:b/>
          <w:sz w:val="22"/>
          <w:szCs w:val="22"/>
          <w:lang w:val="en-US"/>
        </w:rPr>
        <w:fldChar w:fldCharType="begin"/>
      </w:r>
      <w:r w:rsidR="003420BD"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25</w:t>
      </w:r>
      <w:r w:rsidR="009C43D4" w:rsidRPr="0082682E">
        <w:rPr>
          <w:rFonts w:cs="Calibri"/>
          <w:b/>
          <w:sz w:val="22"/>
          <w:szCs w:val="22"/>
          <w:lang w:val="en-US"/>
        </w:rPr>
        <w:fldChar w:fldCharType="end"/>
      </w:r>
      <w:r w:rsidRPr="0082682E">
        <w:rPr>
          <w:rFonts w:cs="Calibri"/>
          <w:b/>
          <w:sz w:val="22"/>
          <w:szCs w:val="22"/>
          <w:lang w:val="en-US"/>
        </w:rPr>
        <w:t xml:space="preserve">: APPROVED COST OF POWER PURCHASE FROM UPJVNL STATIONS FOR FY </w:t>
      </w:r>
      <w:bookmarkEnd w:id="723"/>
      <w:bookmarkEnd w:id="724"/>
      <w:bookmarkEnd w:id="725"/>
      <w:r w:rsidRPr="0082682E">
        <w:rPr>
          <w:rFonts w:cs="Calibri"/>
          <w:b/>
          <w:sz w:val="22"/>
          <w:szCs w:val="22"/>
          <w:lang w:val="en-US"/>
        </w:rPr>
        <w:t>2014-1</w:t>
      </w:r>
      <w:bookmarkEnd w:id="726"/>
      <w:r w:rsidRPr="0082682E">
        <w:rPr>
          <w:rFonts w:cs="Calibri"/>
          <w:b/>
          <w:sz w:val="22"/>
          <w:szCs w:val="22"/>
          <w:lang w:val="en-US"/>
        </w:rPr>
        <w:t>5</w:t>
      </w:r>
      <w:bookmarkEnd w:id="727"/>
      <w:bookmarkEnd w:id="728"/>
    </w:p>
    <w:tbl>
      <w:tblPr>
        <w:tblW w:w="956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36"/>
        <w:gridCol w:w="1145"/>
        <w:gridCol w:w="1041"/>
        <w:gridCol w:w="753"/>
        <w:gridCol w:w="990"/>
        <w:gridCol w:w="753"/>
        <w:gridCol w:w="646"/>
        <w:gridCol w:w="887"/>
        <w:gridCol w:w="979"/>
        <w:gridCol w:w="1035"/>
      </w:tblGrid>
      <w:tr w:rsidR="0040113E" w:rsidRPr="0082682E" w:rsidTr="005538BB">
        <w:trPr>
          <w:trHeight w:val="77"/>
          <w:tblHeader/>
          <w:jc w:val="center"/>
        </w:trPr>
        <w:tc>
          <w:tcPr>
            <w:tcW w:w="1407" w:type="dxa"/>
            <w:vMerge w:val="restart"/>
            <w:shd w:val="clear" w:color="000000" w:fill="DBE5F1"/>
            <w:vAlign w:val="center"/>
            <w:hideMark/>
          </w:tcPr>
          <w:p w:rsidR="0040113E" w:rsidRPr="0082682E" w:rsidRDefault="0040113E" w:rsidP="00D24299">
            <w:pPr>
              <w:spacing w:before="0"/>
              <w:jc w:val="center"/>
              <w:rPr>
                <w:b/>
              </w:rPr>
            </w:pPr>
            <w:bookmarkStart w:id="729" w:name="_Toc356322590"/>
            <w:bookmarkStart w:id="730" w:name="_Toc325475522"/>
            <w:bookmarkStart w:id="731" w:name="_Toc356322591"/>
            <w:bookmarkEnd w:id="729"/>
            <w:r w:rsidRPr="0082682E">
              <w:rPr>
                <w:b/>
              </w:rPr>
              <w:t>Source of Power</w:t>
            </w:r>
          </w:p>
        </w:tc>
        <w:tc>
          <w:tcPr>
            <w:tcW w:w="1146" w:type="dxa"/>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1049"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710"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327"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949"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977"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5538BB">
        <w:trPr>
          <w:trHeight w:val="77"/>
          <w:tblHeader/>
          <w:jc w:val="center"/>
        </w:trPr>
        <w:tc>
          <w:tcPr>
            <w:tcW w:w="1407" w:type="dxa"/>
            <w:vMerge/>
            <w:vAlign w:val="center"/>
            <w:hideMark/>
          </w:tcPr>
          <w:p w:rsidR="0040113E" w:rsidRPr="0082682E" w:rsidRDefault="0040113E" w:rsidP="00D24299">
            <w:pPr>
              <w:spacing w:before="0"/>
              <w:jc w:val="center"/>
              <w:rPr>
                <w:b/>
              </w:rPr>
            </w:pPr>
          </w:p>
        </w:tc>
        <w:tc>
          <w:tcPr>
            <w:tcW w:w="1146" w:type="dxa"/>
            <w:vMerge/>
            <w:vAlign w:val="center"/>
            <w:hideMark/>
          </w:tcPr>
          <w:p w:rsidR="0040113E" w:rsidRPr="0082682E" w:rsidRDefault="0040113E" w:rsidP="00D24299">
            <w:pPr>
              <w:spacing w:before="0"/>
              <w:jc w:val="center"/>
              <w:rPr>
                <w:b/>
              </w:rPr>
            </w:pPr>
          </w:p>
        </w:tc>
        <w:tc>
          <w:tcPr>
            <w:tcW w:w="1049" w:type="dxa"/>
            <w:vMerge/>
            <w:vAlign w:val="center"/>
            <w:hideMark/>
          </w:tcPr>
          <w:p w:rsidR="0040113E" w:rsidRPr="0082682E" w:rsidRDefault="0040113E" w:rsidP="00D24299">
            <w:pPr>
              <w:spacing w:before="0"/>
              <w:jc w:val="center"/>
              <w:rPr>
                <w:b/>
              </w:rPr>
            </w:pPr>
          </w:p>
        </w:tc>
        <w:tc>
          <w:tcPr>
            <w:tcW w:w="72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99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717"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61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19"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3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77"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5538BB">
        <w:trPr>
          <w:trHeight w:val="83"/>
          <w:jc w:val="center"/>
        </w:trPr>
        <w:tc>
          <w:tcPr>
            <w:tcW w:w="1407" w:type="dxa"/>
            <w:shd w:val="clear" w:color="auto" w:fill="auto"/>
            <w:vAlign w:val="center"/>
            <w:hideMark/>
          </w:tcPr>
          <w:p w:rsidR="0040113E" w:rsidRPr="0082682E" w:rsidRDefault="0040113E" w:rsidP="00D24299">
            <w:pPr>
              <w:spacing w:before="0"/>
            </w:pPr>
            <w:r w:rsidRPr="0082682E">
              <w:t>Khara</w:t>
            </w:r>
          </w:p>
        </w:tc>
        <w:tc>
          <w:tcPr>
            <w:tcW w:w="1146" w:type="dxa"/>
            <w:shd w:val="clear" w:color="auto" w:fill="auto"/>
            <w:hideMark/>
          </w:tcPr>
          <w:p w:rsidR="0040113E" w:rsidRPr="0082682E" w:rsidRDefault="0040113E" w:rsidP="00D24299">
            <w:pPr>
              <w:spacing w:before="0"/>
              <w:jc w:val="right"/>
            </w:pPr>
            <w:r w:rsidRPr="0082682E">
              <w:t>57.60</w:t>
            </w:r>
          </w:p>
        </w:tc>
        <w:tc>
          <w:tcPr>
            <w:tcW w:w="1049" w:type="dxa"/>
            <w:shd w:val="clear" w:color="auto" w:fill="auto"/>
            <w:hideMark/>
          </w:tcPr>
          <w:p w:rsidR="0040113E" w:rsidRPr="0082682E" w:rsidRDefault="0040113E" w:rsidP="00D24299">
            <w:pPr>
              <w:spacing w:before="0"/>
              <w:jc w:val="right"/>
            </w:pPr>
            <w:r w:rsidRPr="0082682E">
              <w:t>303.20</w:t>
            </w:r>
          </w:p>
        </w:tc>
        <w:tc>
          <w:tcPr>
            <w:tcW w:w="720" w:type="dxa"/>
            <w:shd w:val="clear" w:color="auto" w:fill="auto"/>
            <w:hideMark/>
          </w:tcPr>
          <w:p w:rsidR="0040113E" w:rsidRPr="0082682E" w:rsidRDefault="0040113E" w:rsidP="00D24299">
            <w:pPr>
              <w:spacing w:before="0"/>
              <w:jc w:val="right"/>
            </w:pPr>
            <w:r w:rsidRPr="0082682E">
              <w:t>0.72</w:t>
            </w:r>
          </w:p>
        </w:tc>
        <w:tc>
          <w:tcPr>
            <w:tcW w:w="990" w:type="dxa"/>
            <w:shd w:val="clear" w:color="auto" w:fill="auto"/>
            <w:hideMark/>
          </w:tcPr>
          <w:p w:rsidR="0040113E" w:rsidRPr="0082682E" w:rsidRDefault="0040113E" w:rsidP="00D24299">
            <w:pPr>
              <w:spacing w:before="0"/>
              <w:jc w:val="right"/>
            </w:pPr>
            <w:r w:rsidRPr="0082682E">
              <w:t>21.83</w:t>
            </w:r>
          </w:p>
        </w:tc>
        <w:tc>
          <w:tcPr>
            <w:tcW w:w="717" w:type="dxa"/>
            <w:shd w:val="clear" w:color="auto" w:fill="auto"/>
            <w:hideMark/>
          </w:tcPr>
          <w:p w:rsidR="0040113E" w:rsidRPr="0082682E" w:rsidRDefault="0040113E" w:rsidP="00D24299">
            <w:pPr>
              <w:spacing w:before="0"/>
              <w:jc w:val="right"/>
            </w:pPr>
            <w:r w:rsidRPr="0082682E">
              <w:t> </w:t>
            </w:r>
          </w:p>
        </w:tc>
        <w:tc>
          <w:tcPr>
            <w:tcW w:w="610" w:type="dxa"/>
            <w:shd w:val="clear" w:color="auto" w:fill="auto"/>
            <w:hideMark/>
          </w:tcPr>
          <w:p w:rsidR="0040113E" w:rsidRPr="0082682E" w:rsidRDefault="0040113E" w:rsidP="00D24299">
            <w:pPr>
              <w:spacing w:before="0"/>
              <w:jc w:val="right"/>
            </w:pPr>
            <w:r w:rsidRPr="0082682E">
              <w:t> </w:t>
            </w:r>
          </w:p>
        </w:tc>
        <w:tc>
          <w:tcPr>
            <w:tcW w:w="919" w:type="dxa"/>
            <w:shd w:val="clear" w:color="auto" w:fill="auto"/>
            <w:hideMark/>
          </w:tcPr>
          <w:p w:rsidR="0040113E" w:rsidRPr="0082682E" w:rsidRDefault="0040113E" w:rsidP="00D24299">
            <w:pPr>
              <w:spacing w:before="0"/>
              <w:jc w:val="right"/>
            </w:pPr>
            <w:r w:rsidRPr="0082682E">
              <w:t>0.72</w:t>
            </w:r>
          </w:p>
        </w:tc>
        <w:tc>
          <w:tcPr>
            <w:tcW w:w="1030" w:type="dxa"/>
            <w:shd w:val="clear" w:color="auto" w:fill="auto"/>
            <w:hideMark/>
          </w:tcPr>
          <w:p w:rsidR="0040113E" w:rsidRPr="0082682E" w:rsidRDefault="0040113E" w:rsidP="00D24299">
            <w:pPr>
              <w:spacing w:before="0"/>
              <w:jc w:val="right"/>
            </w:pPr>
            <w:r w:rsidRPr="0082682E">
              <w:t>21.83</w:t>
            </w:r>
          </w:p>
        </w:tc>
        <w:tc>
          <w:tcPr>
            <w:tcW w:w="977" w:type="dxa"/>
            <w:shd w:val="clear" w:color="auto" w:fill="auto"/>
            <w:hideMark/>
          </w:tcPr>
          <w:p w:rsidR="0040113E" w:rsidRPr="0082682E" w:rsidRDefault="0040113E" w:rsidP="00D24299">
            <w:pPr>
              <w:spacing w:before="0"/>
              <w:jc w:val="right"/>
            </w:pPr>
            <w:r w:rsidRPr="0082682E">
              <w:t>0.72</w:t>
            </w:r>
          </w:p>
        </w:tc>
      </w:tr>
      <w:tr w:rsidR="0040113E" w:rsidRPr="0082682E" w:rsidTr="005538BB">
        <w:trPr>
          <w:trHeight w:val="77"/>
          <w:jc w:val="center"/>
        </w:trPr>
        <w:tc>
          <w:tcPr>
            <w:tcW w:w="1407" w:type="dxa"/>
            <w:shd w:val="clear" w:color="auto" w:fill="auto"/>
            <w:vAlign w:val="center"/>
            <w:hideMark/>
          </w:tcPr>
          <w:p w:rsidR="0040113E" w:rsidRPr="0082682E" w:rsidRDefault="0040113E" w:rsidP="00D24299">
            <w:pPr>
              <w:spacing w:before="0"/>
            </w:pPr>
            <w:r w:rsidRPr="0082682E">
              <w:t>Matatila</w:t>
            </w:r>
          </w:p>
        </w:tc>
        <w:tc>
          <w:tcPr>
            <w:tcW w:w="1146" w:type="dxa"/>
            <w:shd w:val="clear" w:color="auto" w:fill="auto"/>
            <w:hideMark/>
          </w:tcPr>
          <w:p w:rsidR="0040113E" w:rsidRPr="0082682E" w:rsidRDefault="0040113E" w:rsidP="00D24299">
            <w:pPr>
              <w:spacing w:before="0"/>
              <w:jc w:val="right"/>
            </w:pPr>
            <w:r w:rsidRPr="0082682E">
              <w:t>20.00</w:t>
            </w:r>
          </w:p>
        </w:tc>
        <w:tc>
          <w:tcPr>
            <w:tcW w:w="1049" w:type="dxa"/>
            <w:shd w:val="clear" w:color="auto" w:fill="auto"/>
            <w:hideMark/>
          </w:tcPr>
          <w:p w:rsidR="0040113E" w:rsidRPr="0082682E" w:rsidRDefault="0040113E" w:rsidP="00D24299">
            <w:pPr>
              <w:spacing w:before="0"/>
              <w:jc w:val="right"/>
            </w:pPr>
            <w:r w:rsidRPr="0082682E">
              <w:t>80.67</w:t>
            </w:r>
          </w:p>
        </w:tc>
        <w:tc>
          <w:tcPr>
            <w:tcW w:w="720" w:type="dxa"/>
            <w:shd w:val="clear" w:color="auto" w:fill="auto"/>
            <w:hideMark/>
          </w:tcPr>
          <w:p w:rsidR="0040113E" w:rsidRPr="0082682E" w:rsidRDefault="0040113E" w:rsidP="00D24299">
            <w:pPr>
              <w:spacing w:before="0"/>
              <w:jc w:val="right"/>
            </w:pPr>
            <w:r w:rsidRPr="0082682E">
              <w:t>0.65</w:t>
            </w:r>
          </w:p>
        </w:tc>
        <w:tc>
          <w:tcPr>
            <w:tcW w:w="990" w:type="dxa"/>
            <w:shd w:val="clear" w:color="auto" w:fill="auto"/>
            <w:hideMark/>
          </w:tcPr>
          <w:p w:rsidR="0040113E" w:rsidRPr="0082682E" w:rsidRDefault="0040113E" w:rsidP="00D24299">
            <w:pPr>
              <w:spacing w:before="0"/>
              <w:jc w:val="right"/>
            </w:pPr>
            <w:r w:rsidRPr="0082682E">
              <w:t>5.24</w:t>
            </w:r>
          </w:p>
        </w:tc>
        <w:tc>
          <w:tcPr>
            <w:tcW w:w="717" w:type="dxa"/>
            <w:shd w:val="clear" w:color="auto" w:fill="auto"/>
            <w:hideMark/>
          </w:tcPr>
          <w:p w:rsidR="0040113E" w:rsidRPr="0082682E" w:rsidRDefault="0040113E" w:rsidP="00D24299">
            <w:pPr>
              <w:spacing w:before="0"/>
              <w:jc w:val="right"/>
            </w:pPr>
            <w:r w:rsidRPr="0082682E">
              <w:t> </w:t>
            </w:r>
          </w:p>
        </w:tc>
        <w:tc>
          <w:tcPr>
            <w:tcW w:w="610" w:type="dxa"/>
            <w:shd w:val="clear" w:color="auto" w:fill="auto"/>
            <w:hideMark/>
          </w:tcPr>
          <w:p w:rsidR="0040113E" w:rsidRPr="0082682E" w:rsidRDefault="0040113E" w:rsidP="00D24299">
            <w:pPr>
              <w:spacing w:before="0"/>
              <w:jc w:val="right"/>
            </w:pPr>
            <w:r w:rsidRPr="0082682E">
              <w:t> </w:t>
            </w:r>
          </w:p>
        </w:tc>
        <w:tc>
          <w:tcPr>
            <w:tcW w:w="919" w:type="dxa"/>
            <w:shd w:val="clear" w:color="auto" w:fill="auto"/>
            <w:hideMark/>
          </w:tcPr>
          <w:p w:rsidR="0040113E" w:rsidRPr="0082682E" w:rsidRDefault="0040113E" w:rsidP="00D24299">
            <w:pPr>
              <w:spacing w:before="0"/>
              <w:jc w:val="right"/>
            </w:pPr>
            <w:r w:rsidRPr="0082682E">
              <w:t>0.65</w:t>
            </w:r>
          </w:p>
        </w:tc>
        <w:tc>
          <w:tcPr>
            <w:tcW w:w="1030" w:type="dxa"/>
            <w:shd w:val="clear" w:color="auto" w:fill="auto"/>
            <w:hideMark/>
          </w:tcPr>
          <w:p w:rsidR="0040113E" w:rsidRPr="0082682E" w:rsidRDefault="0040113E" w:rsidP="00D24299">
            <w:pPr>
              <w:spacing w:before="0"/>
              <w:jc w:val="right"/>
            </w:pPr>
            <w:r w:rsidRPr="0082682E">
              <w:t>5.24</w:t>
            </w:r>
          </w:p>
        </w:tc>
        <w:tc>
          <w:tcPr>
            <w:tcW w:w="977" w:type="dxa"/>
            <w:shd w:val="clear" w:color="auto" w:fill="auto"/>
            <w:hideMark/>
          </w:tcPr>
          <w:p w:rsidR="0040113E" w:rsidRPr="0082682E" w:rsidRDefault="0040113E" w:rsidP="00D24299">
            <w:pPr>
              <w:spacing w:before="0"/>
              <w:jc w:val="right"/>
            </w:pPr>
            <w:r w:rsidRPr="0082682E">
              <w:t>0.65</w:t>
            </w:r>
          </w:p>
        </w:tc>
      </w:tr>
      <w:tr w:rsidR="0040113E" w:rsidRPr="0082682E" w:rsidTr="005538BB">
        <w:trPr>
          <w:trHeight w:val="77"/>
          <w:jc w:val="center"/>
        </w:trPr>
        <w:tc>
          <w:tcPr>
            <w:tcW w:w="1407" w:type="dxa"/>
            <w:shd w:val="clear" w:color="auto" w:fill="auto"/>
            <w:vAlign w:val="center"/>
            <w:hideMark/>
          </w:tcPr>
          <w:p w:rsidR="0040113E" w:rsidRPr="0082682E" w:rsidRDefault="0040113E" w:rsidP="00D24299">
            <w:pPr>
              <w:spacing w:before="0"/>
            </w:pPr>
            <w:r w:rsidRPr="0082682E">
              <w:t>Obra (Hydel)</w:t>
            </w:r>
          </w:p>
        </w:tc>
        <w:tc>
          <w:tcPr>
            <w:tcW w:w="1146" w:type="dxa"/>
            <w:shd w:val="clear" w:color="auto" w:fill="auto"/>
            <w:hideMark/>
          </w:tcPr>
          <w:p w:rsidR="0040113E" w:rsidRPr="0082682E" w:rsidRDefault="0040113E" w:rsidP="00D24299">
            <w:pPr>
              <w:spacing w:before="0"/>
              <w:jc w:val="right"/>
            </w:pPr>
            <w:r w:rsidRPr="0082682E">
              <w:t>99.00</w:t>
            </w:r>
          </w:p>
        </w:tc>
        <w:tc>
          <w:tcPr>
            <w:tcW w:w="1049" w:type="dxa"/>
            <w:shd w:val="clear" w:color="auto" w:fill="auto"/>
            <w:hideMark/>
          </w:tcPr>
          <w:p w:rsidR="0040113E" w:rsidRPr="0082682E" w:rsidRDefault="0040113E" w:rsidP="00D24299">
            <w:pPr>
              <w:spacing w:before="0"/>
              <w:jc w:val="right"/>
            </w:pPr>
            <w:r w:rsidRPr="0082682E">
              <w:t>276.00</w:t>
            </w:r>
          </w:p>
        </w:tc>
        <w:tc>
          <w:tcPr>
            <w:tcW w:w="720" w:type="dxa"/>
            <w:shd w:val="clear" w:color="auto" w:fill="auto"/>
            <w:hideMark/>
          </w:tcPr>
          <w:p w:rsidR="0040113E" w:rsidRPr="0082682E" w:rsidRDefault="0040113E" w:rsidP="00D24299">
            <w:pPr>
              <w:spacing w:before="0"/>
              <w:jc w:val="right"/>
            </w:pPr>
            <w:r w:rsidRPr="0082682E">
              <w:t>0.63</w:t>
            </w:r>
          </w:p>
        </w:tc>
        <w:tc>
          <w:tcPr>
            <w:tcW w:w="990" w:type="dxa"/>
            <w:shd w:val="clear" w:color="auto" w:fill="auto"/>
            <w:hideMark/>
          </w:tcPr>
          <w:p w:rsidR="0040113E" w:rsidRPr="0082682E" w:rsidRDefault="0040113E" w:rsidP="00D24299">
            <w:pPr>
              <w:spacing w:before="0"/>
              <w:jc w:val="right"/>
            </w:pPr>
            <w:r w:rsidRPr="0082682E">
              <w:t>17.39</w:t>
            </w:r>
          </w:p>
        </w:tc>
        <w:tc>
          <w:tcPr>
            <w:tcW w:w="717" w:type="dxa"/>
            <w:shd w:val="clear" w:color="auto" w:fill="auto"/>
            <w:hideMark/>
          </w:tcPr>
          <w:p w:rsidR="0040113E" w:rsidRPr="0082682E" w:rsidRDefault="0040113E" w:rsidP="00D24299">
            <w:pPr>
              <w:spacing w:before="0"/>
              <w:jc w:val="right"/>
            </w:pPr>
            <w:r w:rsidRPr="0082682E">
              <w:t> </w:t>
            </w:r>
          </w:p>
        </w:tc>
        <w:tc>
          <w:tcPr>
            <w:tcW w:w="610" w:type="dxa"/>
            <w:shd w:val="clear" w:color="auto" w:fill="auto"/>
            <w:hideMark/>
          </w:tcPr>
          <w:p w:rsidR="0040113E" w:rsidRPr="0082682E" w:rsidRDefault="0040113E" w:rsidP="00D24299">
            <w:pPr>
              <w:spacing w:before="0"/>
              <w:jc w:val="right"/>
            </w:pPr>
            <w:r w:rsidRPr="0082682E">
              <w:t> </w:t>
            </w:r>
          </w:p>
        </w:tc>
        <w:tc>
          <w:tcPr>
            <w:tcW w:w="919" w:type="dxa"/>
            <w:shd w:val="clear" w:color="auto" w:fill="auto"/>
            <w:hideMark/>
          </w:tcPr>
          <w:p w:rsidR="0040113E" w:rsidRPr="0082682E" w:rsidRDefault="0040113E" w:rsidP="00D24299">
            <w:pPr>
              <w:spacing w:before="0"/>
              <w:jc w:val="right"/>
            </w:pPr>
            <w:r w:rsidRPr="0082682E">
              <w:t>0.63</w:t>
            </w:r>
          </w:p>
        </w:tc>
        <w:tc>
          <w:tcPr>
            <w:tcW w:w="1030" w:type="dxa"/>
            <w:shd w:val="clear" w:color="auto" w:fill="auto"/>
            <w:hideMark/>
          </w:tcPr>
          <w:p w:rsidR="0040113E" w:rsidRPr="0082682E" w:rsidRDefault="0040113E" w:rsidP="00D24299">
            <w:pPr>
              <w:spacing w:before="0"/>
              <w:jc w:val="right"/>
            </w:pPr>
            <w:r w:rsidRPr="0082682E">
              <w:t>17.39</w:t>
            </w:r>
          </w:p>
        </w:tc>
        <w:tc>
          <w:tcPr>
            <w:tcW w:w="977" w:type="dxa"/>
            <w:shd w:val="clear" w:color="auto" w:fill="auto"/>
            <w:hideMark/>
          </w:tcPr>
          <w:p w:rsidR="0040113E" w:rsidRPr="0082682E" w:rsidRDefault="0040113E" w:rsidP="00D24299">
            <w:pPr>
              <w:spacing w:before="0"/>
              <w:jc w:val="right"/>
            </w:pPr>
            <w:r w:rsidRPr="0082682E">
              <w:t>0.63</w:t>
            </w:r>
          </w:p>
        </w:tc>
      </w:tr>
      <w:tr w:rsidR="0040113E" w:rsidRPr="0082682E" w:rsidTr="005538BB">
        <w:trPr>
          <w:trHeight w:val="77"/>
          <w:jc w:val="center"/>
        </w:trPr>
        <w:tc>
          <w:tcPr>
            <w:tcW w:w="1407" w:type="dxa"/>
            <w:shd w:val="clear" w:color="auto" w:fill="auto"/>
            <w:vAlign w:val="center"/>
            <w:hideMark/>
          </w:tcPr>
          <w:p w:rsidR="0040113E" w:rsidRPr="0082682E" w:rsidRDefault="0040113E" w:rsidP="00D24299">
            <w:pPr>
              <w:spacing w:before="0"/>
            </w:pPr>
            <w:r w:rsidRPr="0082682E">
              <w:t>Rihand</w:t>
            </w:r>
          </w:p>
        </w:tc>
        <w:tc>
          <w:tcPr>
            <w:tcW w:w="1146" w:type="dxa"/>
            <w:shd w:val="clear" w:color="auto" w:fill="auto"/>
            <w:hideMark/>
          </w:tcPr>
          <w:p w:rsidR="0040113E" w:rsidRPr="0082682E" w:rsidRDefault="0040113E" w:rsidP="00D24299">
            <w:pPr>
              <w:spacing w:before="0"/>
              <w:jc w:val="right"/>
            </w:pPr>
            <w:r w:rsidRPr="0082682E">
              <w:t>255.00</w:t>
            </w:r>
          </w:p>
        </w:tc>
        <w:tc>
          <w:tcPr>
            <w:tcW w:w="1049" w:type="dxa"/>
            <w:shd w:val="clear" w:color="auto" w:fill="auto"/>
            <w:hideMark/>
          </w:tcPr>
          <w:p w:rsidR="0040113E" w:rsidRPr="0082682E" w:rsidRDefault="0040113E" w:rsidP="00D24299">
            <w:pPr>
              <w:spacing w:before="0"/>
              <w:jc w:val="right"/>
            </w:pPr>
            <w:r w:rsidRPr="0082682E">
              <w:t>772.65</w:t>
            </w:r>
          </w:p>
        </w:tc>
        <w:tc>
          <w:tcPr>
            <w:tcW w:w="720" w:type="dxa"/>
            <w:shd w:val="clear" w:color="auto" w:fill="auto"/>
            <w:hideMark/>
          </w:tcPr>
          <w:p w:rsidR="0040113E" w:rsidRPr="0082682E" w:rsidRDefault="0040113E" w:rsidP="00D24299">
            <w:pPr>
              <w:spacing w:before="0"/>
              <w:jc w:val="right"/>
            </w:pPr>
            <w:r w:rsidRPr="0082682E">
              <w:t>0.55</w:t>
            </w:r>
          </w:p>
        </w:tc>
        <w:tc>
          <w:tcPr>
            <w:tcW w:w="990" w:type="dxa"/>
            <w:shd w:val="clear" w:color="auto" w:fill="auto"/>
            <w:hideMark/>
          </w:tcPr>
          <w:p w:rsidR="0040113E" w:rsidRPr="0082682E" w:rsidRDefault="0040113E" w:rsidP="00D24299">
            <w:pPr>
              <w:spacing w:before="0"/>
              <w:jc w:val="right"/>
            </w:pPr>
            <w:r w:rsidRPr="0082682E">
              <w:t>42.50</w:t>
            </w:r>
          </w:p>
        </w:tc>
        <w:tc>
          <w:tcPr>
            <w:tcW w:w="717" w:type="dxa"/>
            <w:shd w:val="clear" w:color="auto" w:fill="auto"/>
            <w:hideMark/>
          </w:tcPr>
          <w:p w:rsidR="0040113E" w:rsidRPr="0082682E" w:rsidRDefault="0040113E" w:rsidP="00D24299">
            <w:pPr>
              <w:spacing w:before="0"/>
              <w:jc w:val="right"/>
            </w:pPr>
            <w:r w:rsidRPr="0082682E">
              <w:t> </w:t>
            </w:r>
          </w:p>
        </w:tc>
        <w:tc>
          <w:tcPr>
            <w:tcW w:w="610" w:type="dxa"/>
            <w:shd w:val="clear" w:color="auto" w:fill="auto"/>
            <w:hideMark/>
          </w:tcPr>
          <w:p w:rsidR="0040113E" w:rsidRPr="0082682E" w:rsidRDefault="0040113E" w:rsidP="00D24299">
            <w:pPr>
              <w:spacing w:before="0"/>
              <w:jc w:val="right"/>
            </w:pPr>
            <w:r w:rsidRPr="0082682E">
              <w:t> </w:t>
            </w:r>
          </w:p>
        </w:tc>
        <w:tc>
          <w:tcPr>
            <w:tcW w:w="919" w:type="dxa"/>
            <w:shd w:val="clear" w:color="auto" w:fill="auto"/>
            <w:hideMark/>
          </w:tcPr>
          <w:p w:rsidR="0040113E" w:rsidRPr="0082682E" w:rsidRDefault="0040113E" w:rsidP="00D24299">
            <w:pPr>
              <w:spacing w:before="0"/>
              <w:jc w:val="right"/>
            </w:pPr>
            <w:r w:rsidRPr="0082682E">
              <w:t>0.55</w:t>
            </w:r>
          </w:p>
        </w:tc>
        <w:tc>
          <w:tcPr>
            <w:tcW w:w="1030" w:type="dxa"/>
            <w:shd w:val="clear" w:color="auto" w:fill="auto"/>
            <w:hideMark/>
          </w:tcPr>
          <w:p w:rsidR="0040113E" w:rsidRPr="0082682E" w:rsidRDefault="0040113E" w:rsidP="00D24299">
            <w:pPr>
              <w:spacing w:before="0"/>
              <w:jc w:val="right"/>
            </w:pPr>
            <w:r w:rsidRPr="0082682E">
              <w:t>42.50</w:t>
            </w:r>
          </w:p>
        </w:tc>
        <w:tc>
          <w:tcPr>
            <w:tcW w:w="977" w:type="dxa"/>
            <w:shd w:val="clear" w:color="auto" w:fill="auto"/>
            <w:hideMark/>
          </w:tcPr>
          <w:p w:rsidR="0040113E" w:rsidRPr="0082682E" w:rsidRDefault="0040113E" w:rsidP="00D24299">
            <w:pPr>
              <w:spacing w:before="0"/>
              <w:jc w:val="right"/>
            </w:pPr>
            <w:r w:rsidRPr="0082682E">
              <w:t>0.55</w:t>
            </w:r>
          </w:p>
        </w:tc>
      </w:tr>
      <w:tr w:rsidR="0040113E" w:rsidRPr="0082682E" w:rsidTr="005538BB">
        <w:trPr>
          <w:trHeight w:val="77"/>
          <w:jc w:val="center"/>
        </w:trPr>
        <w:tc>
          <w:tcPr>
            <w:tcW w:w="1407" w:type="dxa"/>
            <w:shd w:val="clear" w:color="auto" w:fill="auto"/>
            <w:vAlign w:val="center"/>
            <w:hideMark/>
          </w:tcPr>
          <w:p w:rsidR="0040113E" w:rsidRPr="0082682E" w:rsidRDefault="0040113E" w:rsidP="00D24299">
            <w:pPr>
              <w:spacing w:before="0"/>
            </w:pPr>
            <w:r w:rsidRPr="0082682E">
              <w:t>UGC Power Stations</w:t>
            </w:r>
          </w:p>
        </w:tc>
        <w:tc>
          <w:tcPr>
            <w:tcW w:w="1146" w:type="dxa"/>
            <w:shd w:val="clear" w:color="auto" w:fill="auto"/>
            <w:hideMark/>
          </w:tcPr>
          <w:p w:rsidR="0040113E" w:rsidRPr="0082682E" w:rsidRDefault="0040113E" w:rsidP="00D24299">
            <w:pPr>
              <w:spacing w:before="0"/>
              <w:jc w:val="right"/>
            </w:pPr>
            <w:r w:rsidRPr="0082682E">
              <w:t>13.70</w:t>
            </w:r>
          </w:p>
        </w:tc>
        <w:tc>
          <w:tcPr>
            <w:tcW w:w="1049" w:type="dxa"/>
            <w:shd w:val="clear" w:color="auto" w:fill="auto"/>
            <w:hideMark/>
          </w:tcPr>
          <w:p w:rsidR="0040113E" w:rsidRPr="0082682E" w:rsidRDefault="0040113E" w:rsidP="00D24299">
            <w:pPr>
              <w:spacing w:before="0"/>
              <w:jc w:val="right"/>
            </w:pPr>
            <w:r w:rsidRPr="0082682E">
              <w:t>31.00</w:t>
            </w:r>
          </w:p>
        </w:tc>
        <w:tc>
          <w:tcPr>
            <w:tcW w:w="720" w:type="dxa"/>
            <w:shd w:val="clear" w:color="auto" w:fill="auto"/>
            <w:hideMark/>
          </w:tcPr>
          <w:p w:rsidR="0040113E" w:rsidRPr="0082682E" w:rsidRDefault="0040113E" w:rsidP="00D24299">
            <w:pPr>
              <w:spacing w:before="0"/>
              <w:jc w:val="right"/>
            </w:pPr>
            <w:r w:rsidRPr="0082682E">
              <w:t>2.13</w:t>
            </w:r>
          </w:p>
        </w:tc>
        <w:tc>
          <w:tcPr>
            <w:tcW w:w="990" w:type="dxa"/>
            <w:shd w:val="clear" w:color="auto" w:fill="auto"/>
            <w:hideMark/>
          </w:tcPr>
          <w:p w:rsidR="0040113E" w:rsidRPr="0082682E" w:rsidRDefault="0040113E" w:rsidP="00D24299">
            <w:pPr>
              <w:spacing w:before="0"/>
              <w:jc w:val="right"/>
            </w:pPr>
            <w:r w:rsidRPr="0082682E">
              <w:t>6.60</w:t>
            </w:r>
          </w:p>
        </w:tc>
        <w:tc>
          <w:tcPr>
            <w:tcW w:w="717" w:type="dxa"/>
            <w:shd w:val="clear" w:color="auto" w:fill="auto"/>
            <w:hideMark/>
          </w:tcPr>
          <w:p w:rsidR="0040113E" w:rsidRPr="0082682E" w:rsidRDefault="0040113E" w:rsidP="00D24299">
            <w:pPr>
              <w:spacing w:before="0"/>
              <w:jc w:val="right"/>
            </w:pPr>
            <w:r w:rsidRPr="0082682E">
              <w:t> </w:t>
            </w:r>
          </w:p>
        </w:tc>
        <w:tc>
          <w:tcPr>
            <w:tcW w:w="610" w:type="dxa"/>
            <w:shd w:val="clear" w:color="auto" w:fill="auto"/>
            <w:hideMark/>
          </w:tcPr>
          <w:p w:rsidR="0040113E" w:rsidRPr="0082682E" w:rsidRDefault="0040113E" w:rsidP="00D24299">
            <w:pPr>
              <w:spacing w:before="0"/>
              <w:jc w:val="right"/>
            </w:pPr>
            <w:r w:rsidRPr="0082682E">
              <w:t> </w:t>
            </w:r>
          </w:p>
        </w:tc>
        <w:tc>
          <w:tcPr>
            <w:tcW w:w="919" w:type="dxa"/>
            <w:shd w:val="clear" w:color="auto" w:fill="auto"/>
            <w:hideMark/>
          </w:tcPr>
          <w:p w:rsidR="0040113E" w:rsidRPr="0082682E" w:rsidRDefault="0040113E" w:rsidP="00D24299">
            <w:pPr>
              <w:spacing w:before="0"/>
              <w:jc w:val="right"/>
            </w:pPr>
            <w:r w:rsidRPr="0082682E">
              <w:t>2.13</w:t>
            </w:r>
          </w:p>
        </w:tc>
        <w:tc>
          <w:tcPr>
            <w:tcW w:w="1030" w:type="dxa"/>
            <w:shd w:val="clear" w:color="auto" w:fill="auto"/>
            <w:hideMark/>
          </w:tcPr>
          <w:p w:rsidR="0040113E" w:rsidRPr="0082682E" w:rsidRDefault="0040113E" w:rsidP="00D24299">
            <w:pPr>
              <w:spacing w:before="0"/>
              <w:jc w:val="right"/>
            </w:pPr>
            <w:r w:rsidRPr="0082682E">
              <w:t>6.60</w:t>
            </w:r>
          </w:p>
        </w:tc>
        <w:tc>
          <w:tcPr>
            <w:tcW w:w="977" w:type="dxa"/>
            <w:shd w:val="clear" w:color="auto" w:fill="auto"/>
            <w:hideMark/>
          </w:tcPr>
          <w:p w:rsidR="0040113E" w:rsidRPr="0082682E" w:rsidRDefault="0040113E" w:rsidP="00D24299">
            <w:pPr>
              <w:spacing w:before="0"/>
              <w:jc w:val="right"/>
            </w:pPr>
            <w:r w:rsidRPr="0082682E">
              <w:t>2.13</w:t>
            </w:r>
          </w:p>
        </w:tc>
      </w:tr>
      <w:tr w:rsidR="0040113E" w:rsidRPr="0082682E" w:rsidTr="005538BB">
        <w:trPr>
          <w:trHeight w:val="77"/>
          <w:jc w:val="center"/>
        </w:trPr>
        <w:tc>
          <w:tcPr>
            <w:tcW w:w="1407" w:type="dxa"/>
            <w:shd w:val="clear" w:color="auto" w:fill="auto"/>
            <w:vAlign w:val="center"/>
            <w:hideMark/>
          </w:tcPr>
          <w:p w:rsidR="0040113E" w:rsidRPr="0082682E" w:rsidRDefault="0040113E" w:rsidP="00D24299">
            <w:pPr>
              <w:spacing w:before="0"/>
            </w:pPr>
            <w:r w:rsidRPr="0082682E">
              <w:t>Belka &amp; Babail</w:t>
            </w:r>
          </w:p>
        </w:tc>
        <w:tc>
          <w:tcPr>
            <w:tcW w:w="1146" w:type="dxa"/>
            <w:shd w:val="clear" w:color="auto" w:fill="auto"/>
            <w:hideMark/>
          </w:tcPr>
          <w:p w:rsidR="0040113E" w:rsidRPr="0082682E" w:rsidRDefault="0040113E" w:rsidP="00D24299">
            <w:pPr>
              <w:spacing w:before="0"/>
              <w:jc w:val="right"/>
            </w:pPr>
            <w:r w:rsidRPr="0082682E">
              <w:t>6.00</w:t>
            </w:r>
          </w:p>
        </w:tc>
        <w:tc>
          <w:tcPr>
            <w:tcW w:w="1049" w:type="dxa"/>
            <w:shd w:val="clear" w:color="auto" w:fill="auto"/>
            <w:hideMark/>
          </w:tcPr>
          <w:p w:rsidR="0040113E" w:rsidRPr="0082682E" w:rsidRDefault="0040113E" w:rsidP="00D24299">
            <w:pPr>
              <w:spacing w:before="0"/>
              <w:jc w:val="right"/>
            </w:pPr>
            <w:r w:rsidRPr="0082682E">
              <w:t>11.00</w:t>
            </w:r>
          </w:p>
        </w:tc>
        <w:tc>
          <w:tcPr>
            <w:tcW w:w="720" w:type="dxa"/>
            <w:shd w:val="clear" w:color="auto" w:fill="auto"/>
            <w:noWrap/>
            <w:hideMark/>
          </w:tcPr>
          <w:p w:rsidR="0040113E" w:rsidRPr="0082682E" w:rsidRDefault="0040113E" w:rsidP="00D24299">
            <w:pPr>
              <w:spacing w:before="0"/>
              <w:jc w:val="right"/>
            </w:pPr>
            <w:r w:rsidRPr="0082682E">
              <w:t> </w:t>
            </w:r>
          </w:p>
        </w:tc>
        <w:tc>
          <w:tcPr>
            <w:tcW w:w="990" w:type="dxa"/>
            <w:shd w:val="clear" w:color="auto" w:fill="auto"/>
            <w:noWrap/>
            <w:hideMark/>
          </w:tcPr>
          <w:p w:rsidR="0040113E" w:rsidRPr="0082682E" w:rsidRDefault="0040113E" w:rsidP="00D24299">
            <w:pPr>
              <w:spacing w:before="0"/>
              <w:jc w:val="right"/>
            </w:pPr>
            <w:r w:rsidRPr="0082682E">
              <w:t> </w:t>
            </w:r>
          </w:p>
        </w:tc>
        <w:tc>
          <w:tcPr>
            <w:tcW w:w="717" w:type="dxa"/>
            <w:shd w:val="clear" w:color="auto" w:fill="auto"/>
            <w:hideMark/>
          </w:tcPr>
          <w:p w:rsidR="0040113E" w:rsidRPr="0082682E" w:rsidRDefault="0040113E" w:rsidP="00D24299">
            <w:pPr>
              <w:spacing w:before="0"/>
              <w:jc w:val="right"/>
            </w:pPr>
            <w:r w:rsidRPr="0082682E">
              <w:t>2.25</w:t>
            </w:r>
          </w:p>
        </w:tc>
        <w:tc>
          <w:tcPr>
            <w:tcW w:w="610" w:type="dxa"/>
            <w:shd w:val="clear" w:color="auto" w:fill="auto"/>
            <w:hideMark/>
          </w:tcPr>
          <w:p w:rsidR="0040113E" w:rsidRPr="0082682E" w:rsidRDefault="0040113E" w:rsidP="00D24299">
            <w:pPr>
              <w:spacing w:before="0"/>
              <w:jc w:val="right"/>
            </w:pPr>
            <w:r w:rsidRPr="0082682E">
              <w:t>2.48</w:t>
            </w:r>
          </w:p>
        </w:tc>
        <w:tc>
          <w:tcPr>
            <w:tcW w:w="919" w:type="dxa"/>
            <w:shd w:val="clear" w:color="auto" w:fill="auto"/>
            <w:hideMark/>
          </w:tcPr>
          <w:p w:rsidR="0040113E" w:rsidRPr="0082682E" w:rsidRDefault="0040113E" w:rsidP="00D24299">
            <w:pPr>
              <w:spacing w:before="0"/>
              <w:jc w:val="right"/>
            </w:pPr>
            <w:r w:rsidRPr="0082682E">
              <w:t>2.25</w:t>
            </w:r>
          </w:p>
        </w:tc>
        <w:tc>
          <w:tcPr>
            <w:tcW w:w="1030" w:type="dxa"/>
            <w:shd w:val="clear" w:color="auto" w:fill="auto"/>
            <w:hideMark/>
          </w:tcPr>
          <w:p w:rsidR="0040113E" w:rsidRPr="0082682E" w:rsidRDefault="0040113E" w:rsidP="00D24299">
            <w:pPr>
              <w:spacing w:before="0"/>
              <w:jc w:val="right"/>
            </w:pPr>
            <w:r w:rsidRPr="0082682E">
              <w:t>2.48</w:t>
            </w:r>
          </w:p>
        </w:tc>
        <w:tc>
          <w:tcPr>
            <w:tcW w:w="977" w:type="dxa"/>
            <w:shd w:val="clear" w:color="auto" w:fill="auto"/>
            <w:hideMark/>
          </w:tcPr>
          <w:p w:rsidR="0040113E" w:rsidRPr="0082682E" w:rsidRDefault="0040113E" w:rsidP="00D24299">
            <w:pPr>
              <w:spacing w:before="0"/>
              <w:jc w:val="right"/>
            </w:pPr>
            <w:r w:rsidRPr="0082682E">
              <w:t>2.25</w:t>
            </w:r>
          </w:p>
        </w:tc>
      </w:tr>
      <w:tr w:rsidR="0040113E" w:rsidRPr="0082682E" w:rsidTr="005538BB">
        <w:trPr>
          <w:trHeight w:val="77"/>
          <w:jc w:val="center"/>
        </w:trPr>
        <w:tc>
          <w:tcPr>
            <w:tcW w:w="1407" w:type="dxa"/>
            <w:shd w:val="clear" w:color="auto" w:fill="auto"/>
            <w:vAlign w:val="center"/>
            <w:hideMark/>
          </w:tcPr>
          <w:p w:rsidR="0040113E" w:rsidRPr="0082682E" w:rsidRDefault="0040113E" w:rsidP="00D24299">
            <w:pPr>
              <w:spacing w:before="0"/>
            </w:pPr>
            <w:r w:rsidRPr="0082682E">
              <w:t>Sheetla</w:t>
            </w:r>
          </w:p>
        </w:tc>
        <w:tc>
          <w:tcPr>
            <w:tcW w:w="1146" w:type="dxa"/>
            <w:shd w:val="clear" w:color="auto" w:fill="auto"/>
            <w:hideMark/>
          </w:tcPr>
          <w:p w:rsidR="0040113E" w:rsidRPr="0082682E" w:rsidRDefault="0040113E" w:rsidP="00D24299">
            <w:pPr>
              <w:spacing w:before="0"/>
              <w:jc w:val="right"/>
            </w:pPr>
            <w:r w:rsidRPr="0082682E">
              <w:t>3.60</w:t>
            </w:r>
          </w:p>
        </w:tc>
        <w:tc>
          <w:tcPr>
            <w:tcW w:w="1049" w:type="dxa"/>
            <w:shd w:val="clear" w:color="auto" w:fill="auto"/>
            <w:hideMark/>
          </w:tcPr>
          <w:p w:rsidR="0040113E" w:rsidRPr="0082682E" w:rsidRDefault="0040113E" w:rsidP="00D24299">
            <w:pPr>
              <w:spacing w:before="0"/>
              <w:jc w:val="right"/>
            </w:pPr>
            <w:r w:rsidRPr="0082682E">
              <w:t>10.00</w:t>
            </w:r>
          </w:p>
        </w:tc>
        <w:tc>
          <w:tcPr>
            <w:tcW w:w="720" w:type="dxa"/>
            <w:shd w:val="clear" w:color="auto" w:fill="auto"/>
            <w:noWrap/>
            <w:hideMark/>
          </w:tcPr>
          <w:p w:rsidR="0040113E" w:rsidRPr="0082682E" w:rsidRDefault="0040113E" w:rsidP="00D24299">
            <w:pPr>
              <w:spacing w:before="0"/>
              <w:jc w:val="right"/>
            </w:pPr>
            <w:r w:rsidRPr="0082682E">
              <w:t> </w:t>
            </w:r>
          </w:p>
        </w:tc>
        <w:tc>
          <w:tcPr>
            <w:tcW w:w="990" w:type="dxa"/>
            <w:shd w:val="clear" w:color="auto" w:fill="auto"/>
            <w:noWrap/>
            <w:hideMark/>
          </w:tcPr>
          <w:p w:rsidR="0040113E" w:rsidRPr="0082682E" w:rsidRDefault="0040113E" w:rsidP="00D24299">
            <w:pPr>
              <w:spacing w:before="0"/>
              <w:jc w:val="right"/>
            </w:pPr>
            <w:r w:rsidRPr="0082682E">
              <w:t> </w:t>
            </w:r>
          </w:p>
        </w:tc>
        <w:tc>
          <w:tcPr>
            <w:tcW w:w="717" w:type="dxa"/>
            <w:shd w:val="clear" w:color="auto" w:fill="auto"/>
            <w:hideMark/>
          </w:tcPr>
          <w:p w:rsidR="0040113E" w:rsidRPr="0082682E" w:rsidRDefault="0040113E" w:rsidP="00D24299">
            <w:pPr>
              <w:spacing w:before="0"/>
              <w:jc w:val="right"/>
            </w:pPr>
            <w:r w:rsidRPr="0082682E">
              <w:t>2.73</w:t>
            </w:r>
          </w:p>
        </w:tc>
        <w:tc>
          <w:tcPr>
            <w:tcW w:w="610" w:type="dxa"/>
            <w:shd w:val="clear" w:color="auto" w:fill="auto"/>
            <w:hideMark/>
          </w:tcPr>
          <w:p w:rsidR="0040113E" w:rsidRPr="0082682E" w:rsidRDefault="0040113E" w:rsidP="00D24299">
            <w:pPr>
              <w:spacing w:before="0"/>
              <w:jc w:val="right"/>
            </w:pPr>
            <w:r w:rsidRPr="0082682E">
              <w:t>2.73</w:t>
            </w:r>
          </w:p>
        </w:tc>
        <w:tc>
          <w:tcPr>
            <w:tcW w:w="919" w:type="dxa"/>
            <w:shd w:val="clear" w:color="auto" w:fill="auto"/>
            <w:hideMark/>
          </w:tcPr>
          <w:p w:rsidR="0040113E" w:rsidRPr="0082682E" w:rsidRDefault="0040113E" w:rsidP="00D24299">
            <w:pPr>
              <w:spacing w:before="0"/>
              <w:jc w:val="right"/>
            </w:pPr>
            <w:r w:rsidRPr="0082682E">
              <w:t>2.73</w:t>
            </w:r>
          </w:p>
        </w:tc>
        <w:tc>
          <w:tcPr>
            <w:tcW w:w="1030" w:type="dxa"/>
            <w:shd w:val="clear" w:color="auto" w:fill="auto"/>
            <w:hideMark/>
          </w:tcPr>
          <w:p w:rsidR="0040113E" w:rsidRPr="0082682E" w:rsidRDefault="0040113E" w:rsidP="00D24299">
            <w:pPr>
              <w:spacing w:before="0"/>
              <w:jc w:val="right"/>
            </w:pPr>
            <w:r w:rsidRPr="0082682E">
              <w:t>2.73</w:t>
            </w:r>
          </w:p>
        </w:tc>
        <w:tc>
          <w:tcPr>
            <w:tcW w:w="977" w:type="dxa"/>
            <w:shd w:val="clear" w:color="auto" w:fill="auto"/>
            <w:hideMark/>
          </w:tcPr>
          <w:p w:rsidR="0040113E" w:rsidRPr="0082682E" w:rsidRDefault="0040113E" w:rsidP="00D24299">
            <w:pPr>
              <w:spacing w:before="0"/>
              <w:jc w:val="right"/>
            </w:pPr>
            <w:r w:rsidRPr="0082682E">
              <w:t>2.73</w:t>
            </w:r>
          </w:p>
        </w:tc>
      </w:tr>
      <w:tr w:rsidR="0040113E" w:rsidRPr="0082682E" w:rsidTr="005538BB">
        <w:trPr>
          <w:trHeight w:val="77"/>
          <w:jc w:val="center"/>
        </w:trPr>
        <w:tc>
          <w:tcPr>
            <w:tcW w:w="1407" w:type="dxa"/>
            <w:shd w:val="clear" w:color="auto" w:fill="auto"/>
            <w:vAlign w:val="center"/>
            <w:hideMark/>
          </w:tcPr>
          <w:p w:rsidR="0040113E" w:rsidRPr="0082682E" w:rsidRDefault="00147769" w:rsidP="00D24299">
            <w:pPr>
              <w:spacing w:before="0"/>
              <w:rPr>
                <w:b/>
              </w:rPr>
            </w:pPr>
            <w:r w:rsidRPr="0082682E">
              <w:rPr>
                <w:b/>
              </w:rPr>
              <w:t>Total</w:t>
            </w:r>
          </w:p>
        </w:tc>
        <w:tc>
          <w:tcPr>
            <w:tcW w:w="1146" w:type="dxa"/>
            <w:shd w:val="clear" w:color="auto" w:fill="auto"/>
            <w:hideMark/>
          </w:tcPr>
          <w:p w:rsidR="0040113E" w:rsidRPr="0082682E" w:rsidRDefault="00147769" w:rsidP="00D24299">
            <w:pPr>
              <w:spacing w:before="0"/>
              <w:jc w:val="right"/>
              <w:rPr>
                <w:b/>
              </w:rPr>
            </w:pPr>
            <w:r w:rsidRPr="0082682E">
              <w:rPr>
                <w:b/>
              </w:rPr>
              <w:t>454.90</w:t>
            </w:r>
          </w:p>
        </w:tc>
        <w:tc>
          <w:tcPr>
            <w:tcW w:w="1049" w:type="dxa"/>
            <w:shd w:val="clear" w:color="auto" w:fill="auto"/>
            <w:hideMark/>
          </w:tcPr>
          <w:p w:rsidR="0040113E" w:rsidRPr="0082682E" w:rsidRDefault="00147769" w:rsidP="00D24299">
            <w:pPr>
              <w:spacing w:before="0"/>
              <w:jc w:val="right"/>
              <w:rPr>
                <w:b/>
              </w:rPr>
            </w:pPr>
            <w:r w:rsidRPr="0082682E">
              <w:rPr>
                <w:b/>
              </w:rPr>
              <w:t>1484.52</w:t>
            </w:r>
          </w:p>
        </w:tc>
        <w:tc>
          <w:tcPr>
            <w:tcW w:w="720" w:type="dxa"/>
            <w:shd w:val="clear" w:color="auto" w:fill="auto"/>
            <w:hideMark/>
          </w:tcPr>
          <w:p w:rsidR="0040113E" w:rsidRPr="0082682E" w:rsidRDefault="00147769" w:rsidP="00D24299">
            <w:pPr>
              <w:spacing w:before="0"/>
              <w:jc w:val="right"/>
              <w:rPr>
                <w:b/>
              </w:rPr>
            </w:pPr>
            <w:r w:rsidRPr="0082682E">
              <w:rPr>
                <w:b/>
              </w:rPr>
              <w:t> </w:t>
            </w:r>
          </w:p>
        </w:tc>
        <w:tc>
          <w:tcPr>
            <w:tcW w:w="990" w:type="dxa"/>
            <w:shd w:val="clear" w:color="auto" w:fill="auto"/>
            <w:hideMark/>
          </w:tcPr>
          <w:p w:rsidR="0040113E" w:rsidRPr="0082682E" w:rsidRDefault="00147769" w:rsidP="00D24299">
            <w:pPr>
              <w:spacing w:before="0"/>
              <w:jc w:val="right"/>
              <w:rPr>
                <w:b/>
              </w:rPr>
            </w:pPr>
            <w:r w:rsidRPr="0082682E">
              <w:rPr>
                <w:b/>
              </w:rPr>
              <w:t>93.56</w:t>
            </w:r>
          </w:p>
        </w:tc>
        <w:tc>
          <w:tcPr>
            <w:tcW w:w="717" w:type="dxa"/>
            <w:shd w:val="clear" w:color="auto" w:fill="auto"/>
            <w:hideMark/>
          </w:tcPr>
          <w:p w:rsidR="0040113E" w:rsidRPr="0082682E" w:rsidRDefault="00147769" w:rsidP="00D24299">
            <w:pPr>
              <w:spacing w:before="0"/>
              <w:jc w:val="right"/>
              <w:rPr>
                <w:b/>
              </w:rPr>
            </w:pPr>
            <w:r w:rsidRPr="0082682E">
              <w:rPr>
                <w:b/>
              </w:rPr>
              <w:t> </w:t>
            </w:r>
          </w:p>
        </w:tc>
        <w:tc>
          <w:tcPr>
            <w:tcW w:w="610" w:type="dxa"/>
            <w:shd w:val="clear" w:color="auto" w:fill="auto"/>
            <w:hideMark/>
          </w:tcPr>
          <w:p w:rsidR="0040113E" w:rsidRPr="0082682E" w:rsidRDefault="00147769" w:rsidP="00D24299">
            <w:pPr>
              <w:spacing w:before="0"/>
              <w:jc w:val="right"/>
              <w:rPr>
                <w:b/>
              </w:rPr>
            </w:pPr>
            <w:r w:rsidRPr="0082682E">
              <w:rPr>
                <w:b/>
              </w:rPr>
              <w:t>5.21</w:t>
            </w:r>
          </w:p>
        </w:tc>
        <w:tc>
          <w:tcPr>
            <w:tcW w:w="919" w:type="dxa"/>
            <w:shd w:val="clear" w:color="auto" w:fill="auto"/>
            <w:hideMark/>
          </w:tcPr>
          <w:p w:rsidR="0040113E" w:rsidRPr="0082682E" w:rsidRDefault="00147769" w:rsidP="00D24299">
            <w:pPr>
              <w:spacing w:before="0"/>
              <w:jc w:val="right"/>
              <w:rPr>
                <w:b/>
              </w:rPr>
            </w:pPr>
            <w:r w:rsidRPr="0082682E">
              <w:rPr>
                <w:b/>
              </w:rPr>
              <w:t> </w:t>
            </w:r>
          </w:p>
        </w:tc>
        <w:tc>
          <w:tcPr>
            <w:tcW w:w="1030" w:type="dxa"/>
            <w:shd w:val="clear" w:color="auto" w:fill="auto"/>
            <w:hideMark/>
          </w:tcPr>
          <w:p w:rsidR="0040113E" w:rsidRPr="0082682E" w:rsidRDefault="00147769" w:rsidP="00D24299">
            <w:pPr>
              <w:spacing w:before="0"/>
              <w:jc w:val="right"/>
              <w:rPr>
                <w:b/>
              </w:rPr>
            </w:pPr>
            <w:r w:rsidRPr="0082682E">
              <w:rPr>
                <w:b/>
              </w:rPr>
              <w:t>98.77</w:t>
            </w:r>
          </w:p>
        </w:tc>
        <w:tc>
          <w:tcPr>
            <w:tcW w:w="977" w:type="dxa"/>
            <w:shd w:val="clear" w:color="auto" w:fill="auto"/>
            <w:hideMark/>
          </w:tcPr>
          <w:p w:rsidR="0040113E" w:rsidRPr="0082682E" w:rsidRDefault="00147769" w:rsidP="00D24299">
            <w:pPr>
              <w:spacing w:before="0"/>
              <w:jc w:val="right"/>
              <w:rPr>
                <w:b/>
              </w:rPr>
            </w:pPr>
            <w:r w:rsidRPr="0082682E">
              <w:rPr>
                <w:b/>
              </w:rPr>
              <w:t>0.67</w:t>
            </w:r>
          </w:p>
        </w:tc>
      </w:tr>
    </w:tbl>
    <w:p w:rsidR="0040113E" w:rsidRPr="0082682E" w:rsidRDefault="0040113E" w:rsidP="00D24299">
      <w:pPr>
        <w:pStyle w:val="Heading2"/>
        <w:numPr>
          <w:ilvl w:val="0"/>
          <w:numId w:val="0"/>
        </w:numPr>
        <w:spacing w:before="0"/>
        <w:ind w:left="180"/>
      </w:pPr>
    </w:p>
    <w:p w:rsidR="0040113E" w:rsidRPr="0082682E" w:rsidRDefault="0040113E" w:rsidP="00D24299">
      <w:pPr>
        <w:pStyle w:val="Heading2"/>
      </w:pPr>
      <w:bookmarkStart w:id="732" w:name="_Toc357720872"/>
      <w:bookmarkStart w:id="733" w:name="_Toc399623871"/>
      <w:r w:rsidRPr="0082682E">
        <w:t>CAPACITY ALLOCATION FROM CENTRAL GENERATING STATIONS &amp; OTHER STATIONS</w:t>
      </w:r>
      <w:bookmarkEnd w:id="730"/>
      <w:bookmarkEnd w:id="731"/>
      <w:bookmarkEnd w:id="732"/>
      <w:bookmarkEnd w:id="733"/>
    </w:p>
    <w:p w:rsidR="0040113E" w:rsidRPr="0082682E" w:rsidRDefault="0040113E" w:rsidP="00D24299">
      <w:pPr>
        <w:pStyle w:val="Heading3"/>
        <w:numPr>
          <w:ilvl w:val="0"/>
          <w:numId w:val="0"/>
        </w:numPr>
        <w:ind w:left="90"/>
        <w:rPr>
          <w:b/>
        </w:rPr>
      </w:pPr>
      <w:r w:rsidRPr="0082682E">
        <w:rPr>
          <w:b/>
        </w:rPr>
        <w:t>The Licensees’ Submission:</w:t>
      </w:r>
    </w:p>
    <w:p w:rsidR="0040113E" w:rsidRPr="0082682E" w:rsidRDefault="0040113E" w:rsidP="00D24299">
      <w:pPr>
        <w:pStyle w:val="Heading3"/>
        <w:tabs>
          <w:tab w:val="clear" w:pos="720"/>
          <w:tab w:val="clear" w:pos="936"/>
        </w:tabs>
        <w:spacing w:after="240"/>
        <w:ind w:left="993" w:hanging="993"/>
      </w:pPr>
      <w:r w:rsidRPr="0082682E">
        <w:t xml:space="preserve">The Licensees procures power from Central Generating Stations (CGS), which includes power from National Thermal Power Corporation Ltd. (NTPC), National Hydro Power Corporation Ltd. (NHPC), and Nuclear Power Corporation of India Ltd. (NPCIL) as well as from generating station with Joint Ventures and Independent Power Producer’s (IPPs). The Licensees in their ARR / Tariff Petition for FY 2014-15 have submitted that the cost of power procurement for FY 2014-15 from these sources has been based on the following assumptions: </w:t>
      </w:r>
    </w:p>
    <w:p w:rsidR="00832DE0" w:rsidRPr="0082682E" w:rsidRDefault="0040113E" w:rsidP="00D24299">
      <w:pPr>
        <w:pStyle w:val="Heading4"/>
        <w:numPr>
          <w:ilvl w:val="0"/>
          <w:numId w:val="20"/>
        </w:numPr>
        <w:spacing w:before="0"/>
        <w:ind w:left="1620"/>
      </w:pPr>
      <w:r w:rsidRPr="0082682E">
        <w:t>UPPCL’s current allocated share from various central sector plants is projected as per NRPC circular (NRPC/ OPR/ 103/ 02/ 2013-14) dated 31</w:t>
      </w:r>
      <w:r w:rsidRPr="0082682E">
        <w:rPr>
          <w:vertAlign w:val="superscript"/>
        </w:rPr>
        <w:t>st</w:t>
      </w:r>
      <w:r w:rsidRPr="0082682E">
        <w:t xml:space="preserve"> October, 2013. In this circular, UPPCL’s total share includes the allocated share from unallocated power also.</w:t>
      </w:r>
    </w:p>
    <w:p w:rsidR="00832DE0" w:rsidRPr="0082682E" w:rsidRDefault="0040113E" w:rsidP="00D24299">
      <w:pPr>
        <w:pStyle w:val="Heading4"/>
        <w:numPr>
          <w:ilvl w:val="0"/>
          <w:numId w:val="20"/>
        </w:numPr>
        <w:spacing w:before="0"/>
        <w:ind w:left="1620"/>
      </w:pPr>
      <w:r w:rsidRPr="0082682E">
        <w:t>The variable (Primary and Secondary fuel) costs of central sector plants and other plants have been taken from the energy bills for the month of August, 2013 and are inclusive of FPA. All variable costs have been escalated by 6% for FY 2014-15.</w:t>
      </w:r>
    </w:p>
    <w:p w:rsidR="00832DE0" w:rsidRPr="0082682E" w:rsidRDefault="0040113E" w:rsidP="00D24299">
      <w:pPr>
        <w:pStyle w:val="Heading4"/>
        <w:numPr>
          <w:ilvl w:val="0"/>
          <w:numId w:val="20"/>
        </w:numPr>
        <w:spacing w:before="0"/>
        <w:ind w:left="1620"/>
      </w:pPr>
      <w:r w:rsidRPr="0082682E">
        <w:t>Provisional power purchase cost and units of FY 2012-13</w:t>
      </w:r>
    </w:p>
    <w:p w:rsidR="00832DE0" w:rsidRPr="0082682E" w:rsidRDefault="0040113E" w:rsidP="00D24299">
      <w:pPr>
        <w:pStyle w:val="Heading4"/>
        <w:numPr>
          <w:ilvl w:val="0"/>
          <w:numId w:val="20"/>
        </w:numPr>
        <w:spacing w:before="0"/>
        <w:ind w:left="1620"/>
      </w:pPr>
      <w:r w:rsidRPr="0082682E">
        <w:t>Trend observed in the previous and current year (Copies of power purchase bills for the month of August 2013 have been furnished by the Distribution Licensees)</w:t>
      </w:r>
    </w:p>
    <w:p w:rsidR="00832DE0" w:rsidRPr="0082682E" w:rsidRDefault="0040113E" w:rsidP="00D24299">
      <w:pPr>
        <w:pStyle w:val="Heading4"/>
        <w:numPr>
          <w:ilvl w:val="0"/>
          <w:numId w:val="20"/>
        </w:numPr>
        <w:spacing w:before="0"/>
        <w:ind w:left="1620"/>
      </w:pPr>
      <w:r w:rsidRPr="0082682E">
        <w:t>Impact of loss reduction initiatives.</w:t>
      </w:r>
    </w:p>
    <w:p w:rsidR="00832DE0" w:rsidRPr="0082682E" w:rsidRDefault="0040113E" w:rsidP="00D24299">
      <w:pPr>
        <w:pStyle w:val="Heading4"/>
        <w:numPr>
          <w:ilvl w:val="0"/>
          <w:numId w:val="20"/>
        </w:numPr>
        <w:spacing w:before="0"/>
        <w:ind w:left="1620"/>
      </w:pPr>
      <w:r w:rsidRPr="0082682E">
        <w:t>Estimated growth in sales.</w:t>
      </w:r>
    </w:p>
    <w:p w:rsidR="00832DE0" w:rsidRPr="0082682E" w:rsidRDefault="0040113E" w:rsidP="00D24299">
      <w:pPr>
        <w:pStyle w:val="Heading4"/>
        <w:numPr>
          <w:ilvl w:val="0"/>
          <w:numId w:val="20"/>
        </w:numPr>
        <w:spacing w:before="0"/>
        <w:ind w:left="1620"/>
      </w:pPr>
      <w:r w:rsidRPr="0082682E">
        <w:t>Share of expected capacity available from various Generators to the Licensee.</w:t>
      </w:r>
    </w:p>
    <w:p w:rsidR="0040113E" w:rsidRPr="0082682E" w:rsidRDefault="0040113E" w:rsidP="00D24299">
      <w:pPr>
        <w:pStyle w:val="Heading3"/>
        <w:tabs>
          <w:tab w:val="clear" w:pos="720"/>
          <w:tab w:val="clear" w:pos="936"/>
        </w:tabs>
        <w:spacing w:after="240"/>
        <w:ind w:left="993" w:hanging="993"/>
      </w:pPr>
      <w:r w:rsidRPr="0082682E">
        <w:t>The Licensees has submitted that the cost of energy from Central Sector stations has been derived from tariffs approved by Central Electricity Regulatory Commission. The cost of power purchase from IPPs within the State has been determined in accordance with UPERC (Terms and Conditions of Generation Tariff) Regulations, 2009. Similarly, the cost of power purchase from IPPs outside the State has been derived from tariffs and power purchase agreements approved by the Commission. The cost of energy from other sources has been derived from the power purchase / banking / trading agreements and tariffs approved by the Central / Appropriate Commissions. Further, wherever the Tariff Orders for FY 2014-15 have not been issued, the tariffs for FY 2013-14 have been escalated by 8.15% in case of fixed charges, 6.00% in case of variable charges and 15% for gas based stations.</w:t>
      </w:r>
    </w:p>
    <w:p w:rsidR="0040113E" w:rsidRPr="0082682E" w:rsidRDefault="0040113E" w:rsidP="00D24299">
      <w:pPr>
        <w:pStyle w:val="Heading3"/>
        <w:tabs>
          <w:tab w:val="clear" w:pos="720"/>
          <w:tab w:val="clear" w:pos="936"/>
        </w:tabs>
        <w:spacing w:after="240"/>
        <w:ind w:left="993" w:hanging="993"/>
      </w:pPr>
      <w:r w:rsidRPr="0082682E">
        <w:t>The assumptions considered by the Licensees while estimating the power purchase from NTPC, NHPC and NPCIL Stations are given in the following Tables:</w:t>
      </w:r>
    </w:p>
    <w:p w:rsidR="0040113E" w:rsidRPr="0082682E" w:rsidRDefault="0040113E" w:rsidP="00D24299">
      <w:pPr>
        <w:spacing w:before="0"/>
        <w:jc w:val="center"/>
        <w:rPr>
          <w:rFonts w:cs="Calibri"/>
          <w:b/>
          <w:sz w:val="22"/>
          <w:szCs w:val="22"/>
          <w:lang w:val="en-US"/>
        </w:rPr>
      </w:pPr>
      <w:bookmarkStart w:id="734" w:name="_Toc395657941"/>
      <w:bookmarkStart w:id="735" w:name="_Toc39962542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26</w:t>
      </w:r>
      <w:r w:rsidR="009C43D4" w:rsidRPr="0082682E">
        <w:rPr>
          <w:rFonts w:cs="Calibri"/>
          <w:b/>
          <w:sz w:val="22"/>
          <w:szCs w:val="22"/>
          <w:lang w:val="en-US"/>
        </w:rPr>
        <w:fldChar w:fldCharType="end"/>
      </w:r>
      <w:r w:rsidRPr="0082682E">
        <w:rPr>
          <w:rFonts w:cs="Calibri"/>
          <w:b/>
          <w:sz w:val="22"/>
          <w:szCs w:val="22"/>
          <w:lang w:val="en-US"/>
        </w:rPr>
        <w:t>: ASSUMPTIONS FOR POWER PURCHASE FROM NTPC STATIONS AS CONSIDERED BY THE DISTRIBUTION LICENSEES</w:t>
      </w:r>
      <w:bookmarkEnd w:id="734"/>
      <w:bookmarkEnd w:id="735"/>
      <w:r w:rsidRPr="0082682E">
        <w:rPr>
          <w:rFonts w:cs="Calibri"/>
          <w:b/>
          <w:sz w:val="22"/>
          <w:szCs w:val="22"/>
          <w:lang w:val="en-US"/>
        </w:rPr>
        <w:t xml:space="preserve"> </w:t>
      </w:r>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40113E" w:rsidRPr="0082682E" w:rsidTr="004B4628">
        <w:trPr>
          <w:tblHeader/>
        </w:trPr>
        <w:tc>
          <w:tcPr>
            <w:tcW w:w="918" w:type="dxa"/>
            <w:shd w:val="clear" w:color="auto" w:fill="DBE5F1"/>
            <w:vAlign w:val="center"/>
          </w:tcPr>
          <w:p w:rsidR="0040113E" w:rsidRPr="0082682E" w:rsidRDefault="0040113E" w:rsidP="00D24299">
            <w:pPr>
              <w:jc w:val="center"/>
              <w:rPr>
                <w:b/>
              </w:rPr>
            </w:pPr>
            <w:r w:rsidRPr="0082682E">
              <w:rPr>
                <w:b/>
              </w:rPr>
              <w:t>S. No.</w:t>
            </w:r>
          </w:p>
        </w:tc>
        <w:tc>
          <w:tcPr>
            <w:tcW w:w="2846" w:type="dxa"/>
            <w:shd w:val="clear" w:color="auto" w:fill="DBE5F1"/>
            <w:vAlign w:val="center"/>
          </w:tcPr>
          <w:p w:rsidR="0040113E" w:rsidRPr="0082682E" w:rsidRDefault="0040113E" w:rsidP="00D24299">
            <w:pPr>
              <w:jc w:val="center"/>
              <w:rPr>
                <w:b/>
              </w:rPr>
            </w:pPr>
            <w:r w:rsidRPr="0082682E">
              <w:rPr>
                <w:b/>
              </w:rPr>
              <w:t>Particulars</w:t>
            </w:r>
          </w:p>
        </w:tc>
        <w:tc>
          <w:tcPr>
            <w:tcW w:w="6048" w:type="dxa"/>
            <w:shd w:val="clear" w:color="auto" w:fill="DBE5F1"/>
            <w:vAlign w:val="center"/>
          </w:tcPr>
          <w:p w:rsidR="0040113E" w:rsidRPr="0082682E" w:rsidRDefault="0040113E" w:rsidP="00D24299">
            <w:pPr>
              <w:jc w:val="center"/>
              <w:rPr>
                <w:b/>
              </w:rPr>
            </w:pPr>
            <w:r w:rsidRPr="0082682E">
              <w:rPr>
                <w:b/>
              </w:rPr>
              <w:t>Assumption</w:t>
            </w:r>
          </w:p>
        </w:tc>
      </w:tr>
      <w:tr w:rsidR="0040113E" w:rsidRPr="0082682E" w:rsidTr="005538BB">
        <w:tc>
          <w:tcPr>
            <w:tcW w:w="918" w:type="dxa"/>
          </w:tcPr>
          <w:p w:rsidR="0040113E" w:rsidRPr="0082682E" w:rsidRDefault="0040113E" w:rsidP="00D24299">
            <w:r w:rsidRPr="0082682E">
              <w:t>1</w:t>
            </w:r>
          </w:p>
        </w:tc>
        <w:tc>
          <w:tcPr>
            <w:tcW w:w="2846" w:type="dxa"/>
          </w:tcPr>
          <w:p w:rsidR="0040113E" w:rsidRPr="0082682E" w:rsidRDefault="0040113E" w:rsidP="00D24299">
            <w:pPr>
              <w:jc w:val="left"/>
            </w:pPr>
            <w:r w:rsidRPr="0082682E">
              <w:t>Power Purchase Quantum</w:t>
            </w:r>
          </w:p>
        </w:tc>
        <w:tc>
          <w:tcPr>
            <w:tcW w:w="6048" w:type="dxa"/>
          </w:tcPr>
          <w:p w:rsidR="0040113E" w:rsidRPr="0082682E" w:rsidRDefault="0040113E" w:rsidP="00D24299">
            <w:pPr>
              <w:jc w:val="left"/>
              <w:rPr>
                <w:rFonts w:cs="Calibri"/>
                <w:lang w:eastAsia="en-IN"/>
              </w:rPr>
            </w:pPr>
            <w:r w:rsidRPr="0082682E">
              <w:rPr>
                <w:rFonts w:cs="Calibri"/>
                <w:lang w:eastAsia="en-IN"/>
              </w:rPr>
              <w:t>1. Net Power Purchase Quantum is derived as a product of respective power plants’ MW capacity, plant load factor (PLF) and UP State's Share in respective power plant.</w:t>
            </w:r>
          </w:p>
          <w:p w:rsidR="0040113E" w:rsidRPr="0082682E" w:rsidRDefault="0040113E" w:rsidP="00D24299">
            <w:pPr>
              <w:jc w:val="left"/>
              <w:rPr>
                <w:rFonts w:cs="Calibri"/>
                <w:lang w:eastAsia="en-IN"/>
              </w:rPr>
            </w:pPr>
            <w:r w:rsidRPr="0082682E">
              <w:rPr>
                <w:rFonts w:cs="Calibri"/>
                <w:lang w:eastAsia="en-IN"/>
              </w:rPr>
              <w:t>2. Further, the quantum is projected as per Merit order Dispatch principles.</w:t>
            </w:r>
          </w:p>
          <w:p w:rsidR="0040113E" w:rsidRPr="0082682E" w:rsidRDefault="0040113E" w:rsidP="00D24299">
            <w:pPr>
              <w:jc w:val="left"/>
              <w:rPr>
                <w:rFonts w:cs="Calibri"/>
                <w:lang w:eastAsia="en-IN"/>
              </w:rPr>
            </w:pPr>
            <w:r w:rsidRPr="0082682E">
              <w:rPr>
                <w:rFonts w:cs="Calibri"/>
                <w:lang w:eastAsia="en-IN"/>
              </w:rPr>
              <w:t>3. PLF is considered to be the average of the PLF recorded at respective power station for the last three years (2010-11, 2011-12 and 2012-13). The PLF number for the three years is sourced from Regional Energy Accounting Report and Annual Report of NRPC and ERPC.</w:t>
            </w:r>
          </w:p>
          <w:p w:rsidR="0040113E" w:rsidRPr="0082682E" w:rsidRDefault="0040113E" w:rsidP="00D24299">
            <w:pPr>
              <w:jc w:val="left"/>
            </w:pPr>
            <w:r w:rsidRPr="0082682E">
              <w:rPr>
                <w:rFonts w:cs="Calibri"/>
                <w:lang w:eastAsia="en-IN"/>
              </w:rPr>
              <w:t>4. Allocation of Power from various central generating stations for FY 2014-15 - both firm and unallocated quota - has been considered as per the NRPC circular (NRPC/ OPR/ 103/ 02/ 2013-14) dated 31</w:t>
            </w:r>
            <w:r w:rsidRPr="0082682E">
              <w:rPr>
                <w:rFonts w:cs="Calibri"/>
                <w:vertAlign w:val="superscript"/>
                <w:lang w:eastAsia="en-IN"/>
              </w:rPr>
              <w:t>st</w:t>
            </w:r>
            <w:r w:rsidRPr="0082682E">
              <w:rPr>
                <w:rFonts w:cs="Calibri"/>
                <w:lang w:eastAsia="en-IN"/>
              </w:rPr>
              <w:t xml:space="preserve"> October, 2013.</w:t>
            </w:r>
          </w:p>
        </w:tc>
      </w:tr>
      <w:tr w:rsidR="0040113E" w:rsidRPr="0082682E" w:rsidTr="005538BB">
        <w:trPr>
          <w:trHeight w:val="419"/>
        </w:trPr>
        <w:tc>
          <w:tcPr>
            <w:tcW w:w="918" w:type="dxa"/>
          </w:tcPr>
          <w:p w:rsidR="0040113E" w:rsidRPr="0082682E" w:rsidRDefault="0040113E" w:rsidP="00D24299">
            <w:r w:rsidRPr="0082682E">
              <w:t>2</w:t>
            </w:r>
          </w:p>
        </w:tc>
        <w:tc>
          <w:tcPr>
            <w:tcW w:w="2846" w:type="dxa"/>
          </w:tcPr>
          <w:p w:rsidR="0040113E" w:rsidRPr="0082682E" w:rsidRDefault="0040113E" w:rsidP="00D24299">
            <w:pPr>
              <w:jc w:val="left"/>
            </w:pPr>
            <w:r w:rsidRPr="0082682E">
              <w:t>Fixed Charges</w:t>
            </w:r>
          </w:p>
        </w:tc>
        <w:tc>
          <w:tcPr>
            <w:tcW w:w="6048" w:type="dxa"/>
          </w:tcPr>
          <w:p w:rsidR="0040113E" w:rsidRPr="0082682E" w:rsidRDefault="0040113E" w:rsidP="00D24299">
            <w:pPr>
              <w:jc w:val="left"/>
              <w:rPr>
                <w:rFonts w:cs="Calibri"/>
                <w:lang w:eastAsia="en-IN"/>
              </w:rPr>
            </w:pPr>
            <w:r w:rsidRPr="0082682E">
              <w:rPr>
                <w:rFonts w:cs="Calibri"/>
                <w:lang w:eastAsia="en-IN"/>
              </w:rPr>
              <w:t xml:space="preserve">1. Fixed charges are computed after considering UP State's allocated Share and fixed cost approved as per CERC order for respective power plants. Thereafter, the Fixed Charges for FY 2013-14 are escalated at 8.15% for determination of fixed charges for FY 2014-15. </w:t>
            </w:r>
          </w:p>
        </w:tc>
      </w:tr>
      <w:tr w:rsidR="0040113E" w:rsidRPr="0082682E" w:rsidTr="005538BB">
        <w:tc>
          <w:tcPr>
            <w:tcW w:w="918" w:type="dxa"/>
          </w:tcPr>
          <w:p w:rsidR="0040113E" w:rsidRPr="0082682E" w:rsidRDefault="0040113E" w:rsidP="00D24299">
            <w:r w:rsidRPr="0082682E">
              <w:t>3</w:t>
            </w:r>
          </w:p>
        </w:tc>
        <w:tc>
          <w:tcPr>
            <w:tcW w:w="2846" w:type="dxa"/>
          </w:tcPr>
          <w:p w:rsidR="0040113E" w:rsidRPr="0082682E" w:rsidRDefault="0040113E" w:rsidP="00D24299">
            <w:pPr>
              <w:jc w:val="left"/>
            </w:pPr>
            <w:r w:rsidRPr="0082682E">
              <w:rPr>
                <w:rFonts w:cs="Calibri"/>
                <w:lang w:eastAsia="en-IN"/>
              </w:rPr>
              <w:t>Variable Charges</w:t>
            </w:r>
          </w:p>
        </w:tc>
        <w:tc>
          <w:tcPr>
            <w:tcW w:w="6048" w:type="dxa"/>
          </w:tcPr>
          <w:p w:rsidR="0040113E" w:rsidRPr="0082682E" w:rsidRDefault="0040113E" w:rsidP="00D24299">
            <w:pPr>
              <w:jc w:val="left"/>
              <w:rPr>
                <w:rFonts w:cs="Calibri"/>
                <w:lang w:eastAsia="en-IN"/>
              </w:rPr>
            </w:pPr>
            <w:r w:rsidRPr="0082682E">
              <w:rPr>
                <w:rFonts w:cs="Calibri"/>
                <w:lang w:eastAsia="en-IN"/>
              </w:rPr>
              <w:t xml:space="preserve">Variable costs are considered as per the trends observed from the actual bills for FY 2013-14. Thereafter, the Variable Charges for FY 2013-14 are escalated at 6.00% for determination of variable charges for FY 2014-15 for coal based stations and 15% for gas based stations. </w:t>
            </w:r>
          </w:p>
        </w:tc>
      </w:tr>
    </w:tbl>
    <w:p w:rsidR="0040113E" w:rsidRPr="0082682E" w:rsidRDefault="0040113E" w:rsidP="00D24299">
      <w:pPr>
        <w:outlineLvl w:val="3"/>
        <w:rPr>
          <w:bCs/>
          <w:szCs w:val="28"/>
        </w:rPr>
      </w:pPr>
    </w:p>
    <w:p w:rsidR="0040113E" w:rsidRPr="0082682E" w:rsidRDefault="0040113E" w:rsidP="00D24299">
      <w:pPr>
        <w:spacing w:before="0"/>
        <w:jc w:val="center"/>
        <w:rPr>
          <w:rFonts w:cs="Calibri"/>
          <w:b/>
          <w:sz w:val="22"/>
          <w:szCs w:val="22"/>
          <w:lang w:val="en-US"/>
        </w:rPr>
      </w:pPr>
      <w:bookmarkStart w:id="736" w:name="_Ref394919826"/>
      <w:bookmarkStart w:id="737" w:name="_Toc395657942"/>
      <w:bookmarkStart w:id="738" w:name="_Toc39962542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27</w:t>
      </w:r>
      <w:r w:rsidR="009C43D4" w:rsidRPr="0082682E">
        <w:rPr>
          <w:rFonts w:cs="Calibri"/>
          <w:b/>
          <w:sz w:val="22"/>
          <w:szCs w:val="22"/>
          <w:lang w:val="en-US"/>
        </w:rPr>
        <w:fldChar w:fldCharType="end"/>
      </w:r>
      <w:r w:rsidRPr="0082682E">
        <w:rPr>
          <w:rFonts w:cs="Calibri"/>
          <w:b/>
          <w:sz w:val="22"/>
          <w:szCs w:val="22"/>
          <w:lang w:val="en-US"/>
        </w:rPr>
        <w:t>:</w:t>
      </w:r>
      <w:bookmarkEnd w:id="736"/>
      <w:r w:rsidRPr="0082682E">
        <w:rPr>
          <w:rFonts w:cs="Calibri"/>
          <w:b/>
          <w:sz w:val="22"/>
          <w:szCs w:val="22"/>
          <w:lang w:val="en-US"/>
        </w:rPr>
        <w:t xml:space="preserve"> ASSUMPTIONS FOR POWER PURCHASE FROM NHPC STATIONS AS CONSIDERED BY THE DISTRIBUTION LICENSEES</w:t>
      </w:r>
      <w:bookmarkEnd w:id="737"/>
      <w:bookmarkEnd w:id="738"/>
    </w:p>
    <w:tbl>
      <w:tblPr>
        <w:tblW w:w="9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829"/>
        <w:gridCol w:w="6120"/>
      </w:tblGrid>
      <w:tr w:rsidR="0040113E" w:rsidRPr="0082682E" w:rsidTr="004B3D1D">
        <w:trPr>
          <w:tblHeader/>
        </w:trPr>
        <w:tc>
          <w:tcPr>
            <w:tcW w:w="879" w:type="dxa"/>
            <w:shd w:val="clear" w:color="auto" w:fill="DBE5F1"/>
            <w:vAlign w:val="center"/>
          </w:tcPr>
          <w:p w:rsidR="0040113E" w:rsidRPr="0082682E" w:rsidRDefault="0040113E" w:rsidP="00D24299">
            <w:pPr>
              <w:jc w:val="center"/>
              <w:rPr>
                <w:b/>
              </w:rPr>
            </w:pPr>
            <w:r w:rsidRPr="0082682E">
              <w:rPr>
                <w:b/>
              </w:rPr>
              <w:t>S. No.</w:t>
            </w:r>
          </w:p>
        </w:tc>
        <w:tc>
          <w:tcPr>
            <w:tcW w:w="2829" w:type="dxa"/>
            <w:shd w:val="clear" w:color="auto" w:fill="DBE5F1"/>
            <w:vAlign w:val="center"/>
          </w:tcPr>
          <w:p w:rsidR="0040113E" w:rsidRPr="0082682E" w:rsidRDefault="0040113E" w:rsidP="00D24299">
            <w:pPr>
              <w:jc w:val="center"/>
              <w:rPr>
                <w:b/>
              </w:rPr>
            </w:pPr>
            <w:r w:rsidRPr="0082682E">
              <w:rPr>
                <w:b/>
              </w:rPr>
              <w:t>Particulars</w:t>
            </w:r>
          </w:p>
        </w:tc>
        <w:tc>
          <w:tcPr>
            <w:tcW w:w="6120" w:type="dxa"/>
            <w:shd w:val="clear" w:color="auto" w:fill="DBE5F1"/>
            <w:vAlign w:val="center"/>
          </w:tcPr>
          <w:p w:rsidR="0040113E" w:rsidRPr="0082682E" w:rsidRDefault="0040113E" w:rsidP="00D24299">
            <w:pPr>
              <w:jc w:val="center"/>
              <w:rPr>
                <w:b/>
              </w:rPr>
            </w:pPr>
            <w:r w:rsidRPr="0082682E">
              <w:rPr>
                <w:b/>
              </w:rPr>
              <w:t>Assumption</w:t>
            </w:r>
          </w:p>
        </w:tc>
      </w:tr>
      <w:tr w:rsidR="0040113E" w:rsidRPr="0082682E" w:rsidTr="004B3D1D">
        <w:tc>
          <w:tcPr>
            <w:tcW w:w="879" w:type="dxa"/>
          </w:tcPr>
          <w:p w:rsidR="0040113E" w:rsidRPr="0082682E" w:rsidRDefault="0040113E" w:rsidP="00D24299">
            <w:pPr>
              <w:jc w:val="left"/>
            </w:pPr>
            <w:r w:rsidRPr="0082682E">
              <w:t>1</w:t>
            </w:r>
          </w:p>
        </w:tc>
        <w:tc>
          <w:tcPr>
            <w:tcW w:w="2829" w:type="dxa"/>
          </w:tcPr>
          <w:p w:rsidR="0040113E" w:rsidRPr="0082682E" w:rsidRDefault="0040113E" w:rsidP="00D24299">
            <w:pPr>
              <w:jc w:val="left"/>
            </w:pPr>
            <w:r w:rsidRPr="0082682E">
              <w:rPr>
                <w:rFonts w:cs="Calibri"/>
                <w:lang w:eastAsia="en-IN"/>
              </w:rPr>
              <w:t>Power Purchase Quantum</w:t>
            </w:r>
          </w:p>
        </w:tc>
        <w:tc>
          <w:tcPr>
            <w:tcW w:w="6120" w:type="dxa"/>
          </w:tcPr>
          <w:p w:rsidR="0040113E" w:rsidRPr="0082682E" w:rsidRDefault="0040113E" w:rsidP="00D24299">
            <w:pPr>
              <w:jc w:val="left"/>
              <w:rPr>
                <w:rFonts w:cs="Calibri"/>
                <w:lang w:eastAsia="en-IN"/>
              </w:rPr>
            </w:pPr>
            <w:r w:rsidRPr="0082682E">
              <w:rPr>
                <w:rFonts w:cs="Calibri"/>
                <w:lang w:eastAsia="en-IN"/>
              </w:rPr>
              <w:t xml:space="preserve">1. Net Power Purchase Quantum is derived as a product of respective power plants' MW capacity, plant load factor (PLF) and UP State's Share in respective power plant. </w:t>
            </w:r>
          </w:p>
          <w:p w:rsidR="0040113E" w:rsidRPr="0082682E" w:rsidRDefault="0040113E" w:rsidP="00D24299">
            <w:pPr>
              <w:jc w:val="left"/>
              <w:rPr>
                <w:rFonts w:cs="Calibri"/>
                <w:lang w:eastAsia="en-IN"/>
              </w:rPr>
            </w:pPr>
            <w:r w:rsidRPr="0082682E">
              <w:rPr>
                <w:rFonts w:cs="Calibri"/>
                <w:lang w:eastAsia="en-IN"/>
              </w:rPr>
              <w:t>2. Power sourced from these NHPC plants is considered as Must-run in Merit Order Dispatch.</w:t>
            </w:r>
          </w:p>
          <w:p w:rsidR="0040113E" w:rsidRPr="0082682E" w:rsidRDefault="0040113E" w:rsidP="00D24299">
            <w:pPr>
              <w:jc w:val="left"/>
              <w:rPr>
                <w:rFonts w:cs="Calibri"/>
                <w:lang w:eastAsia="en-IN"/>
              </w:rPr>
            </w:pPr>
            <w:r w:rsidRPr="0082682E">
              <w:rPr>
                <w:rFonts w:cs="Calibri"/>
                <w:lang w:eastAsia="en-IN"/>
              </w:rPr>
              <w:t>3. Factoring the MW capacity, auxiliary consumption and design energy as specified by CERC for respective Hydro plants, the Petitioner has calculated the energy sourced from each of the plant.</w:t>
            </w:r>
          </w:p>
          <w:p w:rsidR="0040113E" w:rsidRPr="0082682E" w:rsidRDefault="0040113E" w:rsidP="00D24299">
            <w:pPr>
              <w:jc w:val="left"/>
              <w:rPr>
                <w:rFonts w:cs="Calibri"/>
                <w:sz w:val="4"/>
                <w:lang w:eastAsia="en-IN"/>
              </w:rPr>
            </w:pPr>
            <w:r w:rsidRPr="0082682E">
              <w:rPr>
                <w:rFonts w:cs="Calibri"/>
                <w:lang w:eastAsia="en-IN"/>
              </w:rPr>
              <w:t>4. Allocation of Power from various central generating stations for FY 2014-15 - both firm and unallocated quota - has been considered as per the NRPC circular (NRPC/ OPR/ 103/ 02/ 2013-14) dated 31</w:t>
            </w:r>
            <w:r w:rsidRPr="0082682E">
              <w:rPr>
                <w:rFonts w:cs="Calibri"/>
                <w:vertAlign w:val="superscript"/>
                <w:lang w:eastAsia="en-IN"/>
              </w:rPr>
              <w:t>st</w:t>
            </w:r>
            <w:r w:rsidRPr="0082682E">
              <w:rPr>
                <w:rFonts w:cs="Calibri"/>
                <w:lang w:eastAsia="en-IN"/>
              </w:rPr>
              <w:t xml:space="preserve"> October, 2013.</w:t>
            </w:r>
          </w:p>
        </w:tc>
      </w:tr>
      <w:tr w:rsidR="0040113E" w:rsidRPr="0082682E" w:rsidTr="004B3D1D">
        <w:tc>
          <w:tcPr>
            <w:tcW w:w="879" w:type="dxa"/>
          </w:tcPr>
          <w:p w:rsidR="0040113E" w:rsidRPr="0082682E" w:rsidRDefault="0040113E" w:rsidP="00D24299">
            <w:pPr>
              <w:jc w:val="left"/>
            </w:pPr>
            <w:r w:rsidRPr="0082682E">
              <w:t>2</w:t>
            </w:r>
          </w:p>
        </w:tc>
        <w:tc>
          <w:tcPr>
            <w:tcW w:w="2829" w:type="dxa"/>
          </w:tcPr>
          <w:p w:rsidR="0040113E" w:rsidRPr="0082682E" w:rsidRDefault="0040113E" w:rsidP="00D24299">
            <w:pPr>
              <w:jc w:val="left"/>
              <w:rPr>
                <w:rFonts w:cs="Calibri"/>
                <w:lang w:eastAsia="en-IN"/>
              </w:rPr>
            </w:pPr>
            <w:r w:rsidRPr="0082682E">
              <w:rPr>
                <w:rFonts w:cs="Calibri"/>
                <w:lang w:eastAsia="en-IN"/>
              </w:rPr>
              <w:t>Fixed Charges</w:t>
            </w:r>
          </w:p>
        </w:tc>
        <w:tc>
          <w:tcPr>
            <w:tcW w:w="6120" w:type="dxa"/>
          </w:tcPr>
          <w:p w:rsidR="0040113E" w:rsidRPr="0082682E" w:rsidRDefault="0040113E" w:rsidP="00D24299">
            <w:pPr>
              <w:jc w:val="left"/>
              <w:rPr>
                <w:rFonts w:cs="Calibri"/>
                <w:lang w:eastAsia="en-IN"/>
              </w:rPr>
            </w:pPr>
            <w:r w:rsidRPr="0082682E">
              <w:rPr>
                <w:rFonts w:cs="Calibri"/>
                <w:lang w:eastAsia="en-IN"/>
              </w:rPr>
              <w:t>1. Fixed charges are computed after considering UP State's allocated Share and fixed cost approved by as per CERC order for respective power plants. Thereafter, the Fixed Charges for FY 2013-14 are escalated at 8.15% for determination of fixed charges for FY 2014-15.</w:t>
            </w:r>
          </w:p>
        </w:tc>
      </w:tr>
      <w:tr w:rsidR="0040113E" w:rsidRPr="0082682E" w:rsidTr="004B3D1D">
        <w:tc>
          <w:tcPr>
            <w:tcW w:w="879" w:type="dxa"/>
          </w:tcPr>
          <w:p w:rsidR="0040113E" w:rsidRPr="0082682E" w:rsidRDefault="0040113E" w:rsidP="00D24299">
            <w:pPr>
              <w:jc w:val="left"/>
            </w:pPr>
            <w:r w:rsidRPr="0082682E">
              <w:t>3</w:t>
            </w:r>
          </w:p>
        </w:tc>
        <w:tc>
          <w:tcPr>
            <w:tcW w:w="2829" w:type="dxa"/>
          </w:tcPr>
          <w:p w:rsidR="0040113E" w:rsidRPr="0082682E" w:rsidRDefault="0040113E" w:rsidP="00D24299">
            <w:pPr>
              <w:jc w:val="left"/>
              <w:rPr>
                <w:rFonts w:cs="Calibri"/>
                <w:lang w:eastAsia="en-IN"/>
              </w:rPr>
            </w:pPr>
            <w:r w:rsidRPr="0082682E">
              <w:rPr>
                <w:rFonts w:cs="Calibri"/>
                <w:lang w:eastAsia="en-IN"/>
              </w:rPr>
              <w:t>Variable Charges</w:t>
            </w:r>
          </w:p>
        </w:tc>
        <w:tc>
          <w:tcPr>
            <w:tcW w:w="6120" w:type="dxa"/>
          </w:tcPr>
          <w:p w:rsidR="0040113E" w:rsidRPr="0082682E" w:rsidRDefault="0040113E" w:rsidP="00D24299">
            <w:pPr>
              <w:jc w:val="left"/>
              <w:rPr>
                <w:rFonts w:cs="Calibri"/>
                <w:lang w:eastAsia="en-IN"/>
              </w:rPr>
            </w:pPr>
            <w:r w:rsidRPr="0082682E">
              <w:rPr>
                <w:rFonts w:cs="Calibri"/>
                <w:lang w:eastAsia="en-IN"/>
              </w:rPr>
              <w:t>1. Variable costs are calculated as per CERC Regulations. Thereafter, the Variable Charges for FY 2013-14 are escalated at 6.00% for determination of variable charges for FY 2014-15.</w:t>
            </w:r>
          </w:p>
        </w:tc>
      </w:tr>
    </w:tbl>
    <w:p w:rsidR="0040113E" w:rsidRPr="0082682E" w:rsidRDefault="0040113E" w:rsidP="00D24299">
      <w:pPr>
        <w:outlineLvl w:val="3"/>
        <w:rPr>
          <w:bCs/>
          <w:szCs w:val="28"/>
        </w:rPr>
      </w:pPr>
    </w:p>
    <w:p w:rsidR="0040113E" w:rsidRPr="0082682E" w:rsidRDefault="0040113E" w:rsidP="00D24299">
      <w:pPr>
        <w:spacing w:before="0"/>
        <w:jc w:val="center"/>
        <w:rPr>
          <w:rFonts w:cs="Calibri"/>
          <w:b/>
          <w:sz w:val="22"/>
          <w:szCs w:val="22"/>
          <w:lang w:val="en-US"/>
        </w:rPr>
      </w:pPr>
      <w:bookmarkStart w:id="739" w:name="_Toc395657943"/>
      <w:bookmarkStart w:id="740" w:name="_Toc39962542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28</w:t>
      </w:r>
      <w:r w:rsidR="009C43D4" w:rsidRPr="0082682E">
        <w:rPr>
          <w:rFonts w:cs="Calibri"/>
          <w:b/>
          <w:sz w:val="22"/>
          <w:szCs w:val="22"/>
          <w:lang w:val="en-US"/>
        </w:rPr>
        <w:fldChar w:fldCharType="end"/>
      </w:r>
      <w:r w:rsidRPr="0082682E">
        <w:rPr>
          <w:rFonts w:cs="Calibri"/>
          <w:b/>
          <w:sz w:val="22"/>
          <w:szCs w:val="22"/>
          <w:lang w:val="en-US"/>
        </w:rPr>
        <w:t>: ASSUMPTIONS FOR POWER PURCHASE FROM NPCIL STATIONS AS CONSIDERED BY THE DISTRIBUTION LICENSEES</w:t>
      </w:r>
      <w:bookmarkEnd w:id="739"/>
      <w:bookmarkEnd w:id="740"/>
    </w:p>
    <w:tbl>
      <w:tblPr>
        <w:tblW w:w="9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829"/>
        <w:gridCol w:w="6120"/>
      </w:tblGrid>
      <w:tr w:rsidR="0040113E" w:rsidRPr="0082682E" w:rsidTr="004B3D1D">
        <w:trPr>
          <w:tblHeader/>
        </w:trPr>
        <w:tc>
          <w:tcPr>
            <w:tcW w:w="879" w:type="dxa"/>
            <w:shd w:val="clear" w:color="auto" w:fill="DBE5F1"/>
            <w:vAlign w:val="center"/>
          </w:tcPr>
          <w:p w:rsidR="0040113E" w:rsidRPr="0082682E" w:rsidRDefault="0040113E" w:rsidP="00D24299">
            <w:r w:rsidRPr="0082682E">
              <w:t>S. No.</w:t>
            </w:r>
          </w:p>
        </w:tc>
        <w:tc>
          <w:tcPr>
            <w:tcW w:w="2829" w:type="dxa"/>
            <w:shd w:val="clear" w:color="auto" w:fill="DBE5F1"/>
            <w:vAlign w:val="center"/>
          </w:tcPr>
          <w:p w:rsidR="0040113E" w:rsidRPr="0082682E" w:rsidRDefault="0040113E" w:rsidP="00D24299">
            <w:r w:rsidRPr="0082682E">
              <w:t>Particulars</w:t>
            </w:r>
          </w:p>
        </w:tc>
        <w:tc>
          <w:tcPr>
            <w:tcW w:w="6120" w:type="dxa"/>
            <w:shd w:val="clear" w:color="auto" w:fill="DBE5F1"/>
            <w:vAlign w:val="center"/>
          </w:tcPr>
          <w:p w:rsidR="0040113E" w:rsidRPr="0082682E" w:rsidRDefault="0040113E" w:rsidP="00D24299">
            <w:r w:rsidRPr="0082682E">
              <w:t>Assumption</w:t>
            </w:r>
          </w:p>
        </w:tc>
      </w:tr>
      <w:tr w:rsidR="0040113E" w:rsidRPr="0082682E" w:rsidTr="004B3D1D">
        <w:tc>
          <w:tcPr>
            <w:tcW w:w="879" w:type="dxa"/>
          </w:tcPr>
          <w:p w:rsidR="0040113E" w:rsidRPr="0082682E" w:rsidRDefault="0040113E" w:rsidP="00D24299">
            <w:r w:rsidRPr="0082682E">
              <w:t>1</w:t>
            </w:r>
          </w:p>
        </w:tc>
        <w:tc>
          <w:tcPr>
            <w:tcW w:w="2829" w:type="dxa"/>
          </w:tcPr>
          <w:p w:rsidR="0040113E" w:rsidRPr="0082682E" w:rsidRDefault="0040113E" w:rsidP="00D24299">
            <w:pPr>
              <w:jc w:val="left"/>
            </w:pPr>
            <w:r w:rsidRPr="0082682E">
              <w:rPr>
                <w:rFonts w:cs="Calibri"/>
                <w:lang w:eastAsia="en-IN"/>
              </w:rPr>
              <w:t>Power Purchase Quantum</w:t>
            </w:r>
          </w:p>
        </w:tc>
        <w:tc>
          <w:tcPr>
            <w:tcW w:w="6120" w:type="dxa"/>
          </w:tcPr>
          <w:p w:rsidR="0040113E" w:rsidRPr="0082682E" w:rsidRDefault="0040113E" w:rsidP="00D24299">
            <w:pPr>
              <w:jc w:val="left"/>
              <w:rPr>
                <w:rFonts w:cs="Calibri"/>
                <w:sz w:val="4"/>
                <w:lang w:eastAsia="en-IN"/>
              </w:rPr>
            </w:pPr>
            <w:r w:rsidRPr="0082682E">
              <w:rPr>
                <w:rFonts w:cs="Calibri"/>
                <w:lang w:eastAsia="en-IN"/>
              </w:rPr>
              <w:t>1. Net Power Purchase Quantum is derived as a product of respective power plants' MW capacity, capacity factor and UP State's Share in respective power plant. Power sourced from these NPCIL plants is considered as Must-run in Merit Order Dispatch.</w:t>
            </w:r>
          </w:p>
        </w:tc>
      </w:tr>
      <w:tr w:rsidR="0040113E" w:rsidRPr="0082682E" w:rsidTr="004B3D1D">
        <w:trPr>
          <w:trHeight w:val="77"/>
        </w:trPr>
        <w:tc>
          <w:tcPr>
            <w:tcW w:w="879" w:type="dxa"/>
          </w:tcPr>
          <w:p w:rsidR="0040113E" w:rsidRPr="0082682E" w:rsidRDefault="0040113E" w:rsidP="00D24299">
            <w:r w:rsidRPr="0082682E">
              <w:t>2</w:t>
            </w:r>
          </w:p>
        </w:tc>
        <w:tc>
          <w:tcPr>
            <w:tcW w:w="2829" w:type="dxa"/>
          </w:tcPr>
          <w:p w:rsidR="0040113E" w:rsidRPr="0082682E" w:rsidRDefault="0040113E" w:rsidP="00D24299">
            <w:pPr>
              <w:jc w:val="left"/>
              <w:rPr>
                <w:rFonts w:cs="Calibri"/>
                <w:lang w:eastAsia="en-IN"/>
              </w:rPr>
            </w:pPr>
            <w:r w:rsidRPr="0082682E">
              <w:rPr>
                <w:rFonts w:cs="Calibri"/>
                <w:lang w:eastAsia="en-IN"/>
              </w:rPr>
              <w:t xml:space="preserve">Tariff </w:t>
            </w:r>
            <w:r w:rsidRPr="0082682E">
              <w:rPr>
                <w:rFonts w:cs="Calibri"/>
                <w:lang w:eastAsia="en-IN"/>
              </w:rPr>
              <w:br/>
              <w:t>(Single part)</w:t>
            </w:r>
          </w:p>
        </w:tc>
        <w:tc>
          <w:tcPr>
            <w:tcW w:w="6120" w:type="dxa"/>
          </w:tcPr>
          <w:p w:rsidR="0040113E" w:rsidRPr="0082682E" w:rsidRDefault="0040113E" w:rsidP="00D24299">
            <w:pPr>
              <w:jc w:val="left"/>
              <w:rPr>
                <w:rFonts w:cs="Calibri"/>
                <w:lang w:eastAsia="en-IN"/>
              </w:rPr>
            </w:pPr>
            <w:r w:rsidRPr="0082682E">
              <w:rPr>
                <w:rFonts w:cs="Calibri"/>
                <w:lang w:eastAsia="en-IN"/>
              </w:rPr>
              <w:t>1. Based on the actual energy bills raised for August 2013</w:t>
            </w:r>
          </w:p>
        </w:tc>
      </w:tr>
    </w:tbl>
    <w:p w:rsidR="0040113E" w:rsidRPr="0082682E" w:rsidRDefault="0040113E" w:rsidP="00D24299">
      <w:pPr>
        <w:pStyle w:val="Heading4"/>
        <w:numPr>
          <w:ilvl w:val="0"/>
          <w:numId w:val="0"/>
        </w:numPr>
        <w:spacing w:before="0"/>
        <w:ind w:left="864"/>
      </w:pPr>
    </w:p>
    <w:p w:rsidR="0040113E" w:rsidRPr="0082682E" w:rsidRDefault="0040113E" w:rsidP="00D24299">
      <w:pPr>
        <w:pStyle w:val="Heading3"/>
        <w:tabs>
          <w:tab w:val="clear" w:pos="720"/>
          <w:tab w:val="clear" w:pos="936"/>
        </w:tabs>
        <w:spacing w:after="240"/>
        <w:ind w:left="993" w:hanging="993"/>
      </w:pPr>
      <w:r w:rsidRPr="0082682E">
        <w:t>The Licensees’ submission of power purchased from NTPC, NHPC and NPCIL generating stations for FY 2014-15 is provided in the following Tables:</w:t>
      </w:r>
    </w:p>
    <w:p w:rsidR="004C2F97" w:rsidRPr="0082682E" w:rsidRDefault="004C2F97" w:rsidP="00D24299">
      <w:pPr>
        <w:spacing w:before="0" w:line="240" w:lineRule="auto"/>
        <w:jc w:val="left"/>
        <w:rPr>
          <w:rFonts w:cstheme="minorHAnsi"/>
          <w:b/>
        </w:rPr>
      </w:pPr>
      <w:bookmarkStart w:id="741" w:name="_Toc395657944"/>
    </w:p>
    <w:p w:rsidR="0040113E" w:rsidRPr="0082682E" w:rsidRDefault="0040113E" w:rsidP="00D24299">
      <w:pPr>
        <w:spacing w:before="0"/>
        <w:jc w:val="center"/>
        <w:rPr>
          <w:rFonts w:cs="Calibri"/>
          <w:b/>
          <w:sz w:val="22"/>
          <w:szCs w:val="22"/>
          <w:lang w:val="en-US"/>
        </w:rPr>
      </w:pPr>
      <w:bookmarkStart w:id="742" w:name="_Toc39962542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29</w:t>
      </w:r>
      <w:r w:rsidR="009C43D4" w:rsidRPr="0082682E">
        <w:rPr>
          <w:rFonts w:cs="Calibri"/>
          <w:b/>
          <w:sz w:val="22"/>
          <w:szCs w:val="22"/>
          <w:lang w:val="en-US"/>
        </w:rPr>
        <w:fldChar w:fldCharType="end"/>
      </w:r>
      <w:r w:rsidRPr="0082682E">
        <w:rPr>
          <w:rFonts w:cs="Calibri"/>
          <w:b/>
          <w:sz w:val="22"/>
          <w:szCs w:val="22"/>
          <w:lang w:val="en-US"/>
        </w:rPr>
        <w:t>: DETAILS OF POWER PURCHASE COST FROM NTPC STATIONS FOR FY2014-15 AS SUBMITTED BY DISTRIBUTION LICENSEES</w:t>
      </w:r>
      <w:bookmarkEnd w:id="741"/>
      <w:bookmarkEnd w:id="742"/>
    </w:p>
    <w:tbl>
      <w:tblPr>
        <w:tblW w:w="10605" w:type="dxa"/>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09"/>
        <w:gridCol w:w="1379"/>
        <w:gridCol w:w="1132"/>
        <w:gridCol w:w="811"/>
        <w:gridCol w:w="1082"/>
        <w:gridCol w:w="811"/>
        <w:gridCol w:w="1053"/>
        <w:gridCol w:w="796"/>
        <w:gridCol w:w="1097"/>
        <w:gridCol w:w="1035"/>
      </w:tblGrid>
      <w:tr w:rsidR="0040113E" w:rsidRPr="0082682E" w:rsidTr="007A6D5F">
        <w:trPr>
          <w:trHeight w:val="600"/>
          <w:tblHeader/>
          <w:jc w:val="center"/>
        </w:trPr>
        <w:tc>
          <w:tcPr>
            <w:tcW w:w="1440"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424" w:type="dxa"/>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1056"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918"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883"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917"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7A6D5F">
        <w:trPr>
          <w:trHeight w:val="600"/>
          <w:tblHeader/>
          <w:jc w:val="center"/>
        </w:trPr>
        <w:tc>
          <w:tcPr>
            <w:tcW w:w="1440" w:type="dxa"/>
            <w:vMerge/>
            <w:vAlign w:val="center"/>
            <w:hideMark/>
          </w:tcPr>
          <w:p w:rsidR="0040113E" w:rsidRPr="0082682E" w:rsidRDefault="0040113E" w:rsidP="00D24299">
            <w:pPr>
              <w:spacing w:before="0"/>
              <w:jc w:val="center"/>
              <w:rPr>
                <w:b/>
              </w:rPr>
            </w:pPr>
          </w:p>
        </w:tc>
        <w:tc>
          <w:tcPr>
            <w:tcW w:w="1424" w:type="dxa"/>
            <w:vMerge/>
            <w:vAlign w:val="center"/>
            <w:hideMark/>
          </w:tcPr>
          <w:p w:rsidR="0040113E" w:rsidRPr="0082682E" w:rsidRDefault="0040113E" w:rsidP="00D24299">
            <w:pPr>
              <w:spacing w:before="0"/>
              <w:jc w:val="center"/>
              <w:rPr>
                <w:b/>
              </w:rPr>
            </w:pPr>
          </w:p>
        </w:tc>
        <w:tc>
          <w:tcPr>
            <w:tcW w:w="1056" w:type="dxa"/>
            <w:vMerge/>
            <w:vAlign w:val="center"/>
            <w:hideMark/>
          </w:tcPr>
          <w:p w:rsidR="0040113E" w:rsidRPr="0082682E" w:rsidRDefault="0040113E" w:rsidP="00D24299">
            <w:pPr>
              <w:spacing w:before="0"/>
              <w:jc w:val="center"/>
              <w:rPr>
                <w:b/>
              </w:rPr>
            </w:pPr>
          </w:p>
        </w:tc>
        <w:tc>
          <w:tcPr>
            <w:tcW w:w="822"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96"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22"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61"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04"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13"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Anta</w:t>
            </w:r>
          </w:p>
        </w:tc>
        <w:tc>
          <w:tcPr>
            <w:tcW w:w="1424" w:type="dxa"/>
            <w:shd w:val="clear" w:color="auto" w:fill="auto"/>
            <w:vAlign w:val="center"/>
            <w:hideMark/>
          </w:tcPr>
          <w:p w:rsidR="0040113E" w:rsidRPr="0082682E" w:rsidRDefault="0040113E" w:rsidP="00D24299">
            <w:pPr>
              <w:spacing w:before="0"/>
              <w:jc w:val="right"/>
            </w:pPr>
            <w:r w:rsidRPr="0082682E">
              <w:t>113.34</w:t>
            </w:r>
          </w:p>
        </w:tc>
        <w:tc>
          <w:tcPr>
            <w:tcW w:w="1056" w:type="dxa"/>
            <w:shd w:val="clear" w:color="auto" w:fill="auto"/>
            <w:vAlign w:val="center"/>
            <w:hideMark/>
          </w:tcPr>
          <w:p w:rsidR="0040113E" w:rsidRPr="0082682E" w:rsidRDefault="0040113E" w:rsidP="00D24299">
            <w:pPr>
              <w:spacing w:before="0"/>
              <w:jc w:val="right"/>
            </w:pPr>
            <w:r w:rsidRPr="0082682E">
              <w:t>670.72</w:t>
            </w:r>
          </w:p>
        </w:tc>
        <w:tc>
          <w:tcPr>
            <w:tcW w:w="822" w:type="dxa"/>
            <w:shd w:val="clear" w:color="auto" w:fill="auto"/>
            <w:vAlign w:val="center"/>
            <w:hideMark/>
          </w:tcPr>
          <w:p w:rsidR="0040113E" w:rsidRPr="0082682E" w:rsidRDefault="0040113E" w:rsidP="00D24299">
            <w:pPr>
              <w:spacing w:before="0"/>
              <w:jc w:val="right"/>
            </w:pPr>
            <w:r w:rsidRPr="0082682E">
              <w:t>1.01</w:t>
            </w:r>
          </w:p>
        </w:tc>
        <w:tc>
          <w:tcPr>
            <w:tcW w:w="1096" w:type="dxa"/>
            <w:shd w:val="clear" w:color="auto" w:fill="auto"/>
            <w:vAlign w:val="center"/>
            <w:hideMark/>
          </w:tcPr>
          <w:p w:rsidR="0040113E" w:rsidRPr="0082682E" w:rsidRDefault="0040113E" w:rsidP="00D24299">
            <w:pPr>
              <w:spacing w:before="0"/>
              <w:jc w:val="right"/>
            </w:pPr>
            <w:r w:rsidRPr="0082682E">
              <w:t>67.53</w:t>
            </w:r>
          </w:p>
        </w:tc>
        <w:tc>
          <w:tcPr>
            <w:tcW w:w="822" w:type="dxa"/>
            <w:shd w:val="clear" w:color="auto" w:fill="auto"/>
            <w:vAlign w:val="center"/>
            <w:hideMark/>
          </w:tcPr>
          <w:p w:rsidR="0040113E" w:rsidRPr="0082682E" w:rsidRDefault="0040113E" w:rsidP="00D24299">
            <w:pPr>
              <w:spacing w:before="0"/>
              <w:jc w:val="right"/>
            </w:pPr>
            <w:r w:rsidRPr="0082682E">
              <w:t>3.34</w:t>
            </w:r>
          </w:p>
        </w:tc>
        <w:tc>
          <w:tcPr>
            <w:tcW w:w="1061" w:type="dxa"/>
            <w:shd w:val="clear" w:color="auto" w:fill="auto"/>
            <w:vAlign w:val="center"/>
            <w:hideMark/>
          </w:tcPr>
          <w:p w:rsidR="0040113E" w:rsidRPr="0082682E" w:rsidRDefault="0040113E" w:rsidP="00D24299">
            <w:pPr>
              <w:spacing w:before="0"/>
              <w:jc w:val="right"/>
            </w:pPr>
            <w:r w:rsidRPr="0082682E">
              <w:t>223.68</w:t>
            </w:r>
          </w:p>
        </w:tc>
        <w:tc>
          <w:tcPr>
            <w:tcW w:w="804" w:type="dxa"/>
            <w:shd w:val="clear" w:color="auto" w:fill="auto"/>
            <w:vAlign w:val="center"/>
            <w:hideMark/>
          </w:tcPr>
          <w:p w:rsidR="0040113E" w:rsidRPr="0082682E" w:rsidRDefault="0040113E" w:rsidP="00D24299">
            <w:pPr>
              <w:spacing w:before="0"/>
              <w:jc w:val="right"/>
            </w:pPr>
            <w:r w:rsidRPr="0082682E">
              <w:t>4.34</w:t>
            </w:r>
          </w:p>
        </w:tc>
        <w:tc>
          <w:tcPr>
            <w:tcW w:w="1113" w:type="dxa"/>
            <w:shd w:val="clear" w:color="auto" w:fill="auto"/>
            <w:vAlign w:val="center"/>
            <w:hideMark/>
          </w:tcPr>
          <w:p w:rsidR="0040113E" w:rsidRPr="0082682E" w:rsidRDefault="0040113E" w:rsidP="00D24299">
            <w:pPr>
              <w:spacing w:before="0"/>
              <w:jc w:val="right"/>
            </w:pPr>
            <w:r w:rsidRPr="0082682E">
              <w:t>291.21</w:t>
            </w:r>
          </w:p>
        </w:tc>
        <w:tc>
          <w:tcPr>
            <w:tcW w:w="967" w:type="dxa"/>
            <w:shd w:val="clear" w:color="auto" w:fill="auto"/>
            <w:vAlign w:val="center"/>
            <w:hideMark/>
          </w:tcPr>
          <w:p w:rsidR="0040113E" w:rsidRPr="0082682E" w:rsidRDefault="0040113E" w:rsidP="00D24299">
            <w:pPr>
              <w:spacing w:before="0"/>
              <w:jc w:val="right"/>
            </w:pPr>
            <w:r w:rsidRPr="0082682E">
              <w:t>4.34</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Auriya</w:t>
            </w:r>
          </w:p>
        </w:tc>
        <w:tc>
          <w:tcPr>
            <w:tcW w:w="1424" w:type="dxa"/>
            <w:shd w:val="clear" w:color="auto" w:fill="auto"/>
            <w:vAlign w:val="center"/>
            <w:hideMark/>
          </w:tcPr>
          <w:p w:rsidR="0040113E" w:rsidRPr="0082682E" w:rsidRDefault="0040113E" w:rsidP="00D24299">
            <w:pPr>
              <w:spacing w:before="0"/>
              <w:jc w:val="right"/>
            </w:pPr>
            <w:r w:rsidRPr="0082682E">
              <w:t>236.83</w:t>
            </w:r>
          </w:p>
        </w:tc>
        <w:tc>
          <w:tcPr>
            <w:tcW w:w="1056" w:type="dxa"/>
            <w:shd w:val="clear" w:color="auto" w:fill="auto"/>
            <w:vAlign w:val="center"/>
            <w:hideMark/>
          </w:tcPr>
          <w:p w:rsidR="0040113E" w:rsidRPr="0082682E" w:rsidRDefault="0040113E" w:rsidP="00D24299">
            <w:pPr>
              <w:spacing w:before="0"/>
              <w:jc w:val="right"/>
            </w:pPr>
            <w:r w:rsidRPr="0082682E">
              <w:t>1406.11</w:t>
            </w:r>
          </w:p>
        </w:tc>
        <w:tc>
          <w:tcPr>
            <w:tcW w:w="822" w:type="dxa"/>
            <w:shd w:val="clear" w:color="auto" w:fill="auto"/>
            <w:vAlign w:val="center"/>
            <w:hideMark/>
          </w:tcPr>
          <w:p w:rsidR="0040113E" w:rsidRPr="0082682E" w:rsidRDefault="0040113E" w:rsidP="00D24299">
            <w:pPr>
              <w:spacing w:before="0"/>
              <w:jc w:val="right"/>
            </w:pPr>
            <w:r w:rsidRPr="0082682E">
              <w:t>0.89</w:t>
            </w:r>
          </w:p>
        </w:tc>
        <w:tc>
          <w:tcPr>
            <w:tcW w:w="1096" w:type="dxa"/>
            <w:shd w:val="clear" w:color="auto" w:fill="auto"/>
            <w:vAlign w:val="center"/>
            <w:hideMark/>
          </w:tcPr>
          <w:p w:rsidR="0040113E" w:rsidRPr="0082682E" w:rsidRDefault="0040113E" w:rsidP="00D24299">
            <w:pPr>
              <w:spacing w:before="0"/>
              <w:jc w:val="right"/>
            </w:pPr>
            <w:r w:rsidRPr="0082682E">
              <w:t>125.35</w:t>
            </w:r>
          </w:p>
        </w:tc>
        <w:tc>
          <w:tcPr>
            <w:tcW w:w="822" w:type="dxa"/>
            <w:shd w:val="clear" w:color="auto" w:fill="auto"/>
            <w:vAlign w:val="center"/>
            <w:hideMark/>
          </w:tcPr>
          <w:p w:rsidR="0040113E" w:rsidRPr="0082682E" w:rsidRDefault="0040113E" w:rsidP="00D24299">
            <w:pPr>
              <w:spacing w:before="0"/>
              <w:jc w:val="right"/>
            </w:pPr>
            <w:r w:rsidRPr="0082682E">
              <w:t>3.65</w:t>
            </w:r>
          </w:p>
        </w:tc>
        <w:tc>
          <w:tcPr>
            <w:tcW w:w="1061" w:type="dxa"/>
            <w:shd w:val="clear" w:color="auto" w:fill="auto"/>
            <w:vAlign w:val="center"/>
            <w:hideMark/>
          </w:tcPr>
          <w:p w:rsidR="0040113E" w:rsidRPr="0082682E" w:rsidRDefault="0040113E" w:rsidP="00D24299">
            <w:pPr>
              <w:spacing w:before="0"/>
              <w:jc w:val="right"/>
            </w:pPr>
            <w:r w:rsidRPr="0082682E">
              <w:t>513.09</w:t>
            </w:r>
          </w:p>
        </w:tc>
        <w:tc>
          <w:tcPr>
            <w:tcW w:w="804" w:type="dxa"/>
            <w:shd w:val="clear" w:color="auto" w:fill="auto"/>
            <w:vAlign w:val="center"/>
            <w:hideMark/>
          </w:tcPr>
          <w:p w:rsidR="0040113E" w:rsidRPr="0082682E" w:rsidRDefault="0040113E" w:rsidP="00D24299">
            <w:pPr>
              <w:spacing w:before="0"/>
              <w:jc w:val="right"/>
            </w:pPr>
            <w:r w:rsidRPr="0082682E">
              <w:t>4.54</w:t>
            </w:r>
          </w:p>
        </w:tc>
        <w:tc>
          <w:tcPr>
            <w:tcW w:w="1113" w:type="dxa"/>
            <w:shd w:val="clear" w:color="auto" w:fill="auto"/>
            <w:vAlign w:val="center"/>
            <w:hideMark/>
          </w:tcPr>
          <w:p w:rsidR="0040113E" w:rsidRPr="0082682E" w:rsidRDefault="0040113E" w:rsidP="00D24299">
            <w:pPr>
              <w:spacing w:before="0"/>
              <w:jc w:val="right"/>
            </w:pPr>
            <w:r w:rsidRPr="0082682E">
              <w:t>638.44</w:t>
            </w:r>
          </w:p>
        </w:tc>
        <w:tc>
          <w:tcPr>
            <w:tcW w:w="967" w:type="dxa"/>
            <w:shd w:val="clear" w:color="auto" w:fill="auto"/>
            <w:vAlign w:val="center"/>
            <w:hideMark/>
          </w:tcPr>
          <w:p w:rsidR="0040113E" w:rsidRPr="0082682E" w:rsidRDefault="0040113E" w:rsidP="00D24299">
            <w:pPr>
              <w:spacing w:before="0"/>
              <w:jc w:val="right"/>
            </w:pPr>
            <w:r w:rsidRPr="0082682E">
              <w:t>4.54</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Dadri Thermal</w:t>
            </w:r>
          </w:p>
        </w:tc>
        <w:tc>
          <w:tcPr>
            <w:tcW w:w="1424" w:type="dxa"/>
            <w:shd w:val="clear" w:color="auto" w:fill="auto"/>
            <w:vAlign w:val="center"/>
            <w:hideMark/>
          </w:tcPr>
          <w:p w:rsidR="0040113E" w:rsidRPr="0082682E" w:rsidRDefault="0040113E" w:rsidP="00D24299">
            <w:pPr>
              <w:spacing w:before="0"/>
              <w:jc w:val="right"/>
            </w:pPr>
            <w:r w:rsidRPr="0082682E">
              <w:t>84.00</w:t>
            </w:r>
          </w:p>
        </w:tc>
        <w:tc>
          <w:tcPr>
            <w:tcW w:w="1056" w:type="dxa"/>
            <w:shd w:val="clear" w:color="auto" w:fill="auto"/>
            <w:vAlign w:val="center"/>
            <w:hideMark/>
          </w:tcPr>
          <w:p w:rsidR="0040113E" w:rsidRPr="0082682E" w:rsidRDefault="0040113E" w:rsidP="00D24299">
            <w:pPr>
              <w:spacing w:before="0"/>
              <w:jc w:val="right"/>
            </w:pPr>
            <w:r w:rsidRPr="0082682E">
              <w:t>592.13</w:t>
            </w:r>
          </w:p>
        </w:tc>
        <w:tc>
          <w:tcPr>
            <w:tcW w:w="822" w:type="dxa"/>
            <w:shd w:val="clear" w:color="auto" w:fill="auto"/>
            <w:vAlign w:val="center"/>
            <w:hideMark/>
          </w:tcPr>
          <w:p w:rsidR="0040113E" w:rsidRPr="0082682E" w:rsidRDefault="0040113E" w:rsidP="00D24299">
            <w:pPr>
              <w:spacing w:before="0"/>
              <w:jc w:val="right"/>
            </w:pPr>
            <w:r w:rsidRPr="0082682E">
              <w:t>1.09</w:t>
            </w:r>
          </w:p>
        </w:tc>
        <w:tc>
          <w:tcPr>
            <w:tcW w:w="1096" w:type="dxa"/>
            <w:shd w:val="clear" w:color="auto" w:fill="auto"/>
            <w:vAlign w:val="center"/>
            <w:hideMark/>
          </w:tcPr>
          <w:p w:rsidR="0040113E" w:rsidRPr="0082682E" w:rsidRDefault="0040113E" w:rsidP="00D24299">
            <w:pPr>
              <w:spacing w:before="0"/>
              <w:jc w:val="right"/>
            </w:pPr>
            <w:r w:rsidRPr="0082682E">
              <w:t>64.53</w:t>
            </w:r>
          </w:p>
        </w:tc>
        <w:tc>
          <w:tcPr>
            <w:tcW w:w="822" w:type="dxa"/>
            <w:shd w:val="clear" w:color="auto" w:fill="auto"/>
            <w:vAlign w:val="center"/>
            <w:hideMark/>
          </w:tcPr>
          <w:p w:rsidR="0040113E" w:rsidRPr="0082682E" w:rsidRDefault="0040113E" w:rsidP="00D24299">
            <w:pPr>
              <w:spacing w:before="0"/>
              <w:jc w:val="right"/>
            </w:pPr>
            <w:r w:rsidRPr="0082682E">
              <w:t>3.35</w:t>
            </w:r>
          </w:p>
        </w:tc>
        <w:tc>
          <w:tcPr>
            <w:tcW w:w="1061" w:type="dxa"/>
            <w:shd w:val="clear" w:color="auto" w:fill="auto"/>
            <w:vAlign w:val="center"/>
            <w:hideMark/>
          </w:tcPr>
          <w:p w:rsidR="0040113E" w:rsidRPr="0082682E" w:rsidRDefault="0040113E" w:rsidP="00D24299">
            <w:pPr>
              <w:spacing w:before="0"/>
              <w:jc w:val="right"/>
            </w:pPr>
            <w:r w:rsidRPr="0082682E">
              <w:t>198.10</w:t>
            </w:r>
          </w:p>
        </w:tc>
        <w:tc>
          <w:tcPr>
            <w:tcW w:w="804" w:type="dxa"/>
            <w:shd w:val="clear" w:color="auto" w:fill="auto"/>
            <w:vAlign w:val="center"/>
            <w:hideMark/>
          </w:tcPr>
          <w:p w:rsidR="0040113E" w:rsidRPr="0082682E" w:rsidRDefault="0040113E" w:rsidP="00D24299">
            <w:pPr>
              <w:spacing w:before="0"/>
              <w:jc w:val="right"/>
            </w:pPr>
            <w:r w:rsidRPr="0082682E">
              <w:t>4.44</w:t>
            </w:r>
          </w:p>
        </w:tc>
        <w:tc>
          <w:tcPr>
            <w:tcW w:w="1113" w:type="dxa"/>
            <w:shd w:val="clear" w:color="auto" w:fill="auto"/>
            <w:vAlign w:val="center"/>
            <w:hideMark/>
          </w:tcPr>
          <w:p w:rsidR="0040113E" w:rsidRPr="0082682E" w:rsidRDefault="0040113E" w:rsidP="00D24299">
            <w:pPr>
              <w:spacing w:before="0"/>
              <w:jc w:val="right"/>
            </w:pPr>
            <w:r w:rsidRPr="0082682E">
              <w:t>262.63</w:t>
            </w:r>
          </w:p>
        </w:tc>
        <w:tc>
          <w:tcPr>
            <w:tcW w:w="967" w:type="dxa"/>
            <w:shd w:val="clear" w:color="auto" w:fill="auto"/>
            <w:vAlign w:val="center"/>
            <w:hideMark/>
          </w:tcPr>
          <w:p w:rsidR="0040113E" w:rsidRPr="0082682E" w:rsidRDefault="0040113E" w:rsidP="00D24299">
            <w:pPr>
              <w:spacing w:before="0"/>
              <w:jc w:val="right"/>
            </w:pPr>
            <w:r w:rsidRPr="0082682E">
              <w:t>4.44</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Dadri Gas</w:t>
            </w:r>
          </w:p>
        </w:tc>
        <w:tc>
          <w:tcPr>
            <w:tcW w:w="1424" w:type="dxa"/>
            <w:shd w:val="clear" w:color="auto" w:fill="auto"/>
            <w:vAlign w:val="center"/>
            <w:hideMark/>
          </w:tcPr>
          <w:p w:rsidR="0040113E" w:rsidRPr="0082682E" w:rsidRDefault="0040113E" w:rsidP="00D24299">
            <w:pPr>
              <w:spacing w:before="0"/>
              <w:jc w:val="right"/>
            </w:pPr>
            <w:r w:rsidRPr="0082682E">
              <w:t>266.12</w:t>
            </w:r>
          </w:p>
        </w:tc>
        <w:tc>
          <w:tcPr>
            <w:tcW w:w="1056" w:type="dxa"/>
            <w:shd w:val="clear" w:color="auto" w:fill="auto"/>
            <w:vAlign w:val="center"/>
            <w:hideMark/>
          </w:tcPr>
          <w:p w:rsidR="0040113E" w:rsidRPr="0082682E" w:rsidRDefault="0040113E" w:rsidP="00D24299">
            <w:pPr>
              <w:spacing w:before="0"/>
              <w:jc w:val="right"/>
            </w:pPr>
            <w:r w:rsidRPr="0082682E">
              <w:t>1669.67</w:t>
            </w:r>
          </w:p>
        </w:tc>
        <w:tc>
          <w:tcPr>
            <w:tcW w:w="822" w:type="dxa"/>
            <w:shd w:val="clear" w:color="auto" w:fill="auto"/>
            <w:vAlign w:val="center"/>
            <w:hideMark/>
          </w:tcPr>
          <w:p w:rsidR="0040113E" w:rsidRPr="0082682E" w:rsidRDefault="0040113E" w:rsidP="00D24299">
            <w:pPr>
              <w:spacing w:before="0"/>
              <w:jc w:val="right"/>
            </w:pPr>
            <w:r w:rsidRPr="0082682E">
              <w:t>0.95</w:t>
            </w:r>
          </w:p>
        </w:tc>
        <w:tc>
          <w:tcPr>
            <w:tcW w:w="1096" w:type="dxa"/>
            <w:shd w:val="clear" w:color="auto" w:fill="auto"/>
            <w:vAlign w:val="center"/>
            <w:hideMark/>
          </w:tcPr>
          <w:p w:rsidR="0040113E" w:rsidRPr="0082682E" w:rsidRDefault="0040113E" w:rsidP="00D24299">
            <w:pPr>
              <w:spacing w:before="0"/>
              <w:jc w:val="right"/>
            </w:pPr>
            <w:r w:rsidRPr="0082682E">
              <w:t>158.61</w:t>
            </w:r>
          </w:p>
        </w:tc>
        <w:tc>
          <w:tcPr>
            <w:tcW w:w="822" w:type="dxa"/>
            <w:shd w:val="clear" w:color="auto" w:fill="auto"/>
            <w:vAlign w:val="center"/>
            <w:hideMark/>
          </w:tcPr>
          <w:p w:rsidR="0040113E" w:rsidRPr="0082682E" w:rsidRDefault="0040113E" w:rsidP="00D24299">
            <w:pPr>
              <w:spacing w:before="0"/>
              <w:jc w:val="right"/>
            </w:pPr>
            <w:r w:rsidRPr="0082682E">
              <w:t>3.79</w:t>
            </w:r>
          </w:p>
        </w:tc>
        <w:tc>
          <w:tcPr>
            <w:tcW w:w="1061" w:type="dxa"/>
            <w:shd w:val="clear" w:color="auto" w:fill="auto"/>
            <w:vAlign w:val="center"/>
            <w:hideMark/>
          </w:tcPr>
          <w:p w:rsidR="0040113E" w:rsidRPr="0082682E" w:rsidRDefault="0040113E" w:rsidP="00D24299">
            <w:pPr>
              <w:spacing w:before="0"/>
              <w:jc w:val="right"/>
            </w:pPr>
            <w:r w:rsidRPr="0082682E">
              <w:t>632.30</w:t>
            </w:r>
          </w:p>
        </w:tc>
        <w:tc>
          <w:tcPr>
            <w:tcW w:w="804" w:type="dxa"/>
            <w:shd w:val="clear" w:color="auto" w:fill="auto"/>
            <w:vAlign w:val="center"/>
            <w:hideMark/>
          </w:tcPr>
          <w:p w:rsidR="0040113E" w:rsidRPr="0082682E" w:rsidRDefault="0040113E" w:rsidP="00D24299">
            <w:pPr>
              <w:spacing w:before="0"/>
              <w:jc w:val="right"/>
            </w:pPr>
            <w:r w:rsidRPr="0082682E">
              <w:t>4.74</w:t>
            </w:r>
          </w:p>
        </w:tc>
        <w:tc>
          <w:tcPr>
            <w:tcW w:w="1113" w:type="dxa"/>
            <w:shd w:val="clear" w:color="auto" w:fill="auto"/>
            <w:vAlign w:val="center"/>
            <w:hideMark/>
          </w:tcPr>
          <w:p w:rsidR="0040113E" w:rsidRPr="0082682E" w:rsidRDefault="0040113E" w:rsidP="00D24299">
            <w:pPr>
              <w:spacing w:before="0"/>
              <w:jc w:val="right"/>
            </w:pPr>
            <w:r w:rsidRPr="0082682E">
              <w:t>790.91</w:t>
            </w:r>
          </w:p>
        </w:tc>
        <w:tc>
          <w:tcPr>
            <w:tcW w:w="967" w:type="dxa"/>
            <w:shd w:val="clear" w:color="auto" w:fill="auto"/>
            <w:vAlign w:val="center"/>
            <w:hideMark/>
          </w:tcPr>
          <w:p w:rsidR="0040113E" w:rsidRPr="0082682E" w:rsidRDefault="0040113E" w:rsidP="00D24299">
            <w:pPr>
              <w:spacing w:before="0"/>
              <w:jc w:val="right"/>
            </w:pPr>
            <w:r w:rsidRPr="0082682E">
              <w:t>4.74</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Dadri Extension</w:t>
            </w:r>
          </w:p>
        </w:tc>
        <w:tc>
          <w:tcPr>
            <w:tcW w:w="1424" w:type="dxa"/>
            <w:shd w:val="clear" w:color="auto" w:fill="auto"/>
            <w:vAlign w:val="center"/>
            <w:hideMark/>
          </w:tcPr>
          <w:p w:rsidR="0040113E" w:rsidRPr="0082682E" w:rsidRDefault="0040113E" w:rsidP="00D24299">
            <w:pPr>
              <w:spacing w:before="0"/>
              <w:jc w:val="right"/>
            </w:pPr>
            <w:r w:rsidRPr="0082682E">
              <w:t>143.44</w:t>
            </w:r>
          </w:p>
        </w:tc>
        <w:tc>
          <w:tcPr>
            <w:tcW w:w="1056" w:type="dxa"/>
            <w:shd w:val="clear" w:color="auto" w:fill="auto"/>
            <w:vAlign w:val="center"/>
            <w:hideMark/>
          </w:tcPr>
          <w:p w:rsidR="0040113E" w:rsidRPr="0082682E" w:rsidRDefault="0040113E" w:rsidP="00D24299">
            <w:pPr>
              <w:spacing w:before="0"/>
              <w:jc w:val="right"/>
            </w:pPr>
            <w:r w:rsidRPr="0082682E">
              <w:t>881.54</w:t>
            </w:r>
          </w:p>
        </w:tc>
        <w:tc>
          <w:tcPr>
            <w:tcW w:w="822" w:type="dxa"/>
            <w:shd w:val="clear" w:color="auto" w:fill="auto"/>
            <w:vAlign w:val="center"/>
            <w:hideMark/>
          </w:tcPr>
          <w:p w:rsidR="0040113E" w:rsidRPr="0082682E" w:rsidRDefault="0040113E" w:rsidP="00D24299">
            <w:pPr>
              <w:spacing w:before="0"/>
              <w:jc w:val="right"/>
            </w:pPr>
            <w:r w:rsidRPr="0082682E">
              <w:t>2.06</w:t>
            </w:r>
          </w:p>
        </w:tc>
        <w:tc>
          <w:tcPr>
            <w:tcW w:w="1096" w:type="dxa"/>
            <w:shd w:val="clear" w:color="auto" w:fill="auto"/>
            <w:vAlign w:val="center"/>
            <w:hideMark/>
          </w:tcPr>
          <w:p w:rsidR="0040113E" w:rsidRPr="0082682E" w:rsidRDefault="0040113E" w:rsidP="00D24299">
            <w:pPr>
              <w:spacing w:before="0"/>
              <w:jc w:val="right"/>
            </w:pPr>
            <w:r w:rsidRPr="0082682E">
              <w:t>181.31</w:t>
            </w:r>
          </w:p>
        </w:tc>
        <w:tc>
          <w:tcPr>
            <w:tcW w:w="822" w:type="dxa"/>
            <w:shd w:val="clear" w:color="auto" w:fill="auto"/>
            <w:vAlign w:val="center"/>
            <w:hideMark/>
          </w:tcPr>
          <w:p w:rsidR="0040113E" w:rsidRPr="0082682E" w:rsidRDefault="0040113E" w:rsidP="00D24299">
            <w:pPr>
              <w:spacing w:before="0"/>
              <w:jc w:val="right"/>
            </w:pPr>
            <w:r w:rsidRPr="0082682E">
              <w:t>3.30</w:t>
            </w:r>
          </w:p>
        </w:tc>
        <w:tc>
          <w:tcPr>
            <w:tcW w:w="1061" w:type="dxa"/>
            <w:shd w:val="clear" w:color="auto" w:fill="auto"/>
            <w:vAlign w:val="center"/>
            <w:hideMark/>
          </w:tcPr>
          <w:p w:rsidR="0040113E" w:rsidRPr="0082682E" w:rsidRDefault="0040113E" w:rsidP="00D24299">
            <w:pPr>
              <w:spacing w:before="0"/>
              <w:jc w:val="right"/>
            </w:pPr>
            <w:r w:rsidRPr="0082682E">
              <w:t>290.81</w:t>
            </w:r>
          </w:p>
        </w:tc>
        <w:tc>
          <w:tcPr>
            <w:tcW w:w="804" w:type="dxa"/>
            <w:shd w:val="clear" w:color="auto" w:fill="auto"/>
            <w:vAlign w:val="center"/>
            <w:hideMark/>
          </w:tcPr>
          <w:p w:rsidR="0040113E" w:rsidRPr="0082682E" w:rsidRDefault="0040113E" w:rsidP="00D24299">
            <w:pPr>
              <w:spacing w:before="0"/>
              <w:jc w:val="right"/>
            </w:pPr>
            <w:r w:rsidRPr="0082682E">
              <w:t>5.36</w:t>
            </w:r>
          </w:p>
        </w:tc>
        <w:tc>
          <w:tcPr>
            <w:tcW w:w="1113" w:type="dxa"/>
            <w:shd w:val="clear" w:color="auto" w:fill="auto"/>
            <w:vAlign w:val="center"/>
            <w:hideMark/>
          </w:tcPr>
          <w:p w:rsidR="0040113E" w:rsidRPr="0082682E" w:rsidRDefault="0040113E" w:rsidP="00D24299">
            <w:pPr>
              <w:spacing w:before="0"/>
              <w:jc w:val="right"/>
            </w:pPr>
            <w:r w:rsidRPr="0082682E">
              <w:t>472.12</w:t>
            </w:r>
          </w:p>
        </w:tc>
        <w:tc>
          <w:tcPr>
            <w:tcW w:w="967" w:type="dxa"/>
            <w:shd w:val="clear" w:color="auto" w:fill="auto"/>
            <w:vAlign w:val="center"/>
            <w:hideMark/>
          </w:tcPr>
          <w:p w:rsidR="0040113E" w:rsidRPr="0082682E" w:rsidRDefault="0040113E" w:rsidP="00D24299">
            <w:pPr>
              <w:spacing w:before="0"/>
              <w:jc w:val="right"/>
            </w:pPr>
            <w:r w:rsidRPr="0082682E">
              <w:t>5.36</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Rihand-I</w:t>
            </w:r>
          </w:p>
        </w:tc>
        <w:tc>
          <w:tcPr>
            <w:tcW w:w="1424" w:type="dxa"/>
            <w:shd w:val="clear" w:color="auto" w:fill="auto"/>
            <w:vAlign w:val="center"/>
            <w:hideMark/>
          </w:tcPr>
          <w:p w:rsidR="0040113E" w:rsidRPr="0082682E" w:rsidRDefault="0040113E" w:rsidP="00D24299">
            <w:pPr>
              <w:spacing w:before="0"/>
              <w:jc w:val="right"/>
            </w:pPr>
            <w:r w:rsidRPr="0082682E">
              <w:t>367.88</w:t>
            </w:r>
          </w:p>
        </w:tc>
        <w:tc>
          <w:tcPr>
            <w:tcW w:w="1056" w:type="dxa"/>
            <w:shd w:val="clear" w:color="auto" w:fill="auto"/>
            <w:vAlign w:val="center"/>
            <w:hideMark/>
          </w:tcPr>
          <w:p w:rsidR="0040113E" w:rsidRPr="0082682E" w:rsidRDefault="0040113E" w:rsidP="00D24299">
            <w:pPr>
              <w:spacing w:before="0"/>
              <w:jc w:val="right"/>
            </w:pPr>
            <w:r w:rsidRPr="0082682E">
              <w:t>2648.51</w:t>
            </w:r>
          </w:p>
        </w:tc>
        <w:tc>
          <w:tcPr>
            <w:tcW w:w="822" w:type="dxa"/>
            <w:shd w:val="clear" w:color="auto" w:fill="auto"/>
            <w:vAlign w:val="center"/>
            <w:hideMark/>
          </w:tcPr>
          <w:p w:rsidR="0040113E" w:rsidRPr="0082682E" w:rsidRDefault="0040113E" w:rsidP="00D24299">
            <w:pPr>
              <w:spacing w:before="0"/>
              <w:jc w:val="right"/>
            </w:pPr>
            <w:r w:rsidRPr="0082682E">
              <w:t>0.95</w:t>
            </w:r>
          </w:p>
        </w:tc>
        <w:tc>
          <w:tcPr>
            <w:tcW w:w="1096" w:type="dxa"/>
            <w:shd w:val="clear" w:color="auto" w:fill="auto"/>
            <w:vAlign w:val="center"/>
            <w:hideMark/>
          </w:tcPr>
          <w:p w:rsidR="0040113E" w:rsidRPr="0082682E" w:rsidRDefault="0040113E" w:rsidP="00D24299">
            <w:pPr>
              <w:spacing w:before="0"/>
              <w:jc w:val="right"/>
            </w:pPr>
            <w:r w:rsidRPr="0082682E">
              <w:t>252.43</w:t>
            </w:r>
          </w:p>
        </w:tc>
        <w:tc>
          <w:tcPr>
            <w:tcW w:w="822" w:type="dxa"/>
            <w:shd w:val="clear" w:color="auto" w:fill="auto"/>
            <w:vAlign w:val="center"/>
            <w:hideMark/>
          </w:tcPr>
          <w:p w:rsidR="0040113E" w:rsidRPr="0082682E" w:rsidRDefault="0040113E" w:rsidP="00D24299">
            <w:pPr>
              <w:spacing w:before="0"/>
              <w:jc w:val="right"/>
            </w:pPr>
            <w:r w:rsidRPr="0082682E">
              <w:t>1.69</w:t>
            </w:r>
          </w:p>
        </w:tc>
        <w:tc>
          <w:tcPr>
            <w:tcW w:w="1061" w:type="dxa"/>
            <w:shd w:val="clear" w:color="auto" w:fill="auto"/>
            <w:vAlign w:val="center"/>
            <w:hideMark/>
          </w:tcPr>
          <w:p w:rsidR="0040113E" w:rsidRPr="0082682E" w:rsidRDefault="0040113E" w:rsidP="00D24299">
            <w:pPr>
              <w:spacing w:before="0"/>
              <w:jc w:val="right"/>
            </w:pPr>
            <w:r w:rsidRPr="0082682E">
              <w:t>446.38</w:t>
            </w:r>
          </w:p>
        </w:tc>
        <w:tc>
          <w:tcPr>
            <w:tcW w:w="804" w:type="dxa"/>
            <w:shd w:val="clear" w:color="auto" w:fill="auto"/>
            <w:vAlign w:val="center"/>
            <w:hideMark/>
          </w:tcPr>
          <w:p w:rsidR="0040113E" w:rsidRPr="0082682E" w:rsidRDefault="0040113E" w:rsidP="00D24299">
            <w:pPr>
              <w:spacing w:before="0"/>
              <w:jc w:val="right"/>
            </w:pPr>
            <w:r w:rsidRPr="0082682E">
              <w:t>2.64</w:t>
            </w:r>
          </w:p>
        </w:tc>
        <w:tc>
          <w:tcPr>
            <w:tcW w:w="1113" w:type="dxa"/>
            <w:shd w:val="clear" w:color="auto" w:fill="auto"/>
            <w:vAlign w:val="center"/>
            <w:hideMark/>
          </w:tcPr>
          <w:p w:rsidR="0040113E" w:rsidRPr="0082682E" w:rsidRDefault="0040113E" w:rsidP="00D24299">
            <w:pPr>
              <w:spacing w:before="0"/>
              <w:jc w:val="right"/>
            </w:pPr>
            <w:r w:rsidRPr="0082682E">
              <w:t>698.81</w:t>
            </w:r>
          </w:p>
        </w:tc>
        <w:tc>
          <w:tcPr>
            <w:tcW w:w="967" w:type="dxa"/>
            <w:shd w:val="clear" w:color="auto" w:fill="auto"/>
            <w:vAlign w:val="center"/>
            <w:hideMark/>
          </w:tcPr>
          <w:p w:rsidR="0040113E" w:rsidRPr="0082682E" w:rsidRDefault="0040113E" w:rsidP="00D24299">
            <w:pPr>
              <w:spacing w:before="0"/>
              <w:jc w:val="right"/>
            </w:pPr>
            <w:r w:rsidRPr="0082682E">
              <w:t>2.64</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Rihand-II</w:t>
            </w:r>
          </w:p>
        </w:tc>
        <w:tc>
          <w:tcPr>
            <w:tcW w:w="1424" w:type="dxa"/>
            <w:shd w:val="clear" w:color="auto" w:fill="auto"/>
            <w:vAlign w:val="center"/>
            <w:hideMark/>
          </w:tcPr>
          <w:p w:rsidR="0040113E" w:rsidRPr="0082682E" w:rsidRDefault="0040113E" w:rsidP="00D24299">
            <w:pPr>
              <w:spacing w:before="0"/>
              <w:jc w:val="right"/>
            </w:pPr>
            <w:r w:rsidRPr="0082682E">
              <w:t>341.10</w:t>
            </w:r>
          </w:p>
        </w:tc>
        <w:tc>
          <w:tcPr>
            <w:tcW w:w="1056" w:type="dxa"/>
            <w:shd w:val="clear" w:color="auto" w:fill="auto"/>
            <w:vAlign w:val="center"/>
            <w:hideMark/>
          </w:tcPr>
          <w:p w:rsidR="0040113E" w:rsidRPr="0082682E" w:rsidRDefault="0040113E" w:rsidP="00D24299">
            <w:pPr>
              <w:spacing w:before="0"/>
              <w:jc w:val="right"/>
            </w:pPr>
            <w:r w:rsidRPr="0082682E">
              <w:t>2578.75</w:t>
            </w:r>
          </w:p>
        </w:tc>
        <w:tc>
          <w:tcPr>
            <w:tcW w:w="822" w:type="dxa"/>
            <w:shd w:val="clear" w:color="auto" w:fill="auto"/>
            <w:vAlign w:val="center"/>
            <w:hideMark/>
          </w:tcPr>
          <w:p w:rsidR="0040113E" w:rsidRPr="0082682E" w:rsidRDefault="0040113E" w:rsidP="00D24299">
            <w:pPr>
              <w:spacing w:before="0"/>
              <w:jc w:val="right"/>
            </w:pPr>
            <w:r w:rsidRPr="0082682E">
              <w:t>1.00</w:t>
            </w:r>
          </w:p>
        </w:tc>
        <w:tc>
          <w:tcPr>
            <w:tcW w:w="1096" w:type="dxa"/>
            <w:shd w:val="clear" w:color="auto" w:fill="auto"/>
            <w:vAlign w:val="center"/>
            <w:hideMark/>
          </w:tcPr>
          <w:p w:rsidR="0040113E" w:rsidRPr="0082682E" w:rsidRDefault="0040113E" w:rsidP="00D24299">
            <w:pPr>
              <w:spacing w:before="0"/>
              <w:jc w:val="right"/>
            </w:pPr>
            <w:r w:rsidRPr="0082682E">
              <w:t>257.98</w:t>
            </w:r>
          </w:p>
        </w:tc>
        <w:tc>
          <w:tcPr>
            <w:tcW w:w="822" w:type="dxa"/>
            <w:shd w:val="clear" w:color="auto" w:fill="auto"/>
            <w:vAlign w:val="center"/>
            <w:hideMark/>
          </w:tcPr>
          <w:p w:rsidR="0040113E" w:rsidRPr="0082682E" w:rsidRDefault="0040113E" w:rsidP="00D24299">
            <w:pPr>
              <w:spacing w:before="0"/>
              <w:jc w:val="right"/>
            </w:pPr>
            <w:r w:rsidRPr="0082682E">
              <w:t>1.67</w:t>
            </w:r>
          </w:p>
        </w:tc>
        <w:tc>
          <w:tcPr>
            <w:tcW w:w="1061" w:type="dxa"/>
            <w:shd w:val="clear" w:color="auto" w:fill="auto"/>
            <w:vAlign w:val="center"/>
            <w:hideMark/>
          </w:tcPr>
          <w:p w:rsidR="0040113E" w:rsidRPr="0082682E" w:rsidRDefault="0040113E" w:rsidP="00D24299">
            <w:pPr>
              <w:spacing w:before="0"/>
              <w:jc w:val="right"/>
            </w:pPr>
            <w:r w:rsidRPr="0082682E">
              <w:t>431.89</w:t>
            </w:r>
          </w:p>
        </w:tc>
        <w:tc>
          <w:tcPr>
            <w:tcW w:w="804" w:type="dxa"/>
            <w:shd w:val="clear" w:color="auto" w:fill="auto"/>
            <w:vAlign w:val="center"/>
            <w:hideMark/>
          </w:tcPr>
          <w:p w:rsidR="0040113E" w:rsidRPr="0082682E" w:rsidRDefault="0040113E" w:rsidP="00D24299">
            <w:pPr>
              <w:spacing w:before="0"/>
              <w:jc w:val="right"/>
            </w:pPr>
            <w:r w:rsidRPr="0082682E">
              <w:t>2.68</w:t>
            </w:r>
          </w:p>
        </w:tc>
        <w:tc>
          <w:tcPr>
            <w:tcW w:w="1113" w:type="dxa"/>
            <w:shd w:val="clear" w:color="auto" w:fill="auto"/>
            <w:vAlign w:val="center"/>
            <w:hideMark/>
          </w:tcPr>
          <w:p w:rsidR="0040113E" w:rsidRPr="0082682E" w:rsidRDefault="0040113E" w:rsidP="00D24299">
            <w:pPr>
              <w:spacing w:before="0"/>
              <w:jc w:val="right"/>
            </w:pPr>
            <w:r w:rsidRPr="0082682E">
              <w:t>689.87</w:t>
            </w:r>
          </w:p>
        </w:tc>
        <w:tc>
          <w:tcPr>
            <w:tcW w:w="967" w:type="dxa"/>
            <w:shd w:val="clear" w:color="auto" w:fill="auto"/>
            <w:vAlign w:val="center"/>
            <w:hideMark/>
          </w:tcPr>
          <w:p w:rsidR="0040113E" w:rsidRPr="0082682E" w:rsidRDefault="0040113E" w:rsidP="00D24299">
            <w:pPr>
              <w:spacing w:before="0"/>
              <w:jc w:val="right"/>
            </w:pPr>
            <w:r w:rsidRPr="0082682E">
              <w:t>2.68</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Singrauli</w:t>
            </w:r>
          </w:p>
        </w:tc>
        <w:tc>
          <w:tcPr>
            <w:tcW w:w="1424" w:type="dxa"/>
            <w:shd w:val="clear" w:color="auto" w:fill="auto"/>
            <w:vAlign w:val="center"/>
            <w:hideMark/>
          </w:tcPr>
          <w:p w:rsidR="0040113E" w:rsidRPr="0082682E" w:rsidRDefault="0040113E" w:rsidP="00D24299">
            <w:pPr>
              <w:spacing w:before="0"/>
              <w:jc w:val="right"/>
            </w:pPr>
            <w:r w:rsidRPr="0082682E">
              <w:t>838.60</w:t>
            </w:r>
          </w:p>
        </w:tc>
        <w:tc>
          <w:tcPr>
            <w:tcW w:w="1056" w:type="dxa"/>
            <w:shd w:val="clear" w:color="auto" w:fill="auto"/>
            <w:vAlign w:val="center"/>
            <w:hideMark/>
          </w:tcPr>
          <w:p w:rsidR="0040113E" w:rsidRPr="0082682E" w:rsidRDefault="0040113E" w:rsidP="00D24299">
            <w:pPr>
              <w:spacing w:before="0"/>
              <w:jc w:val="right"/>
            </w:pPr>
            <w:r w:rsidRPr="0082682E">
              <w:t>6173.75</w:t>
            </w:r>
          </w:p>
        </w:tc>
        <w:tc>
          <w:tcPr>
            <w:tcW w:w="822" w:type="dxa"/>
            <w:shd w:val="clear" w:color="auto" w:fill="auto"/>
            <w:vAlign w:val="center"/>
            <w:hideMark/>
          </w:tcPr>
          <w:p w:rsidR="0040113E" w:rsidRPr="0082682E" w:rsidRDefault="0040113E" w:rsidP="00D24299">
            <w:pPr>
              <w:spacing w:before="0"/>
              <w:jc w:val="right"/>
            </w:pPr>
            <w:r w:rsidRPr="0082682E">
              <w:t>0.61</w:t>
            </w:r>
          </w:p>
        </w:tc>
        <w:tc>
          <w:tcPr>
            <w:tcW w:w="1096" w:type="dxa"/>
            <w:shd w:val="clear" w:color="auto" w:fill="auto"/>
            <w:vAlign w:val="center"/>
            <w:hideMark/>
          </w:tcPr>
          <w:p w:rsidR="0040113E" w:rsidRPr="0082682E" w:rsidRDefault="0040113E" w:rsidP="00D24299">
            <w:pPr>
              <w:spacing w:before="0"/>
              <w:jc w:val="right"/>
            </w:pPr>
            <w:r w:rsidRPr="0082682E">
              <w:t>375.43</w:t>
            </w:r>
          </w:p>
        </w:tc>
        <w:tc>
          <w:tcPr>
            <w:tcW w:w="822" w:type="dxa"/>
            <w:shd w:val="clear" w:color="auto" w:fill="auto"/>
            <w:vAlign w:val="center"/>
            <w:hideMark/>
          </w:tcPr>
          <w:p w:rsidR="0040113E" w:rsidRPr="0082682E" w:rsidRDefault="0040113E" w:rsidP="00D24299">
            <w:pPr>
              <w:spacing w:before="0"/>
              <w:jc w:val="right"/>
            </w:pPr>
            <w:r w:rsidRPr="0082682E">
              <w:t>1.27</w:t>
            </w:r>
          </w:p>
        </w:tc>
        <w:tc>
          <w:tcPr>
            <w:tcW w:w="1061" w:type="dxa"/>
            <w:shd w:val="clear" w:color="auto" w:fill="auto"/>
            <w:vAlign w:val="center"/>
            <w:hideMark/>
          </w:tcPr>
          <w:p w:rsidR="0040113E" w:rsidRPr="0082682E" w:rsidRDefault="0040113E" w:rsidP="00D24299">
            <w:pPr>
              <w:spacing w:before="0"/>
              <w:jc w:val="right"/>
            </w:pPr>
            <w:r w:rsidRPr="0082682E">
              <w:t>785.98</w:t>
            </w:r>
          </w:p>
        </w:tc>
        <w:tc>
          <w:tcPr>
            <w:tcW w:w="804" w:type="dxa"/>
            <w:shd w:val="clear" w:color="auto" w:fill="auto"/>
            <w:vAlign w:val="center"/>
            <w:hideMark/>
          </w:tcPr>
          <w:p w:rsidR="0040113E" w:rsidRPr="0082682E" w:rsidRDefault="0040113E" w:rsidP="00D24299">
            <w:pPr>
              <w:spacing w:before="0"/>
              <w:jc w:val="right"/>
            </w:pPr>
            <w:r w:rsidRPr="0082682E">
              <w:t>1.88</w:t>
            </w:r>
          </w:p>
        </w:tc>
        <w:tc>
          <w:tcPr>
            <w:tcW w:w="1113" w:type="dxa"/>
            <w:shd w:val="clear" w:color="auto" w:fill="auto"/>
            <w:vAlign w:val="center"/>
            <w:hideMark/>
          </w:tcPr>
          <w:p w:rsidR="0040113E" w:rsidRPr="0082682E" w:rsidRDefault="0040113E" w:rsidP="00D24299">
            <w:pPr>
              <w:spacing w:before="0"/>
              <w:jc w:val="right"/>
            </w:pPr>
            <w:r w:rsidRPr="0082682E">
              <w:t>1161.41</w:t>
            </w:r>
          </w:p>
        </w:tc>
        <w:tc>
          <w:tcPr>
            <w:tcW w:w="967" w:type="dxa"/>
            <w:shd w:val="clear" w:color="auto" w:fill="auto"/>
            <w:vAlign w:val="center"/>
            <w:hideMark/>
          </w:tcPr>
          <w:p w:rsidR="0040113E" w:rsidRPr="0082682E" w:rsidRDefault="0040113E" w:rsidP="00D24299">
            <w:pPr>
              <w:spacing w:before="0"/>
              <w:jc w:val="right"/>
            </w:pPr>
            <w:r w:rsidRPr="0082682E">
              <w:t>1.88</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Tanda</w:t>
            </w:r>
          </w:p>
        </w:tc>
        <w:tc>
          <w:tcPr>
            <w:tcW w:w="1424" w:type="dxa"/>
            <w:shd w:val="clear" w:color="auto" w:fill="auto"/>
            <w:vAlign w:val="center"/>
            <w:hideMark/>
          </w:tcPr>
          <w:p w:rsidR="0040113E" w:rsidRPr="0082682E" w:rsidRDefault="0040113E" w:rsidP="00D24299">
            <w:pPr>
              <w:spacing w:before="0"/>
              <w:jc w:val="right"/>
            </w:pPr>
            <w:r w:rsidRPr="0082682E">
              <w:t>440.01</w:t>
            </w:r>
          </w:p>
        </w:tc>
        <w:tc>
          <w:tcPr>
            <w:tcW w:w="1056" w:type="dxa"/>
            <w:shd w:val="clear" w:color="auto" w:fill="auto"/>
            <w:vAlign w:val="center"/>
            <w:hideMark/>
          </w:tcPr>
          <w:p w:rsidR="0040113E" w:rsidRPr="0082682E" w:rsidRDefault="0040113E" w:rsidP="00D24299">
            <w:pPr>
              <w:spacing w:before="0"/>
              <w:jc w:val="right"/>
            </w:pPr>
            <w:r w:rsidRPr="0082682E">
              <w:t>3064.62</w:t>
            </w:r>
          </w:p>
        </w:tc>
        <w:tc>
          <w:tcPr>
            <w:tcW w:w="822" w:type="dxa"/>
            <w:shd w:val="clear" w:color="auto" w:fill="auto"/>
            <w:vAlign w:val="center"/>
            <w:hideMark/>
          </w:tcPr>
          <w:p w:rsidR="0040113E" w:rsidRPr="0082682E" w:rsidRDefault="0040113E" w:rsidP="00D24299">
            <w:pPr>
              <w:spacing w:before="0"/>
              <w:jc w:val="right"/>
            </w:pPr>
            <w:r w:rsidRPr="0082682E">
              <w:t>1.15</w:t>
            </w:r>
          </w:p>
        </w:tc>
        <w:tc>
          <w:tcPr>
            <w:tcW w:w="1096" w:type="dxa"/>
            <w:shd w:val="clear" w:color="auto" w:fill="auto"/>
            <w:vAlign w:val="center"/>
            <w:hideMark/>
          </w:tcPr>
          <w:p w:rsidR="0040113E" w:rsidRPr="0082682E" w:rsidRDefault="0040113E" w:rsidP="00D24299">
            <w:pPr>
              <w:spacing w:before="0"/>
              <w:jc w:val="right"/>
            </w:pPr>
            <w:r w:rsidRPr="0082682E">
              <w:t>352.90</w:t>
            </w:r>
          </w:p>
        </w:tc>
        <w:tc>
          <w:tcPr>
            <w:tcW w:w="822" w:type="dxa"/>
            <w:shd w:val="clear" w:color="auto" w:fill="auto"/>
            <w:vAlign w:val="center"/>
            <w:hideMark/>
          </w:tcPr>
          <w:p w:rsidR="0040113E" w:rsidRPr="0082682E" w:rsidRDefault="0040113E" w:rsidP="00D24299">
            <w:pPr>
              <w:spacing w:before="0"/>
              <w:jc w:val="right"/>
            </w:pPr>
            <w:r w:rsidRPr="0082682E">
              <w:t>2.49</w:t>
            </w:r>
          </w:p>
        </w:tc>
        <w:tc>
          <w:tcPr>
            <w:tcW w:w="1061" w:type="dxa"/>
            <w:shd w:val="clear" w:color="auto" w:fill="auto"/>
            <w:vAlign w:val="center"/>
            <w:hideMark/>
          </w:tcPr>
          <w:p w:rsidR="0040113E" w:rsidRPr="0082682E" w:rsidRDefault="0040113E" w:rsidP="00D24299">
            <w:pPr>
              <w:spacing w:before="0"/>
              <w:jc w:val="right"/>
            </w:pPr>
            <w:r w:rsidRPr="0082682E">
              <w:t>764.51</w:t>
            </w:r>
          </w:p>
        </w:tc>
        <w:tc>
          <w:tcPr>
            <w:tcW w:w="804" w:type="dxa"/>
            <w:shd w:val="clear" w:color="auto" w:fill="auto"/>
            <w:vAlign w:val="center"/>
            <w:hideMark/>
          </w:tcPr>
          <w:p w:rsidR="0040113E" w:rsidRPr="0082682E" w:rsidRDefault="0040113E" w:rsidP="00D24299">
            <w:pPr>
              <w:spacing w:before="0"/>
              <w:jc w:val="right"/>
            </w:pPr>
            <w:r w:rsidRPr="0082682E">
              <w:t>3.65</w:t>
            </w:r>
          </w:p>
        </w:tc>
        <w:tc>
          <w:tcPr>
            <w:tcW w:w="1113" w:type="dxa"/>
            <w:shd w:val="clear" w:color="auto" w:fill="auto"/>
            <w:vAlign w:val="center"/>
            <w:hideMark/>
          </w:tcPr>
          <w:p w:rsidR="0040113E" w:rsidRPr="0082682E" w:rsidRDefault="0040113E" w:rsidP="00D24299">
            <w:pPr>
              <w:spacing w:before="0"/>
              <w:jc w:val="right"/>
            </w:pPr>
            <w:r w:rsidRPr="0082682E">
              <w:t>1117.41</w:t>
            </w:r>
          </w:p>
        </w:tc>
        <w:tc>
          <w:tcPr>
            <w:tcW w:w="967" w:type="dxa"/>
            <w:shd w:val="clear" w:color="auto" w:fill="auto"/>
            <w:vAlign w:val="center"/>
            <w:hideMark/>
          </w:tcPr>
          <w:p w:rsidR="0040113E" w:rsidRPr="0082682E" w:rsidRDefault="0040113E" w:rsidP="00D24299">
            <w:pPr>
              <w:spacing w:before="0"/>
              <w:jc w:val="right"/>
            </w:pPr>
            <w:r w:rsidRPr="0082682E">
              <w:t>3.65</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Unchahar-I</w:t>
            </w:r>
          </w:p>
        </w:tc>
        <w:tc>
          <w:tcPr>
            <w:tcW w:w="1424" w:type="dxa"/>
            <w:shd w:val="clear" w:color="auto" w:fill="auto"/>
            <w:vAlign w:val="center"/>
            <w:hideMark/>
          </w:tcPr>
          <w:p w:rsidR="0040113E" w:rsidRPr="0082682E" w:rsidRDefault="0040113E" w:rsidP="00D24299">
            <w:pPr>
              <w:spacing w:before="0"/>
              <w:jc w:val="right"/>
            </w:pPr>
            <w:r w:rsidRPr="0082682E">
              <w:t>256.54</w:t>
            </w:r>
          </w:p>
        </w:tc>
        <w:tc>
          <w:tcPr>
            <w:tcW w:w="1056" w:type="dxa"/>
            <w:shd w:val="clear" w:color="auto" w:fill="auto"/>
            <w:vAlign w:val="center"/>
            <w:hideMark/>
          </w:tcPr>
          <w:p w:rsidR="0040113E" w:rsidRPr="0082682E" w:rsidRDefault="0040113E" w:rsidP="00D24299">
            <w:pPr>
              <w:spacing w:before="0"/>
              <w:jc w:val="right"/>
            </w:pPr>
            <w:r w:rsidRPr="0082682E">
              <w:t>1878.82</w:t>
            </w:r>
          </w:p>
        </w:tc>
        <w:tc>
          <w:tcPr>
            <w:tcW w:w="822" w:type="dxa"/>
            <w:shd w:val="clear" w:color="auto" w:fill="auto"/>
            <w:vAlign w:val="center"/>
            <w:hideMark/>
          </w:tcPr>
          <w:p w:rsidR="0040113E" w:rsidRPr="0082682E" w:rsidRDefault="0040113E" w:rsidP="00D24299">
            <w:pPr>
              <w:spacing w:before="0"/>
              <w:jc w:val="right"/>
            </w:pPr>
            <w:r w:rsidRPr="0082682E">
              <w:t>1.01</w:t>
            </w:r>
          </w:p>
        </w:tc>
        <w:tc>
          <w:tcPr>
            <w:tcW w:w="1096" w:type="dxa"/>
            <w:shd w:val="clear" w:color="auto" w:fill="auto"/>
            <w:vAlign w:val="center"/>
            <w:hideMark/>
          </w:tcPr>
          <w:p w:rsidR="0040113E" w:rsidRPr="0082682E" w:rsidRDefault="0040113E" w:rsidP="00D24299">
            <w:pPr>
              <w:spacing w:before="0"/>
              <w:jc w:val="right"/>
            </w:pPr>
            <w:r w:rsidRPr="0082682E">
              <w:t>190.70</w:t>
            </w:r>
          </w:p>
        </w:tc>
        <w:tc>
          <w:tcPr>
            <w:tcW w:w="822" w:type="dxa"/>
            <w:shd w:val="clear" w:color="auto" w:fill="auto"/>
            <w:vAlign w:val="center"/>
            <w:hideMark/>
          </w:tcPr>
          <w:p w:rsidR="0040113E" w:rsidRPr="0082682E" w:rsidRDefault="0040113E" w:rsidP="00D24299">
            <w:pPr>
              <w:spacing w:before="0"/>
              <w:jc w:val="right"/>
            </w:pPr>
            <w:r w:rsidRPr="0082682E">
              <w:t>2.49</w:t>
            </w:r>
          </w:p>
        </w:tc>
        <w:tc>
          <w:tcPr>
            <w:tcW w:w="1061" w:type="dxa"/>
            <w:shd w:val="clear" w:color="auto" w:fill="auto"/>
            <w:vAlign w:val="center"/>
            <w:hideMark/>
          </w:tcPr>
          <w:p w:rsidR="0040113E" w:rsidRPr="0082682E" w:rsidRDefault="0040113E" w:rsidP="00D24299">
            <w:pPr>
              <w:spacing w:before="0"/>
              <w:jc w:val="right"/>
            </w:pPr>
            <w:r w:rsidRPr="0082682E">
              <w:t>467.63</w:t>
            </w:r>
          </w:p>
        </w:tc>
        <w:tc>
          <w:tcPr>
            <w:tcW w:w="804" w:type="dxa"/>
            <w:shd w:val="clear" w:color="auto" w:fill="auto"/>
            <w:vAlign w:val="center"/>
            <w:hideMark/>
          </w:tcPr>
          <w:p w:rsidR="0040113E" w:rsidRPr="0082682E" w:rsidRDefault="0040113E" w:rsidP="00D24299">
            <w:pPr>
              <w:spacing w:before="0"/>
              <w:jc w:val="right"/>
            </w:pPr>
            <w:r w:rsidRPr="0082682E">
              <w:t>3.50</w:t>
            </w:r>
          </w:p>
        </w:tc>
        <w:tc>
          <w:tcPr>
            <w:tcW w:w="1113" w:type="dxa"/>
            <w:shd w:val="clear" w:color="auto" w:fill="auto"/>
            <w:vAlign w:val="center"/>
            <w:hideMark/>
          </w:tcPr>
          <w:p w:rsidR="0040113E" w:rsidRPr="0082682E" w:rsidRDefault="0040113E" w:rsidP="00D24299">
            <w:pPr>
              <w:spacing w:before="0"/>
              <w:jc w:val="right"/>
            </w:pPr>
            <w:r w:rsidRPr="0082682E">
              <w:t>658.32</w:t>
            </w:r>
          </w:p>
        </w:tc>
        <w:tc>
          <w:tcPr>
            <w:tcW w:w="967" w:type="dxa"/>
            <w:shd w:val="clear" w:color="auto" w:fill="auto"/>
            <w:vAlign w:val="center"/>
            <w:hideMark/>
          </w:tcPr>
          <w:p w:rsidR="0040113E" w:rsidRPr="0082682E" w:rsidRDefault="0040113E" w:rsidP="00D24299">
            <w:pPr>
              <w:spacing w:before="0"/>
              <w:jc w:val="right"/>
            </w:pPr>
            <w:r w:rsidRPr="0082682E">
              <w:t>3.50</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Unchahar-II</w:t>
            </w:r>
          </w:p>
        </w:tc>
        <w:tc>
          <w:tcPr>
            <w:tcW w:w="1424" w:type="dxa"/>
            <w:shd w:val="clear" w:color="auto" w:fill="auto"/>
            <w:vAlign w:val="center"/>
            <w:hideMark/>
          </w:tcPr>
          <w:p w:rsidR="0040113E" w:rsidRPr="0082682E" w:rsidRDefault="0040113E" w:rsidP="00D24299">
            <w:pPr>
              <w:spacing w:before="0"/>
              <w:jc w:val="right"/>
            </w:pPr>
            <w:r w:rsidRPr="0082682E">
              <w:t>149.48</w:t>
            </w:r>
          </w:p>
        </w:tc>
        <w:tc>
          <w:tcPr>
            <w:tcW w:w="1056" w:type="dxa"/>
            <w:shd w:val="clear" w:color="auto" w:fill="auto"/>
            <w:vAlign w:val="center"/>
            <w:hideMark/>
          </w:tcPr>
          <w:p w:rsidR="0040113E" w:rsidRPr="0082682E" w:rsidRDefault="0040113E" w:rsidP="00D24299">
            <w:pPr>
              <w:spacing w:before="0"/>
              <w:jc w:val="right"/>
            </w:pPr>
            <w:r w:rsidRPr="0082682E">
              <w:t>1080.81</w:t>
            </w:r>
          </w:p>
        </w:tc>
        <w:tc>
          <w:tcPr>
            <w:tcW w:w="822" w:type="dxa"/>
            <w:shd w:val="clear" w:color="auto" w:fill="auto"/>
            <w:vAlign w:val="center"/>
            <w:hideMark/>
          </w:tcPr>
          <w:p w:rsidR="0040113E" w:rsidRPr="0082682E" w:rsidRDefault="0040113E" w:rsidP="00D24299">
            <w:pPr>
              <w:spacing w:before="0"/>
              <w:jc w:val="right"/>
            </w:pPr>
            <w:r w:rsidRPr="0082682E">
              <w:t>1.06</w:t>
            </w:r>
          </w:p>
        </w:tc>
        <w:tc>
          <w:tcPr>
            <w:tcW w:w="1096" w:type="dxa"/>
            <w:shd w:val="clear" w:color="auto" w:fill="auto"/>
            <w:vAlign w:val="center"/>
            <w:hideMark/>
          </w:tcPr>
          <w:p w:rsidR="0040113E" w:rsidRPr="0082682E" w:rsidRDefault="0040113E" w:rsidP="00D24299">
            <w:pPr>
              <w:spacing w:before="0"/>
              <w:jc w:val="right"/>
            </w:pPr>
            <w:r w:rsidRPr="0082682E">
              <w:t>114.14</w:t>
            </w:r>
          </w:p>
        </w:tc>
        <w:tc>
          <w:tcPr>
            <w:tcW w:w="822" w:type="dxa"/>
            <w:shd w:val="clear" w:color="auto" w:fill="auto"/>
            <w:vAlign w:val="center"/>
            <w:hideMark/>
          </w:tcPr>
          <w:p w:rsidR="0040113E" w:rsidRPr="0082682E" w:rsidRDefault="0040113E" w:rsidP="00D24299">
            <w:pPr>
              <w:spacing w:before="0"/>
              <w:jc w:val="right"/>
            </w:pPr>
            <w:r w:rsidRPr="0082682E">
              <w:t>2.49</w:t>
            </w:r>
          </w:p>
        </w:tc>
        <w:tc>
          <w:tcPr>
            <w:tcW w:w="1061" w:type="dxa"/>
            <w:shd w:val="clear" w:color="auto" w:fill="auto"/>
            <w:vAlign w:val="center"/>
            <w:hideMark/>
          </w:tcPr>
          <w:p w:rsidR="0040113E" w:rsidRPr="0082682E" w:rsidRDefault="0040113E" w:rsidP="00D24299">
            <w:pPr>
              <w:spacing w:before="0"/>
              <w:jc w:val="right"/>
            </w:pPr>
            <w:r w:rsidRPr="0082682E">
              <w:t>269.13</w:t>
            </w:r>
          </w:p>
        </w:tc>
        <w:tc>
          <w:tcPr>
            <w:tcW w:w="804" w:type="dxa"/>
            <w:shd w:val="clear" w:color="auto" w:fill="auto"/>
            <w:vAlign w:val="center"/>
            <w:hideMark/>
          </w:tcPr>
          <w:p w:rsidR="0040113E" w:rsidRPr="0082682E" w:rsidRDefault="0040113E" w:rsidP="00D24299">
            <w:pPr>
              <w:spacing w:before="0"/>
              <w:jc w:val="right"/>
            </w:pPr>
            <w:r w:rsidRPr="0082682E">
              <w:t>3.55</w:t>
            </w:r>
          </w:p>
        </w:tc>
        <w:tc>
          <w:tcPr>
            <w:tcW w:w="1113" w:type="dxa"/>
            <w:shd w:val="clear" w:color="auto" w:fill="auto"/>
            <w:vAlign w:val="center"/>
            <w:hideMark/>
          </w:tcPr>
          <w:p w:rsidR="0040113E" w:rsidRPr="0082682E" w:rsidRDefault="0040113E" w:rsidP="00D24299">
            <w:pPr>
              <w:spacing w:before="0"/>
              <w:jc w:val="right"/>
            </w:pPr>
            <w:r w:rsidRPr="0082682E">
              <w:t>383.27</w:t>
            </w:r>
          </w:p>
        </w:tc>
        <w:tc>
          <w:tcPr>
            <w:tcW w:w="967" w:type="dxa"/>
            <w:shd w:val="clear" w:color="auto" w:fill="auto"/>
            <w:vAlign w:val="center"/>
            <w:hideMark/>
          </w:tcPr>
          <w:p w:rsidR="0040113E" w:rsidRPr="0082682E" w:rsidRDefault="0040113E" w:rsidP="00D24299">
            <w:pPr>
              <w:spacing w:before="0"/>
              <w:jc w:val="right"/>
            </w:pPr>
            <w:r w:rsidRPr="0082682E">
              <w:t>3.55</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Unchahar-III</w:t>
            </w:r>
          </w:p>
        </w:tc>
        <w:tc>
          <w:tcPr>
            <w:tcW w:w="1424" w:type="dxa"/>
            <w:shd w:val="clear" w:color="auto" w:fill="auto"/>
            <w:vAlign w:val="center"/>
            <w:hideMark/>
          </w:tcPr>
          <w:p w:rsidR="0040113E" w:rsidRPr="0082682E" w:rsidRDefault="0040113E" w:rsidP="00D24299">
            <w:pPr>
              <w:spacing w:before="0"/>
              <w:jc w:val="right"/>
            </w:pPr>
            <w:r w:rsidRPr="0082682E">
              <w:t>73.12</w:t>
            </w:r>
          </w:p>
        </w:tc>
        <w:tc>
          <w:tcPr>
            <w:tcW w:w="1056" w:type="dxa"/>
            <w:shd w:val="clear" w:color="auto" w:fill="auto"/>
            <w:vAlign w:val="center"/>
            <w:hideMark/>
          </w:tcPr>
          <w:p w:rsidR="0040113E" w:rsidRPr="0082682E" w:rsidRDefault="0040113E" w:rsidP="00D24299">
            <w:pPr>
              <w:spacing w:before="0"/>
              <w:jc w:val="right"/>
            </w:pPr>
            <w:r w:rsidRPr="0082682E">
              <w:t>519.08</w:t>
            </w:r>
          </w:p>
        </w:tc>
        <w:tc>
          <w:tcPr>
            <w:tcW w:w="822" w:type="dxa"/>
            <w:shd w:val="clear" w:color="auto" w:fill="auto"/>
            <w:vAlign w:val="center"/>
            <w:hideMark/>
          </w:tcPr>
          <w:p w:rsidR="0040113E" w:rsidRPr="0082682E" w:rsidRDefault="0040113E" w:rsidP="00D24299">
            <w:pPr>
              <w:spacing w:before="0"/>
              <w:jc w:val="right"/>
            </w:pPr>
            <w:r w:rsidRPr="0082682E">
              <w:t>1.56</w:t>
            </w:r>
          </w:p>
        </w:tc>
        <w:tc>
          <w:tcPr>
            <w:tcW w:w="1096" w:type="dxa"/>
            <w:shd w:val="clear" w:color="auto" w:fill="auto"/>
            <w:vAlign w:val="center"/>
            <w:hideMark/>
          </w:tcPr>
          <w:p w:rsidR="0040113E" w:rsidRPr="0082682E" w:rsidRDefault="0040113E" w:rsidP="00D24299">
            <w:pPr>
              <w:spacing w:before="0"/>
              <w:jc w:val="right"/>
            </w:pPr>
            <w:r w:rsidRPr="0082682E">
              <w:t>81.17</w:t>
            </w:r>
          </w:p>
        </w:tc>
        <w:tc>
          <w:tcPr>
            <w:tcW w:w="822" w:type="dxa"/>
            <w:shd w:val="clear" w:color="auto" w:fill="auto"/>
            <w:vAlign w:val="center"/>
            <w:hideMark/>
          </w:tcPr>
          <w:p w:rsidR="0040113E" w:rsidRPr="0082682E" w:rsidRDefault="0040113E" w:rsidP="00D24299">
            <w:pPr>
              <w:spacing w:before="0"/>
              <w:jc w:val="right"/>
            </w:pPr>
            <w:r w:rsidRPr="0082682E">
              <w:t>2.59</w:t>
            </w:r>
          </w:p>
        </w:tc>
        <w:tc>
          <w:tcPr>
            <w:tcW w:w="1061" w:type="dxa"/>
            <w:shd w:val="clear" w:color="auto" w:fill="auto"/>
            <w:vAlign w:val="center"/>
            <w:hideMark/>
          </w:tcPr>
          <w:p w:rsidR="0040113E" w:rsidRPr="0082682E" w:rsidRDefault="0040113E" w:rsidP="00D24299">
            <w:pPr>
              <w:spacing w:before="0"/>
              <w:jc w:val="right"/>
            </w:pPr>
            <w:r w:rsidRPr="0082682E">
              <w:t>134.51</w:t>
            </w:r>
          </w:p>
        </w:tc>
        <w:tc>
          <w:tcPr>
            <w:tcW w:w="804" w:type="dxa"/>
            <w:shd w:val="clear" w:color="auto" w:fill="auto"/>
            <w:vAlign w:val="center"/>
            <w:hideMark/>
          </w:tcPr>
          <w:p w:rsidR="0040113E" w:rsidRPr="0082682E" w:rsidRDefault="0040113E" w:rsidP="00D24299">
            <w:pPr>
              <w:spacing w:before="0"/>
              <w:jc w:val="right"/>
            </w:pPr>
            <w:r w:rsidRPr="0082682E">
              <w:t>4.15</w:t>
            </w:r>
          </w:p>
        </w:tc>
        <w:tc>
          <w:tcPr>
            <w:tcW w:w="1113" w:type="dxa"/>
            <w:shd w:val="clear" w:color="auto" w:fill="auto"/>
            <w:vAlign w:val="center"/>
            <w:hideMark/>
          </w:tcPr>
          <w:p w:rsidR="0040113E" w:rsidRPr="0082682E" w:rsidRDefault="0040113E" w:rsidP="00D24299">
            <w:pPr>
              <w:spacing w:before="0"/>
              <w:jc w:val="right"/>
            </w:pPr>
            <w:r w:rsidRPr="0082682E">
              <w:t>215.68</w:t>
            </w:r>
          </w:p>
        </w:tc>
        <w:tc>
          <w:tcPr>
            <w:tcW w:w="967" w:type="dxa"/>
            <w:shd w:val="clear" w:color="auto" w:fill="auto"/>
            <w:vAlign w:val="center"/>
            <w:hideMark/>
          </w:tcPr>
          <w:p w:rsidR="0040113E" w:rsidRPr="0082682E" w:rsidRDefault="0040113E" w:rsidP="00D24299">
            <w:pPr>
              <w:spacing w:before="0"/>
              <w:jc w:val="right"/>
            </w:pPr>
            <w:r w:rsidRPr="0082682E">
              <w:t>4.15</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Farakka</w:t>
            </w:r>
          </w:p>
        </w:tc>
        <w:tc>
          <w:tcPr>
            <w:tcW w:w="1424" w:type="dxa"/>
            <w:shd w:val="clear" w:color="auto" w:fill="auto"/>
            <w:vAlign w:val="center"/>
            <w:hideMark/>
          </w:tcPr>
          <w:p w:rsidR="0040113E" w:rsidRPr="0082682E" w:rsidRDefault="0040113E" w:rsidP="00D24299">
            <w:pPr>
              <w:spacing w:before="0"/>
              <w:jc w:val="right"/>
            </w:pPr>
            <w:r w:rsidRPr="0082682E">
              <w:t>33.28</w:t>
            </w:r>
          </w:p>
        </w:tc>
        <w:tc>
          <w:tcPr>
            <w:tcW w:w="1056" w:type="dxa"/>
            <w:shd w:val="clear" w:color="auto" w:fill="auto"/>
            <w:vAlign w:val="center"/>
            <w:hideMark/>
          </w:tcPr>
          <w:p w:rsidR="0040113E" w:rsidRPr="0082682E" w:rsidRDefault="0040113E" w:rsidP="00D24299">
            <w:pPr>
              <w:spacing w:before="0"/>
              <w:jc w:val="right"/>
            </w:pPr>
            <w:r w:rsidRPr="0082682E">
              <w:t>213.64</w:t>
            </w:r>
          </w:p>
        </w:tc>
        <w:tc>
          <w:tcPr>
            <w:tcW w:w="822" w:type="dxa"/>
            <w:shd w:val="clear" w:color="auto" w:fill="auto"/>
            <w:vAlign w:val="center"/>
            <w:hideMark/>
          </w:tcPr>
          <w:p w:rsidR="0040113E" w:rsidRPr="0082682E" w:rsidRDefault="0040113E" w:rsidP="00D24299">
            <w:pPr>
              <w:spacing w:before="0"/>
              <w:jc w:val="right"/>
            </w:pPr>
            <w:r w:rsidRPr="0082682E">
              <w:t>1.00</w:t>
            </w:r>
          </w:p>
        </w:tc>
        <w:tc>
          <w:tcPr>
            <w:tcW w:w="1096" w:type="dxa"/>
            <w:shd w:val="clear" w:color="auto" w:fill="auto"/>
            <w:vAlign w:val="center"/>
            <w:hideMark/>
          </w:tcPr>
          <w:p w:rsidR="0040113E" w:rsidRPr="0082682E" w:rsidRDefault="0040113E" w:rsidP="00D24299">
            <w:pPr>
              <w:spacing w:before="0"/>
              <w:jc w:val="right"/>
            </w:pPr>
            <w:r w:rsidRPr="0082682E">
              <w:t>21.35</w:t>
            </w:r>
          </w:p>
        </w:tc>
        <w:tc>
          <w:tcPr>
            <w:tcW w:w="822" w:type="dxa"/>
            <w:shd w:val="clear" w:color="auto" w:fill="auto"/>
            <w:vAlign w:val="center"/>
            <w:hideMark/>
          </w:tcPr>
          <w:p w:rsidR="0040113E" w:rsidRPr="0082682E" w:rsidRDefault="0040113E" w:rsidP="00D24299">
            <w:pPr>
              <w:spacing w:before="0"/>
              <w:jc w:val="right"/>
            </w:pPr>
            <w:r w:rsidRPr="0082682E">
              <w:t>3.61</w:t>
            </w:r>
          </w:p>
        </w:tc>
        <w:tc>
          <w:tcPr>
            <w:tcW w:w="1061" w:type="dxa"/>
            <w:shd w:val="clear" w:color="auto" w:fill="auto"/>
            <w:vAlign w:val="center"/>
            <w:hideMark/>
          </w:tcPr>
          <w:p w:rsidR="0040113E" w:rsidRPr="0082682E" w:rsidRDefault="0040113E" w:rsidP="00D24299">
            <w:pPr>
              <w:spacing w:before="0"/>
              <w:jc w:val="right"/>
            </w:pPr>
            <w:r w:rsidRPr="0082682E">
              <w:t>77.05</w:t>
            </w:r>
          </w:p>
        </w:tc>
        <w:tc>
          <w:tcPr>
            <w:tcW w:w="804" w:type="dxa"/>
            <w:shd w:val="clear" w:color="auto" w:fill="auto"/>
            <w:vAlign w:val="center"/>
            <w:hideMark/>
          </w:tcPr>
          <w:p w:rsidR="0040113E" w:rsidRPr="0082682E" w:rsidRDefault="0040113E" w:rsidP="00D24299">
            <w:pPr>
              <w:spacing w:before="0"/>
              <w:jc w:val="right"/>
            </w:pPr>
            <w:r w:rsidRPr="0082682E">
              <w:t>4.61</w:t>
            </w:r>
          </w:p>
        </w:tc>
        <w:tc>
          <w:tcPr>
            <w:tcW w:w="1113" w:type="dxa"/>
            <w:shd w:val="clear" w:color="auto" w:fill="auto"/>
            <w:vAlign w:val="center"/>
            <w:hideMark/>
          </w:tcPr>
          <w:p w:rsidR="0040113E" w:rsidRPr="0082682E" w:rsidRDefault="0040113E" w:rsidP="00D24299">
            <w:pPr>
              <w:spacing w:before="0"/>
              <w:jc w:val="right"/>
            </w:pPr>
            <w:r w:rsidRPr="0082682E">
              <w:t>98.40</w:t>
            </w:r>
          </w:p>
        </w:tc>
        <w:tc>
          <w:tcPr>
            <w:tcW w:w="967" w:type="dxa"/>
            <w:shd w:val="clear" w:color="auto" w:fill="auto"/>
            <w:vAlign w:val="center"/>
            <w:hideMark/>
          </w:tcPr>
          <w:p w:rsidR="0040113E" w:rsidRPr="0082682E" w:rsidRDefault="0040113E" w:rsidP="00D24299">
            <w:pPr>
              <w:spacing w:before="0"/>
              <w:jc w:val="right"/>
            </w:pPr>
            <w:r w:rsidRPr="0082682E">
              <w:t>4.61</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Kahalgaon St. I</w:t>
            </w:r>
          </w:p>
        </w:tc>
        <w:tc>
          <w:tcPr>
            <w:tcW w:w="1424" w:type="dxa"/>
            <w:shd w:val="clear" w:color="auto" w:fill="auto"/>
            <w:vAlign w:val="center"/>
            <w:hideMark/>
          </w:tcPr>
          <w:p w:rsidR="0040113E" w:rsidRPr="0082682E" w:rsidRDefault="0040113E" w:rsidP="00D24299">
            <w:pPr>
              <w:spacing w:before="0"/>
              <w:jc w:val="right"/>
            </w:pPr>
            <w:r w:rsidRPr="0082682E">
              <w:t>76.61</w:t>
            </w:r>
          </w:p>
        </w:tc>
        <w:tc>
          <w:tcPr>
            <w:tcW w:w="1056" w:type="dxa"/>
            <w:shd w:val="clear" w:color="auto" w:fill="auto"/>
            <w:vAlign w:val="center"/>
            <w:hideMark/>
          </w:tcPr>
          <w:p w:rsidR="0040113E" w:rsidRPr="0082682E" w:rsidRDefault="0040113E" w:rsidP="00D24299">
            <w:pPr>
              <w:spacing w:before="0"/>
              <w:jc w:val="right"/>
            </w:pPr>
            <w:r w:rsidRPr="0082682E">
              <w:t>427.05</w:t>
            </w:r>
          </w:p>
        </w:tc>
        <w:tc>
          <w:tcPr>
            <w:tcW w:w="822" w:type="dxa"/>
            <w:shd w:val="clear" w:color="auto" w:fill="auto"/>
            <w:vAlign w:val="center"/>
            <w:hideMark/>
          </w:tcPr>
          <w:p w:rsidR="0040113E" w:rsidRPr="0082682E" w:rsidRDefault="0040113E" w:rsidP="00D24299">
            <w:pPr>
              <w:spacing w:before="0"/>
              <w:jc w:val="right"/>
            </w:pPr>
            <w:r w:rsidRPr="0082682E">
              <w:t>1.14</w:t>
            </w:r>
          </w:p>
        </w:tc>
        <w:tc>
          <w:tcPr>
            <w:tcW w:w="1096" w:type="dxa"/>
            <w:shd w:val="clear" w:color="auto" w:fill="auto"/>
            <w:vAlign w:val="center"/>
            <w:hideMark/>
          </w:tcPr>
          <w:p w:rsidR="0040113E" w:rsidRPr="0082682E" w:rsidRDefault="0040113E" w:rsidP="00D24299">
            <w:pPr>
              <w:spacing w:before="0"/>
              <w:jc w:val="right"/>
            </w:pPr>
            <w:r w:rsidRPr="0082682E">
              <w:t>48.74</w:t>
            </w:r>
          </w:p>
        </w:tc>
        <w:tc>
          <w:tcPr>
            <w:tcW w:w="822" w:type="dxa"/>
            <w:shd w:val="clear" w:color="auto" w:fill="auto"/>
            <w:vAlign w:val="center"/>
            <w:hideMark/>
          </w:tcPr>
          <w:p w:rsidR="0040113E" w:rsidRPr="0082682E" w:rsidRDefault="0040113E" w:rsidP="00D24299">
            <w:pPr>
              <w:spacing w:before="0"/>
              <w:jc w:val="right"/>
            </w:pPr>
            <w:r w:rsidRPr="0082682E">
              <w:t>3.32</w:t>
            </w:r>
          </w:p>
        </w:tc>
        <w:tc>
          <w:tcPr>
            <w:tcW w:w="1061" w:type="dxa"/>
            <w:shd w:val="clear" w:color="auto" w:fill="auto"/>
            <w:vAlign w:val="center"/>
            <w:hideMark/>
          </w:tcPr>
          <w:p w:rsidR="0040113E" w:rsidRPr="0082682E" w:rsidRDefault="0040113E" w:rsidP="00D24299">
            <w:pPr>
              <w:spacing w:before="0"/>
              <w:jc w:val="right"/>
            </w:pPr>
            <w:r w:rsidRPr="0082682E">
              <w:t>141.75</w:t>
            </w:r>
          </w:p>
        </w:tc>
        <w:tc>
          <w:tcPr>
            <w:tcW w:w="804" w:type="dxa"/>
            <w:shd w:val="clear" w:color="auto" w:fill="auto"/>
            <w:vAlign w:val="center"/>
            <w:hideMark/>
          </w:tcPr>
          <w:p w:rsidR="0040113E" w:rsidRPr="0082682E" w:rsidRDefault="0040113E" w:rsidP="00D24299">
            <w:pPr>
              <w:spacing w:before="0"/>
              <w:jc w:val="right"/>
            </w:pPr>
            <w:r w:rsidRPr="0082682E">
              <w:t>4.46</w:t>
            </w:r>
          </w:p>
        </w:tc>
        <w:tc>
          <w:tcPr>
            <w:tcW w:w="1113" w:type="dxa"/>
            <w:shd w:val="clear" w:color="auto" w:fill="auto"/>
            <w:vAlign w:val="center"/>
            <w:hideMark/>
          </w:tcPr>
          <w:p w:rsidR="0040113E" w:rsidRPr="0082682E" w:rsidRDefault="0040113E" w:rsidP="00D24299">
            <w:pPr>
              <w:spacing w:before="0"/>
              <w:jc w:val="right"/>
            </w:pPr>
            <w:r w:rsidRPr="0082682E">
              <w:t>190.49</w:t>
            </w:r>
          </w:p>
        </w:tc>
        <w:tc>
          <w:tcPr>
            <w:tcW w:w="967" w:type="dxa"/>
            <w:shd w:val="clear" w:color="auto" w:fill="auto"/>
            <w:vAlign w:val="center"/>
            <w:hideMark/>
          </w:tcPr>
          <w:p w:rsidR="0040113E" w:rsidRPr="0082682E" w:rsidRDefault="0040113E" w:rsidP="00D24299">
            <w:pPr>
              <w:spacing w:before="0"/>
              <w:jc w:val="right"/>
            </w:pPr>
            <w:r w:rsidRPr="0082682E">
              <w:t>4.46</w:t>
            </w:r>
          </w:p>
        </w:tc>
      </w:tr>
      <w:tr w:rsidR="0040113E" w:rsidRPr="0082682E" w:rsidTr="007A6D5F">
        <w:trPr>
          <w:trHeight w:val="600"/>
          <w:jc w:val="center"/>
        </w:trPr>
        <w:tc>
          <w:tcPr>
            <w:tcW w:w="1440" w:type="dxa"/>
            <w:shd w:val="clear" w:color="auto" w:fill="auto"/>
            <w:vAlign w:val="center"/>
            <w:hideMark/>
          </w:tcPr>
          <w:p w:rsidR="0040113E" w:rsidRPr="0082682E" w:rsidRDefault="0040113E" w:rsidP="00D24299">
            <w:pPr>
              <w:spacing w:before="0"/>
              <w:jc w:val="left"/>
            </w:pPr>
            <w:r w:rsidRPr="0082682E">
              <w:t>Kahalgaon St.II Ph.I</w:t>
            </w:r>
          </w:p>
        </w:tc>
        <w:tc>
          <w:tcPr>
            <w:tcW w:w="1424" w:type="dxa"/>
            <w:shd w:val="clear" w:color="auto" w:fill="auto"/>
            <w:vAlign w:val="center"/>
            <w:hideMark/>
          </w:tcPr>
          <w:p w:rsidR="0040113E" w:rsidRPr="0082682E" w:rsidRDefault="0040113E" w:rsidP="00D24299">
            <w:pPr>
              <w:spacing w:before="0"/>
              <w:jc w:val="right"/>
            </w:pPr>
            <w:r w:rsidRPr="0082682E">
              <w:t>250.95</w:t>
            </w:r>
          </w:p>
        </w:tc>
        <w:tc>
          <w:tcPr>
            <w:tcW w:w="1056" w:type="dxa"/>
            <w:shd w:val="clear" w:color="auto" w:fill="auto"/>
            <w:vAlign w:val="center"/>
            <w:hideMark/>
          </w:tcPr>
          <w:p w:rsidR="0040113E" w:rsidRPr="0082682E" w:rsidRDefault="0040113E" w:rsidP="00D24299">
            <w:pPr>
              <w:spacing w:before="0"/>
              <w:jc w:val="right"/>
            </w:pPr>
            <w:r w:rsidRPr="0082682E">
              <w:t>1677.84</w:t>
            </w:r>
          </w:p>
        </w:tc>
        <w:tc>
          <w:tcPr>
            <w:tcW w:w="822" w:type="dxa"/>
            <w:shd w:val="clear" w:color="auto" w:fill="auto"/>
            <w:vAlign w:val="center"/>
            <w:hideMark/>
          </w:tcPr>
          <w:p w:rsidR="0040113E" w:rsidRPr="0082682E" w:rsidRDefault="0040113E" w:rsidP="00D24299">
            <w:pPr>
              <w:spacing w:before="0"/>
              <w:jc w:val="right"/>
            </w:pPr>
            <w:r w:rsidRPr="0082682E">
              <w:t>1.25</w:t>
            </w:r>
          </w:p>
        </w:tc>
        <w:tc>
          <w:tcPr>
            <w:tcW w:w="1096" w:type="dxa"/>
            <w:shd w:val="clear" w:color="auto" w:fill="auto"/>
            <w:vAlign w:val="center"/>
            <w:hideMark/>
          </w:tcPr>
          <w:p w:rsidR="0040113E" w:rsidRPr="0082682E" w:rsidRDefault="0040113E" w:rsidP="00D24299">
            <w:pPr>
              <w:spacing w:before="0"/>
              <w:jc w:val="right"/>
            </w:pPr>
            <w:r w:rsidRPr="0082682E">
              <w:t>209.53</w:t>
            </w:r>
          </w:p>
        </w:tc>
        <w:tc>
          <w:tcPr>
            <w:tcW w:w="822" w:type="dxa"/>
            <w:shd w:val="clear" w:color="auto" w:fill="auto"/>
            <w:vAlign w:val="center"/>
            <w:hideMark/>
          </w:tcPr>
          <w:p w:rsidR="0040113E" w:rsidRPr="0082682E" w:rsidRDefault="0040113E" w:rsidP="00D24299">
            <w:pPr>
              <w:spacing w:before="0"/>
              <w:jc w:val="right"/>
            </w:pPr>
            <w:r w:rsidRPr="0082682E">
              <w:t>3.13</w:t>
            </w:r>
          </w:p>
        </w:tc>
        <w:tc>
          <w:tcPr>
            <w:tcW w:w="1061" w:type="dxa"/>
            <w:shd w:val="clear" w:color="auto" w:fill="auto"/>
            <w:vAlign w:val="center"/>
            <w:hideMark/>
          </w:tcPr>
          <w:p w:rsidR="0040113E" w:rsidRPr="0082682E" w:rsidRDefault="0040113E" w:rsidP="00D24299">
            <w:pPr>
              <w:spacing w:before="0"/>
              <w:jc w:val="right"/>
            </w:pPr>
            <w:r w:rsidRPr="0082682E">
              <w:t>525.77</w:t>
            </w:r>
          </w:p>
        </w:tc>
        <w:tc>
          <w:tcPr>
            <w:tcW w:w="804" w:type="dxa"/>
            <w:shd w:val="clear" w:color="auto" w:fill="auto"/>
            <w:vAlign w:val="center"/>
            <w:hideMark/>
          </w:tcPr>
          <w:p w:rsidR="0040113E" w:rsidRPr="0082682E" w:rsidRDefault="0040113E" w:rsidP="00D24299">
            <w:pPr>
              <w:spacing w:before="0"/>
              <w:jc w:val="right"/>
            </w:pPr>
            <w:r w:rsidRPr="0082682E">
              <w:t>4.38</w:t>
            </w:r>
          </w:p>
        </w:tc>
        <w:tc>
          <w:tcPr>
            <w:tcW w:w="1113" w:type="dxa"/>
            <w:shd w:val="clear" w:color="auto" w:fill="auto"/>
            <w:vAlign w:val="center"/>
            <w:hideMark/>
          </w:tcPr>
          <w:p w:rsidR="0040113E" w:rsidRPr="0082682E" w:rsidRDefault="0040113E" w:rsidP="00D24299">
            <w:pPr>
              <w:spacing w:before="0"/>
              <w:jc w:val="right"/>
            </w:pPr>
            <w:r w:rsidRPr="0082682E">
              <w:t>735.30</w:t>
            </w:r>
          </w:p>
        </w:tc>
        <w:tc>
          <w:tcPr>
            <w:tcW w:w="967" w:type="dxa"/>
            <w:shd w:val="clear" w:color="auto" w:fill="auto"/>
            <w:vAlign w:val="center"/>
            <w:hideMark/>
          </w:tcPr>
          <w:p w:rsidR="0040113E" w:rsidRPr="0082682E" w:rsidRDefault="0040113E" w:rsidP="00D24299">
            <w:pPr>
              <w:spacing w:before="0"/>
              <w:jc w:val="right"/>
            </w:pPr>
            <w:r w:rsidRPr="0082682E">
              <w:t>4.38</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Koldam (Hydro)</w:t>
            </w:r>
          </w:p>
        </w:tc>
        <w:tc>
          <w:tcPr>
            <w:tcW w:w="1424" w:type="dxa"/>
            <w:shd w:val="clear" w:color="auto" w:fill="auto"/>
            <w:vAlign w:val="center"/>
            <w:hideMark/>
          </w:tcPr>
          <w:p w:rsidR="0040113E" w:rsidRPr="0082682E" w:rsidRDefault="0040113E" w:rsidP="00D24299">
            <w:pPr>
              <w:spacing w:before="0"/>
              <w:jc w:val="right"/>
            </w:pPr>
            <w:r w:rsidRPr="0082682E">
              <w:t>94.50</w:t>
            </w:r>
          </w:p>
        </w:tc>
        <w:tc>
          <w:tcPr>
            <w:tcW w:w="1056" w:type="dxa"/>
            <w:shd w:val="clear" w:color="auto" w:fill="auto"/>
            <w:vAlign w:val="center"/>
            <w:hideMark/>
          </w:tcPr>
          <w:p w:rsidR="0040113E" w:rsidRPr="0082682E" w:rsidRDefault="0040113E" w:rsidP="00D24299">
            <w:pPr>
              <w:spacing w:before="0"/>
              <w:jc w:val="right"/>
            </w:pPr>
            <w:r w:rsidRPr="0082682E">
              <w:t>413.91</w:t>
            </w:r>
          </w:p>
        </w:tc>
        <w:tc>
          <w:tcPr>
            <w:tcW w:w="822" w:type="dxa"/>
            <w:shd w:val="clear" w:color="auto" w:fill="auto"/>
            <w:vAlign w:val="center"/>
            <w:hideMark/>
          </w:tcPr>
          <w:p w:rsidR="0040113E" w:rsidRPr="0082682E" w:rsidRDefault="0040113E" w:rsidP="00D24299">
            <w:pPr>
              <w:spacing w:before="0"/>
              <w:jc w:val="right"/>
            </w:pPr>
            <w:r w:rsidRPr="0082682E">
              <w:t>1.56</w:t>
            </w:r>
          </w:p>
        </w:tc>
        <w:tc>
          <w:tcPr>
            <w:tcW w:w="1096" w:type="dxa"/>
            <w:shd w:val="clear" w:color="auto" w:fill="auto"/>
            <w:vAlign w:val="center"/>
            <w:hideMark/>
          </w:tcPr>
          <w:p w:rsidR="0040113E" w:rsidRPr="0082682E" w:rsidRDefault="0040113E" w:rsidP="00D24299">
            <w:pPr>
              <w:spacing w:before="0"/>
              <w:jc w:val="right"/>
            </w:pPr>
            <w:r w:rsidRPr="0082682E">
              <w:t>64.62</w:t>
            </w:r>
          </w:p>
        </w:tc>
        <w:tc>
          <w:tcPr>
            <w:tcW w:w="822" w:type="dxa"/>
            <w:shd w:val="clear" w:color="auto" w:fill="auto"/>
            <w:vAlign w:val="center"/>
            <w:hideMark/>
          </w:tcPr>
          <w:p w:rsidR="0040113E" w:rsidRPr="0082682E" w:rsidRDefault="0040113E" w:rsidP="00D24299">
            <w:pPr>
              <w:spacing w:before="0"/>
              <w:jc w:val="right"/>
            </w:pPr>
            <w:r w:rsidRPr="0082682E">
              <w:t>0.00</w:t>
            </w:r>
          </w:p>
        </w:tc>
        <w:tc>
          <w:tcPr>
            <w:tcW w:w="1061" w:type="dxa"/>
            <w:shd w:val="clear" w:color="auto" w:fill="auto"/>
            <w:vAlign w:val="center"/>
            <w:hideMark/>
          </w:tcPr>
          <w:p w:rsidR="0040113E" w:rsidRPr="0082682E" w:rsidRDefault="0040113E" w:rsidP="00D24299">
            <w:pPr>
              <w:spacing w:before="0"/>
              <w:jc w:val="right"/>
            </w:pPr>
            <w:r w:rsidRPr="0082682E">
              <w:t>0.00</w:t>
            </w:r>
          </w:p>
        </w:tc>
        <w:tc>
          <w:tcPr>
            <w:tcW w:w="804" w:type="dxa"/>
            <w:shd w:val="clear" w:color="auto" w:fill="auto"/>
            <w:vAlign w:val="center"/>
            <w:hideMark/>
          </w:tcPr>
          <w:p w:rsidR="0040113E" w:rsidRPr="0082682E" w:rsidRDefault="0040113E" w:rsidP="00D24299">
            <w:pPr>
              <w:spacing w:before="0"/>
              <w:jc w:val="right"/>
            </w:pPr>
            <w:r w:rsidRPr="0082682E">
              <w:t>1.56</w:t>
            </w:r>
          </w:p>
        </w:tc>
        <w:tc>
          <w:tcPr>
            <w:tcW w:w="1113" w:type="dxa"/>
            <w:shd w:val="clear" w:color="auto" w:fill="auto"/>
            <w:vAlign w:val="center"/>
            <w:hideMark/>
          </w:tcPr>
          <w:p w:rsidR="0040113E" w:rsidRPr="0082682E" w:rsidRDefault="0040113E" w:rsidP="00D24299">
            <w:pPr>
              <w:spacing w:before="0"/>
              <w:jc w:val="right"/>
            </w:pPr>
            <w:r w:rsidRPr="0082682E">
              <w:t>64.62</w:t>
            </w:r>
          </w:p>
        </w:tc>
        <w:tc>
          <w:tcPr>
            <w:tcW w:w="967" w:type="dxa"/>
            <w:shd w:val="clear" w:color="auto" w:fill="auto"/>
            <w:vAlign w:val="center"/>
            <w:hideMark/>
          </w:tcPr>
          <w:p w:rsidR="0040113E" w:rsidRPr="0082682E" w:rsidRDefault="0040113E" w:rsidP="00D24299">
            <w:pPr>
              <w:spacing w:before="0"/>
              <w:jc w:val="right"/>
            </w:pPr>
            <w:r w:rsidRPr="0082682E">
              <w:t>1.56</w:t>
            </w:r>
          </w:p>
        </w:tc>
      </w:tr>
      <w:tr w:rsidR="0040113E" w:rsidRPr="0082682E" w:rsidTr="007A6D5F">
        <w:trPr>
          <w:trHeight w:val="300"/>
          <w:jc w:val="center"/>
        </w:trPr>
        <w:tc>
          <w:tcPr>
            <w:tcW w:w="1440" w:type="dxa"/>
            <w:shd w:val="clear" w:color="auto" w:fill="auto"/>
            <w:vAlign w:val="center"/>
            <w:hideMark/>
          </w:tcPr>
          <w:p w:rsidR="0040113E" w:rsidRPr="0082682E" w:rsidRDefault="0040113E" w:rsidP="00D24299">
            <w:pPr>
              <w:spacing w:before="0"/>
              <w:jc w:val="left"/>
            </w:pPr>
            <w:r w:rsidRPr="0082682E">
              <w:t>Rihand-III</w:t>
            </w:r>
          </w:p>
        </w:tc>
        <w:tc>
          <w:tcPr>
            <w:tcW w:w="1424" w:type="dxa"/>
            <w:shd w:val="clear" w:color="auto" w:fill="auto"/>
            <w:vAlign w:val="center"/>
            <w:hideMark/>
          </w:tcPr>
          <w:p w:rsidR="0040113E" w:rsidRPr="0082682E" w:rsidRDefault="0040113E" w:rsidP="00D24299">
            <w:pPr>
              <w:spacing w:before="0"/>
              <w:jc w:val="right"/>
            </w:pPr>
            <w:r w:rsidRPr="0082682E">
              <w:t>184.56</w:t>
            </w:r>
          </w:p>
        </w:tc>
        <w:tc>
          <w:tcPr>
            <w:tcW w:w="1056" w:type="dxa"/>
            <w:shd w:val="clear" w:color="auto" w:fill="auto"/>
            <w:vAlign w:val="center"/>
            <w:hideMark/>
          </w:tcPr>
          <w:p w:rsidR="0040113E" w:rsidRPr="0082682E" w:rsidRDefault="0040113E" w:rsidP="00D24299">
            <w:pPr>
              <w:spacing w:before="0"/>
              <w:jc w:val="right"/>
            </w:pPr>
            <w:r w:rsidRPr="0082682E">
              <w:t>1269.97</w:t>
            </w:r>
          </w:p>
        </w:tc>
        <w:tc>
          <w:tcPr>
            <w:tcW w:w="822" w:type="dxa"/>
            <w:shd w:val="clear" w:color="auto" w:fill="auto"/>
            <w:vAlign w:val="center"/>
            <w:hideMark/>
          </w:tcPr>
          <w:p w:rsidR="0040113E" w:rsidRPr="0082682E" w:rsidRDefault="0040113E" w:rsidP="00D24299">
            <w:pPr>
              <w:spacing w:before="0"/>
              <w:jc w:val="right"/>
            </w:pPr>
            <w:r w:rsidRPr="0082682E">
              <w:t>1.28</w:t>
            </w:r>
          </w:p>
        </w:tc>
        <w:tc>
          <w:tcPr>
            <w:tcW w:w="1096" w:type="dxa"/>
            <w:shd w:val="clear" w:color="auto" w:fill="auto"/>
            <w:vAlign w:val="center"/>
            <w:hideMark/>
          </w:tcPr>
          <w:p w:rsidR="0040113E" w:rsidRPr="0082682E" w:rsidRDefault="0040113E" w:rsidP="00D24299">
            <w:pPr>
              <w:spacing w:before="0"/>
              <w:jc w:val="right"/>
            </w:pPr>
            <w:r w:rsidRPr="0082682E">
              <w:t>162.04</w:t>
            </w:r>
          </w:p>
        </w:tc>
        <w:tc>
          <w:tcPr>
            <w:tcW w:w="822" w:type="dxa"/>
            <w:shd w:val="clear" w:color="auto" w:fill="auto"/>
            <w:vAlign w:val="center"/>
            <w:hideMark/>
          </w:tcPr>
          <w:p w:rsidR="0040113E" w:rsidRPr="0082682E" w:rsidRDefault="0040113E" w:rsidP="00D24299">
            <w:pPr>
              <w:spacing w:before="0"/>
              <w:jc w:val="right"/>
            </w:pPr>
            <w:r w:rsidRPr="0082682E">
              <w:t>1.80</w:t>
            </w:r>
          </w:p>
        </w:tc>
        <w:tc>
          <w:tcPr>
            <w:tcW w:w="1061" w:type="dxa"/>
            <w:shd w:val="clear" w:color="auto" w:fill="auto"/>
            <w:vAlign w:val="center"/>
            <w:hideMark/>
          </w:tcPr>
          <w:p w:rsidR="0040113E" w:rsidRPr="0082682E" w:rsidRDefault="0040113E" w:rsidP="00D24299">
            <w:pPr>
              <w:spacing w:before="0"/>
              <w:jc w:val="right"/>
            </w:pPr>
            <w:r w:rsidRPr="0082682E">
              <w:t>228.85</w:t>
            </w:r>
          </w:p>
        </w:tc>
        <w:tc>
          <w:tcPr>
            <w:tcW w:w="804" w:type="dxa"/>
            <w:shd w:val="clear" w:color="auto" w:fill="auto"/>
            <w:vAlign w:val="center"/>
            <w:hideMark/>
          </w:tcPr>
          <w:p w:rsidR="0040113E" w:rsidRPr="0082682E" w:rsidRDefault="0040113E" w:rsidP="00D24299">
            <w:pPr>
              <w:spacing w:before="0"/>
              <w:jc w:val="right"/>
            </w:pPr>
            <w:r w:rsidRPr="0082682E">
              <w:t>3.08</w:t>
            </w:r>
          </w:p>
        </w:tc>
        <w:tc>
          <w:tcPr>
            <w:tcW w:w="1113" w:type="dxa"/>
            <w:shd w:val="clear" w:color="auto" w:fill="auto"/>
            <w:vAlign w:val="center"/>
            <w:hideMark/>
          </w:tcPr>
          <w:p w:rsidR="0040113E" w:rsidRPr="0082682E" w:rsidRDefault="0040113E" w:rsidP="00D24299">
            <w:pPr>
              <w:spacing w:before="0"/>
              <w:jc w:val="right"/>
            </w:pPr>
            <w:r w:rsidRPr="0082682E">
              <w:t>390.89</w:t>
            </w:r>
          </w:p>
        </w:tc>
        <w:tc>
          <w:tcPr>
            <w:tcW w:w="967" w:type="dxa"/>
            <w:shd w:val="clear" w:color="auto" w:fill="auto"/>
            <w:vAlign w:val="center"/>
            <w:hideMark/>
          </w:tcPr>
          <w:p w:rsidR="0040113E" w:rsidRPr="0082682E" w:rsidRDefault="0040113E" w:rsidP="00D24299">
            <w:pPr>
              <w:spacing w:before="0"/>
              <w:jc w:val="right"/>
            </w:pPr>
            <w:r w:rsidRPr="0082682E">
              <w:t>3.08</w:t>
            </w:r>
          </w:p>
        </w:tc>
      </w:tr>
      <w:tr w:rsidR="0040113E" w:rsidRPr="0082682E" w:rsidTr="007A6D5F">
        <w:trPr>
          <w:trHeight w:val="300"/>
          <w:jc w:val="center"/>
        </w:trPr>
        <w:tc>
          <w:tcPr>
            <w:tcW w:w="1440" w:type="dxa"/>
            <w:shd w:val="clear" w:color="auto" w:fill="auto"/>
            <w:vAlign w:val="center"/>
            <w:hideMark/>
          </w:tcPr>
          <w:p w:rsidR="0040113E" w:rsidRPr="0082682E" w:rsidRDefault="00147769" w:rsidP="00D24299">
            <w:pPr>
              <w:spacing w:before="0"/>
              <w:jc w:val="left"/>
              <w:rPr>
                <w:b/>
              </w:rPr>
            </w:pPr>
            <w:r w:rsidRPr="0082682E">
              <w:rPr>
                <w:b/>
              </w:rPr>
              <w:t>Total</w:t>
            </w:r>
          </w:p>
        </w:tc>
        <w:tc>
          <w:tcPr>
            <w:tcW w:w="1424" w:type="dxa"/>
            <w:shd w:val="clear" w:color="auto" w:fill="auto"/>
            <w:vAlign w:val="center"/>
            <w:hideMark/>
          </w:tcPr>
          <w:p w:rsidR="0040113E" w:rsidRPr="0082682E" w:rsidRDefault="00147769" w:rsidP="00D24299">
            <w:pPr>
              <w:spacing w:before="0"/>
              <w:jc w:val="right"/>
              <w:rPr>
                <w:b/>
              </w:rPr>
            </w:pPr>
            <w:r w:rsidRPr="0082682E">
              <w:rPr>
                <w:b/>
              </w:rPr>
              <w:t>3950.36</w:t>
            </w:r>
          </w:p>
        </w:tc>
        <w:tc>
          <w:tcPr>
            <w:tcW w:w="1056" w:type="dxa"/>
            <w:shd w:val="clear" w:color="auto" w:fill="auto"/>
            <w:vAlign w:val="center"/>
            <w:hideMark/>
          </w:tcPr>
          <w:p w:rsidR="0040113E" w:rsidRPr="0082682E" w:rsidRDefault="00147769" w:rsidP="00D24299">
            <w:pPr>
              <w:spacing w:before="0"/>
              <w:jc w:val="right"/>
              <w:rPr>
                <w:b/>
              </w:rPr>
            </w:pPr>
            <w:r w:rsidRPr="0082682E">
              <w:rPr>
                <w:b/>
              </w:rPr>
              <w:t>27166.91</w:t>
            </w:r>
          </w:p>
        </w:tc>
        <w:tc>
          <w:tcPr>
            <w:tcW w:w="822" w:type="dxa"/>
            <w:shd w:val="clear" w:color="auto" w:fill="auto"/>
            <w:vAlign w:val="center"/>
            <w:hideMark/>
          </w:tcPr>
          <w:p w:rsidR="0040113E" w:rsidRPr="0082682E" w:rsidRDefault="00147769" w:rsidP="00D24299">
            <w:pPr>
              <w:spacing w:before="0"/>
              <w:jc w:val="right"/>
              <w:rPr>
                <w:b/>
              </w:rPr>
            </w:pPr>
            <w:r w:rsidRPr="0082682E">
              <w:rPr>
                <w:b/>
              </w:rPr>
              <w:t> </w:t>
            </w:r>
          </w:p>
        </w:tc>
        <w:tc>
          <w:tcPr>
            <w:tcW w:w="1096" w:type="dxa"/>
            <w:shd w:val="clear" w:color="auto" w:fill="auto"/>
            <w:vAlign w:val="center"/>
            <w:hideMark/>
          </w:tcPr>
          <w:p w:rsidR="0040113E" w:rsidRPr="0082682E" w:rsidRDefault="00147769" w:rsidP="00D24299">
            <w:pPr>
              <w:spacing w:before="0"/>
              <w:jc w:val="right"/>
              <w:rPr>
                <w:b/>
              </w:rPr>
            </w:pPr>
            <w:r w:rsidRPr="0082682E">
              <w:rPr>
                <w:b/>
              </w:rPr>
              <w:t>2728.36</w:t>
            </w:r>
          </w:p>
        </w:tc>
        <w:tc>
          <w:tcPr>
            <w:tcW w:w="822" w:type="dxa"/>
            <w:shd w:val="clear" w:color="auto" w:fill="auto"/>
            <w:vAlign w:val="center"/>
            <w:hideMark/>
          </w:tcPr>
          <w:p w:rsidR="0040113E" w:rsidRPr="0082682E" w:rsidRDefault="00147769" w:rsidP="00D24299">
            <w:pPr>
              <w:spacing w:before="0"/>
              <w:jc w:val="right"/>
              <w:rPr>
                <w:b/>
              </w:rPr>
            </w:pPr>
            <w:r w:rsidRPr="0082682E">
              <w:rPr>
                <w:b/>
              </w:rPr>
              <w:t> </w:t>
            </w:r>
          </w:p>
        </w:tc>
        <w:tc>
          <w:tcPr>
            <w:tcW w:w="1061" w:type="dxa"/>
            <w:shd w:val="clear" w:color="auto" w:fill="auto"/>
            <w:vAlign w:val="center"/>
            <w:hideMark/>
          </w:tcPr>
          <w:p w:rsidR="0040113E" w:rsidRPr="0082682E" w:rsidRDefault="00147769" w:rsidP="00D24299">
            <w:pPr>
              <w:spacing w:before="0"/>
              <w:jc w:val="right"/>
              <w:rPr>
                <w:b/>
              </w:rPr>
            </w:pPr>
            <w:r w:rsidRPr="0082682E">
              <w:rPr>
                <w:b/>
              </w:rPr>
              <w:t>6131.43</w:t>
            </w:r>
          </w:p>
        </w:tc>
        <w:tc>
          <w:tcPr>
            <w:tcW w:w="804" w:type="dxa"/>
            <w:shd w:val="clear" w:color="auto" w:fill="auto"/>
            <w:vAlign w:val="center"/>
            <w:hideMark/>
          </w:tcPr>
          <w:p w:rsidR="0040113E" w:rsidRPr="0082682E" w:rsidRDefault="00147769" w:rsidP="00D24299">
            <w:pPr>
              <w:spacing w:before="0"/>
              <w:jc w:val="right"/>
              <w:rPr>
                <w:b/>
              </w:rPr>
            </w:pPr>
            <w:r w:rsidRPr="0082682E">
              <w:rPr>
                <w:b/>
              </w:rPr>
              <w:t> </w:t>
            </w:r>
          </w:p>
        </w:tc>
        <w:tc>
          <w:tcPr>
            <w:tcW w:w="1113" w:type="dxa"/>
            <w:shd w:val="clear" w:color="auto" w:fill="auto"/>
            <w:vAlign w:val="center"/>
            <w:hideMark/>
          </w:tcPr>
          <w:p w:rsidR="0040113E" w:rsidRPr="0082682E" w:rsidRDefault="00147769" w:rsidP="00D24299">
            <w:pPr>
              <w:spacing w:before="0"/>
              <w:jc w:val="right"/>
              <w:rPr>
                <w:b/>
              </w:rPr>
            </w:pPr>
            <w:r w:rsidRPr="0082682E">
              <w:rPr>
                <w:b/>
              </w:rPr>
              <w:t>8859.80</w:t>
            </w:r>
          </w:p>
        </w:tc>
        <w:tc>
          <w:tcPr>
            <w:tcW w:w="967" w:type="dxa"/>
            <w:shd w:val="clear" w:color="auto" w:fill="auto"/>
            <w:vAlign w:val="center"/>
            <w:hideMark/>
          </w:tcPr>
          <w:p w:rsidR="0040113E" w:rsidRPr="0082682E" w:rsidRDefault="00147769" w:rsidP="00D24299">
            <w:pPr>
              <w:spacing w:before="0"/>
              <w:jc w:val="right"/>
              <w:rPr>
                <w:b/>
              </w:rPr>
            </w:pPr>
            <w:r w:rsidRPr="0082682E">
              <w:rPr>
                <w:b/>
              </w:rPr>
              <w:t>3.26</w:t>
            </w:r>
          </w:p>
        </w:tc>
      </w:tr>
    </w:tbl>
    <w:p w:rsidR="0040113E" w:rsidRPr="0082682E" w:rsidRDefault="0040113E" w:rsidP="00D24299">
      <w:pPr>
        <w:pStyle w:val="Heading4"/>
        <w:numPr>
          <w:ilvl w:val="0"/>
          <w:numId w:val="0"/>
        </w:numPr>
        <w:spacing w:before="0"/>
        <w:ind w:left="864"/>
      </w:pPr>
    </w:p>
    <w:p w:rsidR="0040113E" w:rsidRPr="0082682E" w:rsidRDefault="0040113E" w:rsidP="00D24299">
      <w:pPr>
        <w:spacing w:before="0"/>
        <w:jc w:val="center"/>
        <w:rPr>
          <w:rFonts w:cs="Calibri"/>
          <w:b/>
          <w:sz w:val="22"/>
          <w:szCs w:val="22"/>
          <w:lang w:val="en-US"/>
        </w:rPr>
      </w:pPr>
      <w:bookmarkStart w:id="743" w:name="_Toc395657945"/>
      <w:bookmarkStart w:id="744" w:name="_Toc39962542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30</w:t>
      </w:r>
      <w:r w:rsidR="009C43D4" w:rsidRPr="0082682E">
        <w:rPr>
          <w:rFonts w:cs="Calibri"/>
          <w:b/>
          <w:sz w:val="22"/>
          <w:szCs w:val="22"/>
          <w:lang w:val="en-US"/>
        </w:rPr>
        <w:fldChar w:fldCharType="end"/>
      </w:r>
      <w:r w:rsidRPr="0082682E">
        <w:rPr>
          <w:rFonts w:cs="Calibri"/>
          <w:b/>
          <w:sz w:val="22"/>
          <w:szCs w:val="22"/>
          <w:lang w:val="en-US"/>
        </w:rPr>
        <w:t>: DETAILS OF POWER PURCHASE COST FROM NHPC STATIONS FOR FY2014-15 AS SUBMITTED BY DISTRIBUTION LICENSEES</w:t>
      </w:r>
      <w:bookmarkEnd w:id="743"/>
      <w:bookmarkEnd w:id="744"/>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45"/>
        <w:gridCol w:w="1139"/>
        <w:gridCol w:w="1011"/>
        <w:gridCol w:w="814"/>
        <w:gridCol w:w="1056"/>
        <w:gridCol w:w="814"/>
        <w:gridCol w:w="1026"/>
        <w:gridCol w:w="799"/>
        <w:gridCol w:w="1101"/>
        <w:gridCol w:w="1035"/>
      </w:tblGrid>
      <w:tr w:rsidR="0040113E" w:rsidRPr="0082682E" w:rsidTr="004C2F97">
        <w:trPr>
          <w:trHeight w:val="600"/>
          <w:tblHeader/>
          <w:jc w:val="center"/>
        </w:trPr>
        <w:tc>
          <w:tcPr>
            <w:tcW w:w="1571" w:type="dxa"/>
            <w:vMerge w:val="restart"/>
            <w:shd w:val="clear" w:color="000000" w:fill="DBE5F1"/>
            <w:vAlign w:val="center"/>
            <w:hideMark/>
          </w:tcPr>
          <w:p w:rsidR="0040113E" w:rsidRPr="0082682E" w:rsidRDefault="0040113E" w:rsidP="00D24299">
            <w:pPr>
              <w:jc w:val="center"/>
              <w:rPr>
                <w:b/>
              </w:rPr>
            </w:pPr>
            <w:r w:rsidRPr="0082682E">
              <w:rPr>
                <w:b/>
              </w:rPr>
              <w:t>Source of Power</w:t>
            </w:r>
          </w:p>
        </w:tc>
        <w:tc>
          <w:tcPr>
            <w:tcW w:w="1062" w:type="dxa"/>
            <w:vMerge w:val="restart"/>
            <w:shd w:val="clear" w:color="000000" w:fill="DBE5F1"/>
            <w:vAlign w:val="center"/>
            <w:hideMark/>
          </w:tcPr>
          <w:p w:rsidR="0040113E" w:rsidRPr="0082682E" w:rsidRDefault="0040113E" w:rsidP="00D24299">
            <w:pPr>
              <w:jc w:val="center"/>
              <w:rPr>
                <w:b/>
              </w:rPr>
            </w:pPr>
            <w:r w:rsidRPr="0082682E">
              <w:rPr>
                <w:b/>
              </w:rPr>
              <w:t>MW Available</w:t>
            </w:r>
          </w:p>
        </w:tc>
        <w:tc>
          <w:tcPr>
            <w:tcW w:w="1011" w:type="dxa"/>
            <w:vMerge w:val="restart"/>
            <w:shd w:val="clear" w:color="000000" w:fill="DBE5F1"/>
            <w:vAlign w:val="center"/>
            <w:hideMark/>
          </w:tcPr>
          <w:p w:rsidR="0040113E" w:rsidRPr="0082682E" w:rsidRDefault="0040113E" w:rsidP="00D24299">
            <w:pPr>
              <w:jc w:val="center"/>
              <w:rPr>
                <w:b/>
              </w:rPr>
            </w:pPr>
            <w:r w:rsidRPr="0082682E">
              <w:rPr>
                <w:b/>
              </w:rPr>
              <w:t>MU</w:t>
            </w:r>
          </w:p>
        </w:tc>
        <w:tc>
          <w:tcPr>
            <w:tcW w:w="1918" w:type="dxa"/>
            <w:gridSpan w:val="2"/>
            <w:shd w:val="clear" w:color="000000" w:fill="DBE5F1"/>
            <w:vAlign w:val="center"/>
            <w:hideMark/>
          </w:tcPr>
          <w:p w:rsidR="0040113E" w:rsidRPr="0082682E" w:rsidRDefault="0040113E" w:rsidP="00D24299">
            <w:pPr>
              <w:jc w:val="center"/>
              <w:rPr>
                <w:b/>
              </w:rPr>
            </w:pPr>
            <w:r w:rsidRPr="0082682E">
              <w:rPr>
                <w:b/>
              </w:rPr>
              <w:t>Fixed Cost</w:t>
            </w:r>
          </w:p>
        </w:tc>
        <w:tc>
          <w:tcPr>
            <w:tcW w:w="1882" w:type="dxa"/>
            <w:gridSpan w:val="2"/>
            <w:shd w:val="clear" w:color="000000" w:fill="DBE5F1"/>
            <w:vAlign w:val="center"/>
            <w:hideMark/>
          </w:tcPr>
          <w:p w:rsidR="0040113E" w:rsidRPr="0082682E" w:rsidRDefault="0040113E" w:rsidP="00D24299">
            <w:pPr>
              <w:jc w:val="center"/>
              <w:rPr>
                <w:b/>
              </w:rPr>
            </w:pPr>
            <w:r w:rsidRPr="0082682E">
              <w:rPr>
                <w:b/>
              </w:rPr>
              <w:t>Variable Cost</w:t>
            </w:r>
          </w:p>
        </w:tc>
        <w:tc>
          <w:tcPr>
            <w:tcW w:w="1929" w:type="dxa"/>
            <w:gridSpan w:val="2"/>
            <w:shd w:val="clear" w:color="000000" w:fill="DBE5F1"/>
            <w:vAlign w:val="center"/>
            <w:hideMark/>
          </w:tcPr>
          <w:p w:rsidR="0040113E" w:rsidRPr="0082682E" w:rsidRDefault="0040113E" w:rsidP="00D24299">
            <w:pPr>
              <w:jc w:val="center"/>
              <w:rPr>
                <w:b/>
              </w:rPr>
            </w:pPr>
            <w:r w:rsidRPr="0082682E">
              <w:rPr>
                <w:b/>
              </w:rPr>
              <w:t>Total Cost</w:t>
            </w:r>
          </w:p>
        </w:tc>
        <w:tc>
          <w:tcPr>
            <w:tcW w:w="967" w:type="dxa"/>
            <w:shd w:val="clear" w:color="000000" w:fill="DBE5F1"/>
            <w:vAlign w:val="center"/>
            <w:hideMark/>
          </w:tcPr>
          <w:p w:rsidR="0040113E" w:rsidRPr="0082682E" w:rsidRDefault="0040113E" w:rsidP="00D24299">
            <w:pPr>
              <w:jc w:val="center"/>
              <w:rPr>
                <w:b/>
              </w:rPr>
            </w:pPr>
            <w:r w:rsidRPr="0082682E">
              <w:rPr>
                <w:b/>
              </w:rPr>
              <w:t>Average Cost</w:t>
            </w:r>
          </w:p>
        </w:tc>
      </w:tr>
      <w:tr w:rsidR="0040113E" w:rsidRPr="0082682E" w:rsidTr="004C2F97">
        <w:trPr>
          <w:trHeight w:val="600"/>
          <w:tblHeader/>
          <w:jc w:val="center"/>
        </w:trPr>
        <w:tc>
          <w:tcPr>
            <w:tcW w:w="1571" w:type="dxa"/>
            <w:vMerge/>
            <w:vAlign w:val="center"/>
            <w:hideMark/>
          </w:tcPr>
          <w:p w:rsidR="0040113E" w:rsidRPr="0082682E" w:rsidRDefault="0040113E" w:rsidP="00D24299">
            <w:pPr>
              <w:jc w:val="center"/>
              <w:rPr>
                <w:b/>
              </w:rPr>
            </w:pPr>
          </w:p>
        </w:tc>
        <w:tc>
          <w:tcPr>
            <w:tcW w:w="1062" w:type="dxa"/>
            <w:vMerge/>
            <w:vAlign w:val="center"/>
            <w:hideMark/>
          </w:tcPr>
          <w:p w:rsidR="0040113E" w:rsidRPr="0082682E" w:rsidRDefault="0040113E" w:rsidP="00D24299">
            <w:pPr>
              <w:jc w:val="center"/>
              <w:rPr>
                <w:b/>
              </w:rPr>
            </w:pPr>
          </w:p>
        </w:tc>
        <w:tc>
          <w:tcPr>
            <w:tcW w:w="1011" w:type="dxa"/>
            <w:vMerge/>
            <w:vAlign w:val="center"/>
            <w:hideMark/>
          </w:tcPr>
          <w:p w:rsidR="0040113E" w:rsidRPr="0082682E" w:rsidRDefault="0040113E" w:rsidP="00D24299">
            <w:pPr>
              <w:jc w:val="center"/>
              <w:rPr>
                <w:b/>
              </w:rPr>
            </w:pPr>
          </w:p>
        </w:tc>
        <w:tc>
          <w:tcPr>
            <w:tcW w:w="827" w:type="dxa"/>
            <w:shd w:val="clear" w:color="000000" w:fill="DBE5F1"/>
            <w:vAlign w:val="center"/>
            <w:hideMark/>
          </w:tcPr>
          <w:p w:rsidR="0040113E" w:rsidRPr="0082682E" w:rsidRDefault="0040113E" w:rsidP="00D24299">
            <w:pPr>
              <w:jc w:val="center"/>
              <w:rPr>
                <w:b/>
              </w:rPr>
            </w:pPr>
            <w:r w:rsidRPr="0082682E">
              <w:rPr>
                <w:b/>
              </w:rPr>
              <w:t>(Rs. / kWh)</w:t>
            </w:r>
          </w:p>
        </w:tc>
        <w:tc>
          <w:tcPr>
            <w:tcW w:w="1091" w:type="dxa"/>
            <w:shd w:val="clear" w:color="000000" w:fill="DBE5F1"/>
            <w:vAlign w:val="center"/>
            <w:hideMark/>
          </w:tcPr>
          <w:p w:rsidR="0040113E" w:rsidRPr="0082682E" w:rsidRDefault="0040113E" w:rsidP="00D24299">
            <w:pPr>
              <w:jc w:val="center"/>
              <w:rPr>
                <w:b/>
              </w:rPr>
            </w:pPr>
            <w:r w:rsidRPr="0082682E">
              <w:rPr>
                <w:b/>
              </w:rPr>
              <w:t>(Rs. Cr.)</w:t>
            </w:r>
          </w:p>
        </w:tc>
        <w:tc>
          <w:tcPr>
            <w:tcW w:w="827" w:type="dxa"/>
            <w:shd w:val="clear" w:color="000000" w:fill="DBE5F1"/>
            <w:vAlign w:val="center"/>
            <w:hideMark/>
          </w:tcPr>
          <w:p w:rsidR="0040113E" w:rsidRPr="0082682E" w:rsidRDefault="0040113E" w:rsidP="00D24299">
            <w:pPr>
              <w:jc w:val="center"/>
              <w:rPr>
                <w:b/>
              </w:rPr>
            </w:pPr>
            <w:r w:rsidRPr="0082682E">
              <w:rPr>
                <w:b/>
              </w:rPr>
              <w:t>(Rs. / kWh)</w:t>
            </w:r>
          </w:p>
        </w:tc>
        <w:tc>
          <w:tcPr>
            <w:tcW w:w="1055" w:type="dxa"/>
            <w:shd w:val="clear" w:color="000000" w:fill="DBE5F1"/>
            <w:vAlign w:val="center"/>
            <w:hideMark/>
          </w:tcPr>
          <w:p w:rsidR="0040113E" w:rsidRPr="0082682E" w:rsidRDefault="0040113E" w:rsidP="00D24299">
            <w:pPr>
              <w:jc w:val="center"/>
              <w:rPr>
                <w:b/>
              </w:rPr>
            </w:pPr>
            <w:r w:rsidRPr="0082682E">
              <w:rPr>
                <w:b/>
              </w:rPr>
              <w:t>(Rs. Cr.)</w:t>
            </w:r>
          </w:p>
        </w:tc>
        <w:tc>
          <w:tcPr>
            <w:tcW w:w="809" w:type="dxa"/>
            <w:shd w:val="clear" w:color="000000" w:fill="DBE5F1"/>
            <w:vAlign w:val="center"/>
            <w:hideMark/>
          </w:tcPr>
          <w:p w:rsidR="0040113E" w:rsidRPr="0082682E" w:rsidRDefault="0040113E" w:rsidP="00D24299">
            <w:pPr>
              <w:jc w:val="center"/>
              <w:rPr>
                <w:b/>
              </w:rPr>
            </w:pPr>
            <w:r w:rsidRPr="0082682E">
              <w:rPr>
                <w:b/>
              </w:rPr>
              <w:t>(Rs. / kWh)</w:t>
            </w:r>
          </w:p>
        </w:tc>
        <w:tc>
          <w:tcPr>
            <w:tcW w:w="1120" w:type="dxa"/>
            <w:shd w:val="clear" w:color="000000" w:fill="DBE5F1"/>
            <w:vAlign w:val="center"/>
            <w:hideMark/>
          </w:tcPr>
          <w:p w:rsidR="0040113E" w:rsidRPr="0082682E" w:rsidRDefault="0040113E" w:rsidP="00D24299">
            <w:pPr>
              <w:jc w:val="center"/>
              <w:rPr>
                <w:b/>
              </w:rPr>
            </w:pPr>
            <w:r w:rsidRPr="0082682E">
              <w:rPr>
                <w:b/>
              </w:rPr>
              <w:t>(Rs. Cr.)</w:t>
            </w:r>
          </w:p>
        </w:tc>
        <w:tc>
          <w:tcPr>
            <w:tcW w:w="967" w:type="dxa"/>
            <w:shd w:val="clear" w:color="000000" w:fill="DBE5F1"/>
            <w:vAlign w:val="center"/>
            <w:hideMark/>
          </w:tcPr>
          <w:p w:rsidR="0040113E" w:rsidRPr="0082682E" w:rsidRDefault="0040113E" w:rsidP="00D24299">
            <w:pPr>
              <w:jc w:val="center"/>
              <w:rPr>
                <w:b/>
              </w:rPr>
            </w:pPr>
            <w:r w:rsidRPr="0082682E">
              <w:rPr>
                <w:b/>
              </w:rPr>
              <w:t>(Rs. / kWh)</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Chamera</w:t>
            </w:r>
          </w:p>
        </w:tc>
        <w:tc>
          <w:tcPr>
            <w:tcW w:w="1062" w:type="dxa"/>
            <w:shd w:val="clear" w:color="auto" w:fill="auto"/>
            <w:hideMark/>
          </w:tcPr>
          <w:p w:rsidR="0040113E" w:rsidRPr="0082682E" w:rsidRDefault="0040113E" w:rsidP="00D24299">
            <w:pPr>
              <w:spacing w:before="0"/>
              <w:jc w:val="right"/>
            </w:pPr>
            <w:r w:rsidRPr="0082682E">
              <w:t>109.46</w:t>
            </w:r>
          </w:p>
        </w:tc>
        <w:tc>
          <w:tcPr>
            <w:tcW w:w="1011" w:type="dxa"/>
            <w:shd w:val="clear" w:color="auto" w:fill="auto"/>
            <w:hideMark/>
          </w:tcPr>
          <w:p w:rsidR="0040113E" w:rsidRPr="0082682E" w:rsidRDefault="0040113E" w:rsidP="00D24299">
            <w:pPr>
              <w:spacing w:before="0"/>
              <w:jc w:val="right"/>
            </w:pPr>
            <w:r w:rsidRPr="0082682E">
              <w:t>333.36</w:t>
            </w:r>
          </w:p>
        </w:tc>
        <w:tc>
          <w:tcPr>
            <w:tcW w:w="827" w:type="dxa"/>
            <w:shd w:val="clear" w:color="auto" w:fill="auto"/>
            <w:hideMark/>
          </w:tcPr>
          <w:p w:rsidR="0040113E" w:rsidRPr="0082682E" w:rsidRDefault="0040113E" w:rsidP="00D24299">
            <w:pPr>
              <w:spacing w:before="0"/>
              <w:jc w:val="right"/>
            </w:pPr>
            <w:r w:rsidRPr="0082682E">
              <w:t>0.91</w:t>
            </w:r>
          </w:p>
        </w:tc>
        <w:tc>
          <w:tcPr>
            <w:tcW w:w="1091" w:type="dxa"/>
            <w:shd w:val="clear" w:color="auto" w:fill="auto"/>
            <w:hideMark/>
          </w:tcPr>
          <w:p w:rsidR="0040113E" w:rsidRPr="0082682E" w:rsidRDefault="0040113E" w:rsidP="00D24299">
            <w:pPr>
              <w:spacing w:before="0"/>
              <w:jc w:val="right"/>
            </w:pPr>
            <w:r w:rsidRPr="0082682E">
              <w:t>30.44</w:t>
            </w:r>
          </w:p>
        </w:tc>
        <w:tc>
          <w:tcPr>
            <w:tcW w:w="827" w:type="dxa"/>
            <w:shd w:val="clear" w:color="auto" w:fill="auto"/>
            <w:hideMark/>
          </w:tcPr>
          <w:p w:rsidR="0040113E" w:rsidRPr="0082682E" w:rsidRDefault="0040113E" w:rsidP="00D24299">
            <w:pPr>
              <w:spacing w:before="0"/>
              <w:jc w:val="right"/>
            </w:pPr>
            <w:r w:rsidRPr="0082682E">
              <w:t>0.88</w:t>
            </w:r>
          </w:p>
        </w:tc>
        <w:tc>
          <w:tcPr>
            <w:tcW w:w="1055" w:type="dxa"/>
            <w:shd w:val="clear" w:color="auto" w:fill="auto"/>
            <w:hideMark/>
          </w:tcPr>
          <w:p w:rsidR="0040113E" w:rsidRPr="0082682E" w:rsidRDefault="0040113E" w:rsidP="00D24299">
            <w:pPr>
              <w:spacing w:before="0"/>
              <w:jc w:val="right"/>
            </w:pPr>
            <w:r w:rsidRPr="0082682E">
              <w:t>29.39</w:t>
            </w:r>
          </w:p>
        </w:tc>
        <w:tc>
          <w:tcPr>
            <w:tcW w:w="809" w:type="dxa"/>
            <w:shd w:val="clear" w:color="auto" w:fill="auto"/>
            <w:hideMark/>
          </w:tcPr>
          <w:p w:rsidR="0040113E" w:rsidRPr="0082682E" w:rsidRDefault="0040113E" w:rsidP="00D24299">
            <w:pPr>
              <w:spacing w:before="0"/>
              <w:jc w:val="right"/>
            </w:pPr>
            <w:r w:rsidRPr="0082682E">
              <w:t>1.79</w:t>
            </w:r>
          </w:p>
        </w:tc>
        <w:tc>
          <w:tcPr>
            <w:tcW w:w="1120" w:type="dxa"/>
            <w:shd w:val="clear" w:color="auto" w:fill="auto"/>
            <w:hideMark/>
          </w:tcPr>
          <w:p w:rsidR="0040113E" w:rsidRPr="0082682E" w:rsidRDefault="0040113E" w:rsidP="00D24299">
            <w:pPr>
              <w:spacing w:before="0"/>
              <w:jc w:val="right"/>
            </w:pPr>
            <w:r w:rsidRPr="0082682E">
              <w:t>59.83</w:t>
            </w:r>
          </w:p>
        </w:tc>
        <w:tc>
          <w:tcPr>
            <w:tcW w:w="967" w:type="dxa"/>
            <w:shd w:val="clear" w:color="auto" w:fill="auto"/>
            <w:hideMark/>
          </w:tcPr>
          <w:p w:rsidR="0040113E" w:rsidRPr="0082682E" w:rsidRDefault="0040113E" w:rsidP="00D24299">
            <w:pPr>
              <w:spacing w:before="0"/>
              <w:jc w:val="right"/>
            </w:pPr>
            <w:r w:rsidRPr="0082682E">
              <w:t>1.79</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Chamera-II</w:t>
            </w:r>
          </w:p>
        </w:tc>
        <w:tc>
          <w:tcPr>
            <w:tcW w:w="1062" w:type="dxa"/>
            <w:shd w:val="clear" w:color="auto" w:fill="auto"/>
            <w:hideMark/>
          </w:tcPr>
          <w:p w:rsidR="0040113E" w:rsidRPr="0082682E" w:rsidRDefault="0040113E" w:rsidP="00D24299">
            <w:pPr>
              <w:spacing w:before="0"/>
              <w:jc w:val="right"/>
            </w:pPr>
            <w:r w:rsidRPr="0082682E">
              <w:t>80.91</w:t>
            </w:r>
          </w:p>
        </w:tc>
        <w:tc>
          <w:tcPr>
            <w:tcW w:w="1011" w:type="dxa"/>
            <w:shd w:val="clear" w:color="auto" w:fill="auto"/>
            <w:hideMark/>
          </w:tcPr>
          <w:p w:rsidR="0040113E" w:rsidRPr="0082682E" w:rsidRDefault="0040113E" w:rsidP="00D24299">
            <w:pPr>
              <w:spacing w:before="0"/>
              <w:jc w:val="right"/>
            </w:pPr>
            <w:r w:rsidRPr="0082682E">
              <w:t>399.67</w:t>
            </w:r>
          </w:p>
        </w:tc>
        <w:tc>
          <w:tcPr>
            <w:tcW w:w="827" w:type="dxa"/>
            <w:shd w:val="clear" w:color="auto" w:fill="auto"/>
            <w:hideMark/>
          </w:tcPr>
          <w:p w:rsidR="0040113E" w:rsidRPr="0082682E" w:rsidRDefault="0040113E" w:rsidP="00D24299">
            <w:pPr>
              <w:spacing w:before="0"/>
              <w:jc w:val="right"/>
            </w:pPr>
            <w:r w:rsidRPr="0082682E">
              <w:t>1.31</w:t>
            </w:r>
          </w:p>
        </w:tc>
        <w:tc>
          <w:tcPr>
            <w:tcW w:w="1091" w:type="dxa"/>
            <w:shd w:val="clear" w:color="auto" w:fill="auto"/>
            <w:hideMark/>
          </w:tcPr>
          <w:p w:rsidR="0040113E" w:rsidRPr="0082682E" w:rsidRDefault="0040113E" w:rsidP="00D24299">
            <w:pPr>
              <w:spacing w:before="0"/>
              <w:jc w:val="right"/>
            </w:pPr>
            <w:r w:rsidRPr="0082682E">
              <w:t>52.20</w:t>
            </w:r>
          </w:p>
        </w:tc>
        <w:tc>
          <w:tcPr>
            <w:tcW w:w="827" w:type="dxa"/>
            <w:shd w:val="clear" w:color="auto" w:fill="auto"/>
            <w:hideMark/>
          </w:tcPr>
          <w:p w:rsidR="0040113E" w:rsidRPr="0082682E" w:rsidRDefault="0040113E" w:rsidP="00D24299">
            <w:pPr>
              <w:spacing w:before="0"/>
              <w:jc w:val="right"/>
            </w:pPr>
            <w:r w:rsidRPr="0082682E">
              <w:t>1.23</w:t>
            </w:r>
          </w:p>
        </w:tc>
        <w:tc>
          <w:tcPr>
            <w:tcW w:w="1055" w:type="dxa"/>
            <w:shd w:val="clear" w:color="auto" w:fill="auto"/>
            <w:hideMark/>
          </w:tcPr>
          <w:p w:rsidR="0040113E" w:rsidRPr="0082682E" w:rsidRDefault="0040113E" w:rsidP="00D24299">
            <w:pPr>
              <w:spacing w:before="0"/>
              <w:jc w:val="right"/>
            </w:pPr>
            <w:r w:rsidRPr="0082682E">
              <w:t>49.01</w:t>
            </w:r>
          </w:p>
        </w:tc>
        <w:tc>
          <w:tcPr>
            <w:tcW w:w="809" w:type="dxa"/>
            <w:shd w:val="clear" w:color="auto" w:fill="auto"/>
            <w:hideMark/>
          </w:tcPr>
          <w:p w:rsidR="0040113E" w:rsidRPr="0082682E" w:rsidRDefault="0040113E" w:rsidP="00D24299">
            <w:pPr>
              <w:spacing w:before="0"/>
              <w:jc w:val="right"/>
            </w:pPr>
            <w:r w:rsidRPr="0082682E">
              <w:t>2.53</w:t>
            </w:r>
          </w:p>
        </w:tc>
        <w:tc>
          <w:tcPr>
            <w:tcW w:w="1120" w:type="dxa"/>
            <w:shd w:val="clear" w:color="auto" w:fill="auto"/>
            <w:hideMark/>
          </w:tcPr>
          <w:p w:rsidR="0040113E" w:rsidRPr="0082682E" w:rsidRDefault="0040113E" w:rsidP="00D24299">
            <w:pPr>
              <w:spacing w:before="0"/>
              <w:jc w:val="right"/>
            </w:pPr>
            <w:r w:rsidRPr="0082682E">
              <w:t>101.21</w:t>
            </w:r>
          </w:p>
        </w:tc>
        <w:tc>
          <w:tcPr>
            <w:tcW w:w="967" w:type="dxa"/>
            <w:shd w:val="clear" w:color="auto" w:fill="auto"/>
            <w:hideMark/>
          </w:tcPr>
          <w:p w:rsidR="0040113E" w:rsidRPr="0082682E" w:rsidRDefault="0040113E" w:rsidP="00D24299">
            <w:pPr>
              <w:spacing w:before="0"/>
              <w:jc w:val="right"/>
            </w:pPr>
            <w:r w:rsidRPr="0082682E">
              <w:t>2.53</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Chamera-III</w:t>
            </w:r>
          </w:p>
        </w:tc>
        <w:tc>
          <w:tcPr>
            <w:tcW w:w="1062" w:type="dxa"/>
            <w:shd w:val="clear" w:color="auto" w:fill="auto"/>
            <w:hideMark/>
          </w:tcPr>
          <w:p w:rsidR="0040113E" w:rsidRPr="0082682E" w:rsidRDefault="0040113E" w:rsidP="00D24299">
            <w:pPr>
              <w:spacing w:before="0"/>
              <w:jc w:val="right"/>
            </w:pPr>
            <w:r w:rsidRPr="0082682E">
              <w:t>58.68</w:t>
            </w:r>
          </w:p>
        </w:tc>
        <w:tc>
          <w:tcPr>
            <w:tcW w:w="1011" w:type="dxa"/>
            <w:shd w:val="clear" w:color="auto" w:fill="auto"/>
            <w:hideMark/>
          </w:tcPr>
          <w:p w:rsidR="0040113E" w:rsidRPr="0082682E" w:rsidRDefault="0040113E" w:rsidP="00D24299">
            <w:pPr>
              <w:spacing w:before="0"/>
              <w:jc w:val="right"/>
            </w:pPr>
            <w:r w:rsidRPr="0082682E">
              <w:t>291.34</w:t>
            </w:r>
          </w:p>
        </w:tc>
        <w:tc>
          <w:tcPr>
            <w:tcW w:w="827" w:type="dxa"/>
            <w:shd w:val="clear" w:color="auto" w:fill="auto"/>
            <w:hideMark/>
          </w:tcPr>
          <w:p w:rsidR="0040113E" w:rsidRPr="0082682E" w:rsidRDefault="0040113E" w:rsidP="00D24299">
            <w:pPr>
              <w:spacing w:before="0"/>
              <w:jc w:val="right"/>
            </w:pPr>
            <w:r w:rsidRPr="0082682E">
              <w:t>1.65</w:t>
            </w:r>
          </w:p>
        </w:tc>
        <w:tc>
          <w:tcPr>
            <w:tcW w:w="1091" w:type="dxa"/>
            <w:shd w:val="clear" w:color="auto" w:fill="auto"/>
            <w:hideMark/>
          </w:tcPr>
          <w:p w:rsidR="0040113E" w:rsidRPr="0082682E" w:rsidRDefault="0040113E" w:rsidP="00D24299">
            <w:pPr>
              <w:spacing w:before="0"/>
              <w:jc w:val="right"/>
            </w:pPr>
            <w:r w:rsidRPr="0082682E">
              <w:t>48.19</w:t>
            </w:r>
          </w:p>
        </w:tc>
        <w:tc>
          <w:tcPr>
            <w:tcW w:w="827" w:type="dxa"/>
            <w:shd w:val="clear" w:color="auto" w:fill="auto"/>
            <w:hideMark/>
          </w:tcPr>
          <w:p w:rsidR="0040113E" w:rsidRPr="0082682E" w:rsidRDefault="0040113E" w:rsidP="00D24299">
            <w:pPr>
              <w:spacing w:before="0"/>
              <w:jc w:val="right"/>
            </w:pPr>
            <w:r w:rsidRPr="0082682E">
              <w:t>1.57</w:t>
            </w:r>
          </w:p>
        </w:tc>
        <w:tc>
          <w:tcPr>
            <w:tcW w:w="1055" w:type="dxa"/>
            <w:shd w:val="clear" w:color="auto" w:fill="auto"/>
            <w:hideMark/>
          </w:tcPr>
          <w:p w:rsidR="0040113E" w:rsidRPr="0082682E" w:rsidRDefault="0040113E" w:rsidP="00D24299">
            <w:pPr>
              <w:spacing w:before="0"/>
              <w:jc w:val="right"/>
            </w:pPr>
            <w:r w:rsidRPr="0082682E">
              <w:t>45.85</w:t>
            </w:r>
          </w:p>
        </w:tc>
        <w:tc>
          <w:tcPr>
            <w:tcW w:w="809" w:type="dxa"/>
            <w:shd w:val="clear" w:color="auto" w:fill="auto"/>
            <w:hideMark/>
          </w:tcPr>
          <w:p w:rsidR="0040113E" w:rsidRPr="0082682E" w:rsidRDefault="0040113E" w:rsidP="00D24299">
            <w:pPr>
              <w:spacing w:before="0"/>
              <w:jc w:val="right"/>
            </w:pPr>
            <w:r w:rsidRPr="0082682E">
              <w:t>3.23</w:t>
            </w:r>
          </w:p>
        </w:tc>
        <w:tc>
          <w:tcPr>
            <w:tcW w:w="1120" w:type="dxa"/>
            <w:shd w:val="clear" w:color="auto" w:fill="auto"/>
            <w:hideMark/>
          </w:tcPr>
          <w:p w:rsidR="0040113E" w:rsidRPr="0082682E" w:rsidRDefault="0040113E" w:rsidP="00D24299">
            <w:pPr>
              <w:spacing w:before="0"/>
              <w:jc w:val="right"/>
            </w:pPr>
            <w:r w:rsidRPr="0082682E">
              <w:t>94.04</w:t>
            </w:r>
          </w:p>
        </w:tc>
        <w:tc>
          <w:tcPr>
            <w:tcW w:w="967" w:type="dxa"/>
            <w:shd w:val="clear" w:color="auto" w:fill="auto"/>
            <w:hideMark/>
          </w:tcPr>
          <w:p w:rsidR="0040113E" w:rsidRPr="0082682E" w:rsidRDefault="0040113E" w:rsidP="00D24299">
            <w:pPr>
              <w:spacing w:before="0"/>
              <w:jc w:val="right"/>
            </w:pPr>
            <w:r w:rsidRPr="0082682E">
              <w:t>3.23</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Dhauliganga</w:t>
            </w:r>
          </w:p>
        </w:tc>
        <w:tc>
          <w:tcPr>
            <w:tcW w:w="1062" w:type="dxa"/>
            <w:shd w:val="clear" w:color="auto" w:fill="auto"/>
            <w:hideMark/>
          </w:tcPr>
          <w:p w:rsidR="0040113E" w:rsidRPr="0082682E" w:rsidRDefault="0040113E" w:rsidP="00D24299">
            <w:pPr>
              <w:spacing w:before="0"/>
              <w:jc w:val="right"/>
            </w:pPr>
            <w:r w:rsidRPr="0082682E">
              <w:t>70.73</w:t>
            </w:r>
          </w:p>
        </w:tc>
        <w:tc>
          <w:tcPr>
            <w:tcW w:w="1011" w:type="dxa"/>
            <w:shd w:val="clear" w:color="auto" w:fill="auto"/>
            <w:hideMark/>
          </w:tcPr>
          <w:p w:rsidR="0040113E" w:rsidRPr="0082682E" w:rsidRDefault="0040113E" w:rsidP="00D24299">
            <w:pPr>
              <w:spacing w:before="0"/>
              <w:jc w:val="right"/>
            </w:pPr>
            <w:r w:rsidRPr="0082682E">
              <w:t>284.62</w:t>
            </w:r>
          </w:p>
        </w:tc>
        <w:tc>
          <w:tcPr>
            <w:tcW w:w="827" w:type="dxa"/>
            <w:shd w:val="clear" w:color="auto" w:fill="auto"/>
            <w:hideMark/>
          </w:tcPr>
          <w:p w:rsidR="0040113E" w:rsidRPr="0082682E" w:rsidRDefault="0040113E" w:rsidP="00D24299">
            <w:pPr>
              <w:spacing w:before="0"/>
              <w:jc w:val="right"/>
            </w:pPr>
            <w:r w:rsidRPr="0082682E">
              <w:t>1.42</w:t>
            </w:r>
          </w:p>
        </w:tc>
        <w:tc>
          <w:tcPr>
            <w:tcW w:w="1091" w:type="dxa"/>
            <w:shd w:val="clear" w:color="auto" w:fill="auto"/>
            <w:hideMark/>
          </w:tcPr>
          <w:p w:rsidR="0040113E" w:rsidRPr="0082682E" w:rsidRDefault="0040113E" w:rsidP="00D24299">
            <w:pPr>
              <w:spacing w:before="0"/>
              <w:jc w:val="right"/>
            </w:pPr>
            <w:r w:rsidRPr="0082682E">
              <w:t>40.53</w:t>
            </w:r>
          </w:p>
        </w:tc>
        <w:tc>
          <w:tcPr>
            <w:tcW w:w="827" w:type="dxa"/>
            <w:shd w:val="clear" w:color="auto" w:fill="auto"/>
            <w:hideMark/>
          </w:tcPr>
          <w:p w:rsidR="0040113E" w:rsidRPr="0082682E" w:rsidRDefault="0040113E" w:rsidP="00D24299">
            <w:pPr>
              <w:spacing w:before="0"/>
              <w:jc w:val="right"/>
            </w:pPr>
            <w:r w:rsidRPr="0082682E">
              <w:t>1.30</w:t>
            </w:r>
          </w:p>
        </w:tc>
        <w:tc>
          <w:tcPr>
            <w:tcW w:w="1055" w:type="dxa"/>
            <w:shd w:val="clear" w:color="auto" w:fill="auto"/>
            <w:hideMark/>
          </w:tcPr>
          <w:p w:rsidR="0040113E" w:rsidRPr="0082682E" w:rsidRDefault="0040113E" w:rsidP="00D24299">
            <w:pPr>
              <w:spacing w:before="0"/>
              <w:jc w:val="right"/>
            </w:pPr>
            <w:r w:rsidRPr="0082682E">
              <w:t>37.07</w:t>
            </w:r>
          </w:p>
        </w:tc>
        <w:tc>
          <w:tcPr>
            <w:tcW w:w="809" w:type="dxa"/>
            <w:shd w:val="clear" w:color="auto" w:fill="auto"/>
            <w:hideMark/>
          </w:tcPr>
          <w:p w:rsidR="0040113E" w:rsidRPr="0082682E" w:rsidRDefault="0040113E" w:rsidP="00D24299">
            <w:pPr>
              <w:spacing w:before="0"/>
              <w:jc w:val="right"/>
            </w:pPr>
            <w:r w:rsidRPr="0082682E">
              <w:t>2.73</w:t>
            </w:r>
          </w:p>
        </w:tc>
        <w:tc>
          <w:tcPr>
            <w:tcW w:w="1120" w:type="dxa"/>
            <w:shd w:val="clear" w:color="auto" w:fill="auto"/>
            <w:hideMark/>
          </w:tcPr>
          <w:p w:rsidR="0040113E" w:rsidRPr="0082682E" w:rsidRDefault="0040113E" w:rsidP="00D24299">
            <w:pPr>
              <w:spacing w:before="0"/>
              <w:jc w:val="right"/>
            </w:pPr>
            <w:r w:rsidRPr="0082682E">
              <w:t>77.60</w:t>
            </w:r>
          </w:p>
        </w:tc>
        <w:tc>
          <w:tcPr>
            <w:tcW w:w="967" w:type="dxa"/>
            <w:shd w:val="clear" w:color="auto" w:fill="auto"/>
            <w:hideMark/>
          </w:tcPr>
          <w:p w:rsidR="0040113E" w:rsidRPr="0082682E" w:rsidRDefault="0040113E" w:rsidP="00D24299">
            <w:pPr>
              <w:spacing w:before="0"/>
              <w:jc w:val="right"/>
            </w:pPr>
            <w:r w:rsidRPr="0082682E">
              <w:t>2.73</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Salal I&amp;II</w:t>
            </w:r>
          </w:p>
        </w:tc>
        <w:tc>
          <w:tcPr>
            <w:tcW w:w="1062" w:type="dxa"/>
            <w:shd w:val="clear" w:color="auto" w:fill="auto"/>
            <w:hideMark/>
          </w:tcPr>
          <w:p w:rsidR="0040113E" w:rsidRPr="0082682E" w:rsidRDefault="0040113E" w:rsidP="00D24299">
            <w:pPr>
              <w:spacing w:before="0"/>
              <w:jc w:val="right"/>
            </w:pPr>
            <w:r w:rsidRPr="0082682E">
              <w:t>47.96</w:t>
            </w:r>
          </w:p>
        </w:tc>
        <w:tc>
          <w:tcPr>
            <w:tcW w:w="1011" w:type="dxa"/>
            <w:shd w:val="clear" w:color="auto" w:fill="auto"/>
            <w:hideMark/>
          </w:tcPr>
          <w:p w:rsidR="0040113E" w:rsidRPr="0082682E" w:rsidRDefault="0040113E" w:rsidP="00D24299">
            <w:pPr>
              <w:spacing w:before="0"/>
              <w:jc w:val="right"/>
            </w:pPr>
            <w:r w:rsidRPr="0082682E">
              <w:t>212.06</w:t>
            </w:r>
          </w:p>
        </w:tc>
        <w:tc>
          <w:tcPr>
            <w:tcW w:w="827" w:type="dxa"/>
            <w:shd w:val="clear" w:color="auto" w:fill="auto"/>
            <w:hideMark/>
          </w:tcPr>
          <w:p w:rsidR="0040113E" w:rsidRPr="0082682E" w:rsidRDefault="0040113E" w:rsidP="00D24299">
            <w:pPr>
              <w:spacing w:before="0"/>
              <w:jc w:val="right"/>
            </w:pPr>
            <w:r w:rsidRPr="0082682E">
              <w:t>0.47</w:t>
            </w:r>
          </w:p>
        </w:tc>
        <w:tc>
          <w:tcPr>
            <w:tcW w:w="1091" w:type="dxa"/>
            <w:shd w:val="clear" w:color="auto" w:fill="auto"/>
            <w:hideMark/>
          </w:tcPr>
          <w:p w:rsidR="0040113E" w:rsidRPr="0082682E" w:rsidRDefault="0040113E" w:rsidP="00D24299">
            <w:pPr>
              <w:spacing w:before="0"/>
              <w:jc w:val="right"/>
            </w:pPr>
            <w:r w:rsidRPr="0082682E">
              <w:t>10.03</w:t>
            </w:r>
          </w:p>
        </w:tc>
        <w:tc>
          <w:tcPr>
            <w:tcW w:w="827" w:type="dxa"/>
            <w:shd w:val="clear" w:color="auto" w:fill="auto"/>
            <w:hideMark/>
          </w:tcPr>
          <w:p w:rsidR="0040113E" w:rsidRPr="0082682E" w:rsidRDefault="0040113E" w:rsidP="00D24299">
            <w:pPr>
              <w:spacing w:before="0"/>
              <w:jc w:val="right"/>
            </w:pPr>
            <w:r w:rsidRPr="0082682E">
              <w:t>0.45</w:t>
            </w:r>
          </w:p>
        </w:tc>
        <w:tc>
          <w:tcPr>
            <w:tcW w:w="1055" w:type="dxa"/>
            <w:shd w:val="clear" w:color="auto" w:fill="auto"/>
            <w:hideMark/>
          </w:tcPr>
          <w:p w:rsidR="0040113E" w:rsidRPr="0082682E" w:rsidRDefault="0040113E" w:rsidP="00D24299">
            <w:pPr>
              <w:spacing w:before="0"/>
              <w:jc w:val="right"/>
            </w:pPr>
            <w:r w:rsidRPr="0082682E">
              <w:t>9.49</w:t>
            </w:r>
          </w:p>
        </w:tc>
        <w:tc>
          <w:tcPr>
            <w:tcW w:w="809" w:type="dxa"/>
            <w:shd w:val="clear" w:color="auto" w:fill="auto"/>
            <w:hideMark/>
          </w:tcPr>
          <w:p w:rsidR="0040113E" w:rsidRPr="0082682E" w:rsidRDefault="0040113E" w:rsidP="00D24299">
            <w:pPr>
              <w:spacing w:before="0"/>
              <w:jc w:val="right"/>
            </w:pPr>
            <w:r w:rsidRPr="0082682E">
              <w:t>0.92</w:t>
            </w:r>
          </w:p>
        </w:tc>
        <w:tc>
          <w:tcPr>
            <w:tcW w:w="1120" w:type="dxa"/>
            <w:shd w:val="clear" w:color="auto" w:fill="auto"/>
            <w:hideMark/>
          </w:tcPr>
          <w:p w:rsidR="0040113E" w:rsidRPr="0082682E" w:rsidRDefault="0040113E" w:rsidP="00D24299">
            <w:pPr>
              <w:spacing w:before="0"/>
              <w:jc w:val="right"/>
            </w:pPr>
            <w:r w:rsidRPr="0082682E">
              <w:t>19.53</w:t>
            </w:r>
          </w:p>
        </w:tc>
        <w:tc>
          <w:tcPr>
            <w:tcW w:w="967" w:type="dxa"/>
            <w:shd w:val="clear" w:color="auto" w:fill="auto"/>
            <w:hideMark/>
          </w:tcPr>
          <w:p w:rsidR="0040113E" w:rsidRPr="0082682E" w:rsidRDefault="0040113E" w:rsidP="00D24299">
            <w:pPr>
              <w:spacing w:before="0"/>
              <w:jc w:val="right"/>
            </w:pPr>
            <w:r w:rsidRPr="0082682E">
              <w:t>0.92</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Tanakpur</w:t>
            </w:r>
          </w:p>
        </w:tc>
        <w:tc>
          <w:tcPr>
            <w:tcW w:w="1062" w:type="dxa"/>
            <w:shd w:val="clear" w:color="auto" w:fill="auto"/>
            <w:hideMark/>
          </w:tcPr>
          <w:p w:rsidR="0040113E" w:rsidRPr="0082682E" w:rsidRDefault="0040113E" w:rsidP="00D24299">
            <w:pPr>
              <w:spacing w:before="0"/>
              <w:jc w:val="right"/>
            </w:pPr>
            <w:r w:rsidRPr="0082682E">
              <w:t>21.33</w:t>
            </w:r>
          </w:p>
        </w:tc>
        <w:tc>
          <w:tcPr>
            <w:tcW w:w="1011" w:type="dxa"/>
            <w:shd w:val="clear" w:color="auto" w:fill="auto"/>
            <w:hideMark/>
          </w:tcPr>
          <w:p w:rsidR="0040113E" w:rsidRPr="0082682E" w:rsidRDefault="0040113E" w:rsidP="00D24299">
            <w:pPr>
              <w:spacing w:before="0"/>
              <w:jc w:val="right"/>
            </w:pPr>
            <w:r w:rsidRPr="0082682E">
              <w:t>101.35</w:t>
            </w:r>
          </w:p>
        </w:tc>
        <w:tc>
          <w:tcPr>
            <w:tcW w:w="827" w:type="dxa"/>
            <w:shd w:val="clear" w:color="auto" w:fill="auto"/>
            <w:hideMark/>
          </w:tcPr>
          <w:p w:rsidR="0040113E" w:rsidRPr="0082682E" w:rsidRDefault="0040113E" w:rsidP="00D24299">
            <w:pPr>
              <w:spacing w:before="0"/>
              <w:jc w:val="right"/>
            </w:pPr>
            <w:r w:rsidRPr="0082682E">
              <w:t>1.24</w:t>
            </w:r>
          </w:p>
        </w:tc>
        <w:tc>
          <w:tcPr>
            <w:tcW w:w="1091" w:type="dxa"/>
            <w:shd w:val="clear" w:color="auto" w:fill="auto"/>
            <w:hideMark/>
          </w:tcPr>
          <w:p w:rsidR="0040113E" w:rsidRPr="0082682E" w:rsidRDefault="0040113E" w:rsidP="00D24299">
            <w:pPr>
              <w:spacing w:before="0"/>
              <w:jc w:val="right"/>
            </w:pPr>
            <w:r w:rsidRPr="0082682E">
              <w:t>12.56</w:t>
            </w:r>
          </w:p>
        </w:tc>
        <w:tc>
          <w:tcPr>
            <w:tcW w:w="827" w:type="dxa"/>
            <w:shd w:val="clear" w:color="auto" w:fill="auto"/>
            <w:hideMark/>
          </w:tcPr>
          <w:p w:rsidR="0040113E" w:rsidRPr="0082682E" w:rsidRDefault="0040113E" w:rsidP="00D24299">
            <w:pPr>
              <w:spacing w:before="0"/>
              <w:jc w:val="right"/>
            </w:pPr>
            <w:r w:rsidRPr="0082682E">
              <w:t>1.07</w:t>
            </w:r>
          </w:p>
        </w:tc>
        <w:tc>
          <w:tcPr>
            <w:tcW w:w="1055" w:type="dxa"/>
            <w:shd w:val="clear" w:color="auto" w:fill="auto"/>
            <w:hideMark/>
          </w:tcPr>
          <w:p w:rsidR="0040113E" w:rsidRPr="0082682E" w:rsidRDefault="0040113E" w:rsidP="00D24299">
            <w:pPr>
              <w:spacing w:before="0"/>
              <w:jc w:val="right"/>
            </w:pPr>
            <w:r w:rsidRPr="0082682E">
              <w:t>10.84</w:t>
            </w:r>
          </w:p>
        </w:tc>
        <w:tc>
          <w:tcPr>
            <w:tcW w:w="809" w:type="dxa"/>
            <w:shd w:val="clear" w:color="auto" w:fill="auto"/>
            <w:hideMark/>
          </w:tcPr>
          <w:p w:rsidR="0040113E" w:rsidRPr="0082682E" w:rsidRDefault="0040113E" w:rsidP="00D24299">
            <w:pPr>
              <w:spacing w:before="0"/>
              <w:jc w:val="right"/>
            </w:pPr>
            <w:r w:rsidRPr="0082682E">
              <w:t>2.31</w:t>
            </w:r>
          </w:p>
        </w:tc>
        <w:tc>
          <w:tcPr>
            <w:tcW w:w="1120" w:type="dxa"/>
            <w:shd w:val="clear" w:color="auto" w:fill="auto"/>
            <w:hideMark/>
          </w:tcPr>
          <w:p w:rsidR="0040113E" w:rsidRPr="0082682E" w:rsidRDefault="0040113E" w:rsidP="00D24299">
            <w:pPr>
              <w:spacing w:before="0"/>
              <w:jc w:val="right"/>
            </w:pPr>
            <w:r w:rsidRPr="0082682E">
              <w:t>23.40</w:t>
            </w:r>
          </w:p>
        </w:tc>
        <w:tc>
          <w:tcPr>
            <w:tcW w:w="967" w:type="dxa"/>
            <w:shd w:val="clear" w:color="auto" w:fill="auto"/>
            <w:hideMark/>
          </w:tcPr>
          <w:p w:rsidR="0040113E" w:rsidRPr="0082682E" w:rsidRDefault="0040113E" w:rsidP="00D24299">
            <w:pPr>
              <w:spacing w:before="0"/>
              <w:jc w:val="right"/>
            </w:pPr>
            <w:r w:rsidRPr="0082682E">
              <w:t>2.31</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Uri</w:t>
            </w:r>
          </w:p>
        </w:tc>
        <w:tc>
          <w:tcPr>
            <w:tcW w:w="1062" w:type="dxa"/>
            <w:shd w:val="clear" w:color="auto" w:fill="auto"/>
            <w:hideMark/>
          </w:tcPr>
          <w:p w:rsidR="0040113E" w:rsidRPr="0082682E" w:rsidRDefault="0040113E" w:rsidP="00D24299">
            <w:pPr>
              <w:spacing w:before="0"/>
              <w:jc w:val="right"/>
            </w:pPr>
            <w:r w:rsidRPr="0082682E">
              <w:t>96.29</w:t>
            </w:r>
          </w:p>
        </w:tc>
        <w:tc>
          <w:tcPr>
            <w:tcW w:w="1011" w:type="dxa"/>
            <w:shd w:val="clear" w:color="auto" w:fill="auto"/>
            <w:hideMark/>
          </w:tcPr>
          <w:p w:rsidR="0040113E" w:rsidRPr="0082682E" w:rsidRDefault="0040113E" w:rsidP="00D24299">
            <w:pPr>
              <w:spacing w:before="0"/>
              <w:jc w:val="right"/>
            </w:pPr>
            <w:r w:rsidRPr="0082682E">
              <w:t>512.80</w:t>
            </w:r>
          </w:p>
        </w:tc>
        <w:tc>
          <w:tcPr>
            <w:tcW w:w="827" w:type="dxa"/>
            <w:shd w:val="clear" w:color="auto" w:fill="auto"/>
            <w:hideMark/>
          </w:tcPr>
          <w:p w:rsidR="0040113E" w:rsidRPr="0082682E" w:rsidRDefault="0040113E" w:rsidP="00D24299">
            <w:pPr>
              <w:spacing w:before="0"/>
              <w:jc w:val="right"/>
            </w:pPr>
            <w:r w:rsidRPr="0082682E">
              <w:t>0.95</w:t>
            </w:r>
          </w:p>
        </w:tc>
        <w:tc>
          <w:tcPr>
            <w:tcW w:w="1091" w:type="dxa"/>
            <w:shd w:val="clear" w:color="auto" w:fill="auto"/>
            <w:hideMark/>
          </w:tcPr>
          <w:p w:rsidR="0040113E" w:rsidRPr="0082682E" w:rsidRDefault="0040113E" w:rsidP="00D24299">
            <w:pPr>
              <w:spacing w:before="0"/>
              <w:jc w:val="right"/>
            </w:pPr>
            <w:r w:rsidRPr="0082682E">
              <w:t>48.56</w:t>
            </w:r>
          </w:p>
        </w:tc>
        <w:tc>
          <w:tcPr>
            <w:tcW w:w="827" w:type="dxa"/>
            <w:shd w:val="clear" w:color="auto" w:fill="auto"/>
            <w:hideMark/>
          </w:tcPr>
          <w:p w:rsidR="0040113E" w:rsidRPr="0082682E" w:rsidRDefault="0040113E" w:rsidP="00D24299">
            <w:pPr>
              <w:spacing w:before="0"/>
              <w:jc w:val="right"/>
            </w:pPr>
            <w:r w:rsidRPr="0082682E">
              <w:t>0.72</w:t>
            </w:r>
          </w:p>
        </w:tc>
        <w:tc>
          <w:tcPr>
            <w:tcW w:w="1055" w:type="dxa"/>
            <w:shd w:val="clear" w:color="auto" w:fill="auto"/>
            <w:hideMark/>
          </w:tcPr>
          <w:p w:rsidR="0040113E" w:rsidRPr="0082682E" w:rsidRDefault="0040113E" w:rsidP="00D24299">
            <w:pPr>
              <w:spacing w:before="0"/>
              <w:jc w:val="right"/>
            </w:pPr>
            <w:r w:rsidRPr="0082682E">
              <w:t>36.86</w:t>
            </w:r>
          </w:p>
        </w:tc>
        <w:tc>
          <w:tcPr>
            <w:tcW w:w="809" w:type="dxa"/>
            <w:shd w:val="clear" w:color="auto" w:fill="auto"/>
            <w:hideMark/>
          </w:tcPr>
          <w:p w:rsidR="0040113E" w:rsidRPr="0082682E" w:rsidRDefault="0040113E" w:rsidP="00D24299">
            <w:pPr>
              <w:spacing w:before="0"/>
              <w:jc w:val="right"/>
            </w:pPr>
            <w:r w:rsidRPr="0082682E">
              <w:t>1.67</w:t>
            </w:r>
          </w:p>
        </w:tc>
        <w:tc>
          <w:tcPr>
            <w:tcW w:w="1120" w:type="dxa"/>
            <w:shd w:val="clear" w:color="auto" w:fill="auto"/>
            <w:hideMark/>
          </w:tcPr>
          <w:p w:rsidR="0040113E" w:rsidRPr="0082682E" w:rsidRDefault="0040113E" w:rsidP="00D24299">
            <w:pPr>
              <w:spacing w:before="0"/>
              <w:jc w:val="right"/>
            </w:pPr>
            <w:r w:rsidRPr="0082682E">
              <w:t>85.41</w:t>
            </w:r>
          </w:p>
        </w:tc>
        <w:tc>
          <w:tcPr>
            <w:tcW w:w="967" w:type="dxa"/>
            <w:shd w:val="clear" w:color="auto" w:fill="auto"/>
            <w:hideMark/>
          </w:tcPr>
          <w:p w:rsidR="0040113E" w:rsidRPr="0082682E" w:rsidRDefault="0040113E" w:rsidP="00D24299">
            <w:pPr>
              <w:spacing w:before="0"/>
              <w:jc w:val="right"/>
            </w:pPr>
            <w:r w:rsidRPr="0082682E">
              <w:t>1.67</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Dulhasti</w:t>
            </w:r>
          </w:p>
        </w:tc>
        <w:tc>
          <w:tcPr>
            <w:tcW w:w="1062" w:type="dxa"/>
            <w:shd w:val="clear" w:color="auto" w:fill="auto"/>
            <w:hideMark/>
          </w:tcPr>
          <w:p w:rsidR="0040113E" w:rsidRPr="0082682E" w:rsidRDefault="0040113E" w:rsidP="00D24299">
            <w:pPr>
              <w:spacing w:before="0"/>
              <w:jc w:val="right"/>
            </w:pPr>
            <w:r w:rsidRPr="0082682E">
              <w:t>105.57</w:t>
            </w:r>
          </w:p>
        </w:tc>
        <w:tc>
          <w:tcPr>
            <w:tcW w:w="1011" w:type="dxa"/>
            <w:shd w:val="clear" w:color="auto" w:fill="auto"/>
            <w:hideMark/>
          </w:tcPr>
          <w:p w:rsidR="0040113E" w:rsidRPr="0082682E" w:rsidRDefault="0040113E" w:rsidP="00D24299">
            <w:pPr>
              <w:spacing w:before="0"/>
              <w:jc w:val="right"/>
            </w:pPr>
            <w:r w:rsidRPr="0082682E">
              <w:t>510.03</w:t>
            </w:r>
          </w:p>
        </w:tc>
        <w:tc>
          <w:tcPr>
            <w:tcW w:w="827" w:type="dxa"/>
            <w:shd w:val="clear" w:color="auto" w:fill="auto"/>
            <w:hideMark/>
          </w:tcPr>
          <w:p w:rsidR="0040113E" w:rsidRPr="0082682E" w:rsidRDefault="0040113E" w:rsidP="00D24299">
            <w:pPr>
              <w:spacing w:before="0"/>
              <w:jc w:val="right"/>
            </w:pPr>
            <w:r w:rsidRPr="0082682E">
              <w:t>2.88</w:t>
            </w:r>
          </w:p>
        </w:tc>
        <w:tc>
          <w:tcPr>
            <w:tcW w:w="1091" w:type="dxa"/>
            <w:shd w:val="clear" w:color="auto" w:fill="auto"/>
            <w:hideMark/>
          </w:tcPr>
          <w:p w:rsidR="0040113E" w:rsidRPr="0082682E" w:rsidRDefault="0040113E" w:rsidP="00D24299">
            <w:pPr>
              <w:spacing w:before="0"/>
              <w:jc w:val="right"/>
            </w:pPr>
            <w:r w:rsidRPr="0082682E">
              <w:t>147.02</w:t>
            </w:r>
          </w:p>
        </w:tc>
        <w:tc>
          <w:tcPr>
            <w:tcW w:w="827" w:type="dxa"/>
            <w:shd w:val="clear" w:color="auto" w:fill="auto"/>
            <w:hideMark/>
          </w:tcPr>
          <w:p w:rsidR="0040113E" w:rsidRPr="0082682E" w:rsidRDefault="0040113E" w:rsidP="00D24299">
            <w:pPr>
              <w:spacing w:before="0"/>
              <w:jc w:val="right"/>
            </w:pPr>
            <w:r w:rsidRPr="0082682E">
              <w:t>2.75</w:t>
            </w:r>
          </w:p>
        </w:tc>
        <w:tc>
          <w:tcPr>
            <w:tcW w:w="1055" w:type="dxa"/>
            <w:shd w:val="clear" w:color="auto" w:fill="auto"/>
            <w:hideMark/>
          </w:tcPr>
          <w:p w:rsidR="0040113E" w:rsidRPr="0082682E" w:rsidRDefault="0040113E" w:rsidP="00D24299">
            <w:pPr>
              <w:spacing w:before="0"/>
              <w:jc w:val="right"/>
            </w:pPr>
            <w:r w:rsidRPr="0082682E">
              <w:t>140.01</w:t>
            </w:r>
          </w:p>
        </w:tc>
        <w:tc>
          <w:tcPr>
            <w:tcW w:w="809" w:type="dxa"/>
            <w:shd w:val="clear" w:color="auto" w:fill="auto"/>
            <w:hideMark/>
          </w:tcPr>
          <w:p w:rsidR="0040113E" w:rsidRPr="0082682E" w:rsidRDefault="0040113E" w:rsidP="00D24299">
            <w:pPr>
              <w:spacing w:before="0"/>
              <w:jc w:val="right"/>
            </w:pPr>
            <w:r w:rsidRPr="0082682E">
              <w:t>5.63</w:t>
            </w:r>
          </w:p>
        </w:tc>
        <w:tc>
          <w:tcPr>
            <w:tcW w:w="1120" w:type="dxa"/>
            <w:shd w:val="clear" w:color="auto" w:fill="auto"/>
            <w:hideMark/>
          </w:tcPr>
          <w:p w:rsidR="0040113E" w:rsidRPr="0082682E" w:rsidRDefault="0040113E" w:rsidP="00D24299">
            <w:pPr>
              <w:spacing w:before="0"/>
              <w:jc w:val="right"/>
            </w:pPr>
            <w:r w:rsidRPr="0082682E">
              <w:t>287.03</w:t>
            </w:r>
          </w:p>
        </w:tc>
        <w:tc>
          <w:tcPr>
            <w:tcW w:w="967" w:type="dxa"/>
            <w:shd w:val="clear" w:color="auto" w:fill="auto"/>
            <w:hideMark/>
          </w:tcPr>
          <w:p w:rsidR="0040113E" w:rsidRPr="0082682E" w:rsidRDefault="0040113E" w:rsidP="00D24299">
            <w:pPr>
              <w:spacing w:before="0"/>
              <w:jc w:val="right"/>
            </w:pPr>
            <w:r w:rsidRPr="0082682E">
              <w:t>5.63</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Sewa-II</w:t>
            </w:r>
          </w:p>
        </w:tc>
        <w:tc>
          <w:tcPr>
            <w:tcW w:w="1062" w:type="dxa"/>
            <w:shd w:val="clear" w:color="auto" w:fill="auto"/>
            <w:hideMark/>
          </w:tcPr>
          <w:p w:rsidR="0040113E" w:rsidRPr="0082682E" w:rsidRDefault="0040113E" w:rsidP="00D24299">
            <w:pPr>
              <w:spacing w:before="0"/>
              <w:jc w:val="right"/>
            </w:pPr>
            <w:r w:rsidRPr="0082682E">
              <w:t>33.31</w:t>
            </w:r>
          </w:p>
        </w:tc>
        <w:tc>
          <w:tcPr>
            <w:tcW w:w="1011" w:type="dxa"/>
            <w:shd w:val="clear" w:color="auto" w:fill="auto"/>
            <w:hideMark/>
          </w:tcPr>
          <w:p w:rsidR="0040113E" w:rsidRPr="0082682E" w:rsidRDefault="0040113E" w:rsidP="00D24299">
            <w:pPr>
              <w:spacing w:before="0"/>
              <w:jc w:val="right"/>
            </w:pPr>
            <w:r w:rsidRPr="0082682E">
              <w:t>146.33</w:t>
            </w:r>
          </w:p>
        </w:tc>
        <w:tc>
          <w:tcPr>
            <w:tcW w:w="827" w:type="dxa"/>
            <w:shd w:val="clear" w:color="auto" w:fill="auto"/>
            <w:hideMark/>
          </w:tcPr>
          <w:p w:rsidR="0040113E" w:rsidRPr="0082682E" w:rsidRDefault="0040113E" w:rsidP="00D24299">
            <w:pPr>
              <w:spacing w:before="0"/>
              <w:jc w:val="right"/>
            </w:pPr>
            <w:r w:rsidRPr="0082682E">
              <w:t>2.12</w:t>
            </w:r>
          </w:p>
        </w:tc>
        <w:tc>
          <w:tcPr>
            <w:tcW w:w="1091" w:type="dxa"/>
            <w:shd w:val="clear" w:color="auto" w:fill="auto"/>
            <w:hideMark/>
          </w:tcPr>
          <w:p w:rsidR="0040113E" w:rsidRPr="0082682E" w:rsidRDefault="0040113E" w:rsidP="00D24299">
            <w:pPr>
              <w:spacing w:before="0"/>
              <w:jc w:val="right"/>
            </w:pPr>
            <w:r w:rsidRPr="0082682E">
              <w:t>31.03</w:t>
            </w:r>
          </w:p>
        </w:tc>
        <w:tc>
          <w:tcPr>
            <w:tcW w:w="827" w:type="dxa"/>
            <w:shd w:val="clear" w:color="auto" w:fill="auto"/>
            <w:hideMark/>
          </w:tcPr>
          <w:p w:rsidR="0040113E" w:rsidRPr="0082682E" w:rsidRDefault="0040113E" w:rsidP="00D24299">
            <w:pPr>
              <w:spacing w:before="0"/>
              <w:jc w:val="right"/>
            </w:pPr>
            <w:r w:rsidRPr="0082682E">
              <w:t>1.93</w:t>
            </w:r>
          </w:p>
        </w:tc>
        <w:tc>
          <w:tcPr>
            <w:tcW w:w="1055" w:type="dxa"/>
            <w:shd w:val="clear" w:color="auto" w:fill="auto"/>
            <w:hideMark/>
          </w:tcPr>
          <w:p w:rsidR="0040113E" w:rsidRPr="0082682E" w:rsidRDefault="0040113E" w:rsidP="00D24299">
            <w:pPr>
              <w:spacing w:before="0"/>
              <w:jc w:val="right"/>
            </w:pPr>
            <w:r w:rsidRPr="0082682E">
              <w:t>28.21</w:t>
            </w:r>
          </w:p>
        </w:tc>
        <w:tc>
          <w:tcPr>
            <w:tcW w:w="809" w:type="dxa"/>
            <w:shd w:val="clear" w:color="auto" w:fill="auto"/>
            <w:hideMark/>
          </w:tcPr>
          <w:p w:rsidR="0040113E" w:rsidRPr="0082682E" w:rsidRDefault="0040113E" w:rsidP="00D24299">
            <w:pPr>
              <w:spacing w:before="0"/>
              <w:jc w:val="right"/>
            </w:pPr>
            <w:r w:rsidRPr="0082682E">
              <w:t>4.05</w:t>
            </w:r>
          </w:p>
        </w:tc>
        <w:tc>
          <w:tcPr>
            <w:tcW w:w="1120" w:type="dxa"/>
            <w:shd w:val="clear" w:color="auto" w:fill="auto"/>
            <w:hideMark/>
          </w:tcPr>
          <w:p w:rsidR="0040113E" w:rsidRPr="0082682E" w:rsidRDefault="0040113E" w:rsidP="00D24299">
            <w:pPr>
              <w:spacing w:before="0"/>
              <w:jc w:val="right"/>
            </w:pPr>
            <w:r w:rsidRPr="0082682E">
              <w:t>59.24</w:t>
            </w:r>
          </w:p>
        </w:tc>
        <w:tc>
          <w:tcPr>
            <w:tcW w:w="967" w:type="dxa"/>
            <w:shd w:val="clear" w:color="auto" w:fill="auto"/>
            <w:hideMark/>
          </w:tcPr>
          <w:p w:rsidR="0040113E" w:rsidRPr="0082682E" w:rsidRDefault="0040113E" w:rsidP="00D24299">
            <w:pPr>
              <w:spacing w:before="0"/>
              <w:jc w:val="right"/>
            </w:pPr>
            <w:r w:rsidRPr="0082682E">
              <w:t>4.05</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Uri-II</w:t>
            </w:r>
          </w:p>
        </w:tc>
        <w:tc>
          <w:tcPr>
            <w:tcW w:w="1062" w:type="dxa"/>
            <w:shd w:val="clear" w:color="auto" w:fill="auto"/>
            <w:hideMark/>
          </w:tcPr>
          <w:p w:rsidR="0040113E" w:rsidRPr="0082682E" w:rsidRDefault="0040113E" w:rsidP="00D24299">
            <w:pPr>
              <w:spacing w:before="0"/>
              <w:jc w:val="right"/>
            </w:pPr>
            <w:r w:rsidRPr="0082682E">
              <w:t>25.35</w:t>
            </w:r>
          </w:p>
        </w:tc>
        <w:tc>
          <w:tcPr>
            <w:tcW w:w="1011" w:type="dxa"/>
            <w:shd w:val="clear" w:color="auto" w:fill="auto"/>
            <w:hideMark/>
          </w:tcPr>
          <w:p w:rsidR="0040113E" w:rsidRPr="0082682E" w:rsidRDefault="0040113E" w:rsidP="00D24299">
            <w:pPr>
              <w:spacing w:before="0"/>
              <w:jc w:val="right"/>
            </w:pPr>
            <w:r w:rsidRPr="0082682E">
              <w:t>135.01</w:t>
            </w:r>
          </w:p>
        </w:tc>
        <w:tc>
          <w:tcPr>
            <w:tcW w:w="827" w:type="dxa"/>
            <w:shd w:val="clear" w:color="auto" w:fill="auto"/>
            <w:hideMark/>
          </w:tcPr>
          <w:p w:rsidR="0040113E" w:rsidRPr="0082682E" w:rsidRDefault="0040113E" w:rsidP="00D24299">
            <w:pPr>
              <w:spacing w:before="0"/>
              <w:jc w:val="right"/>
            </w:pPr>
            <w:r w:rsidRPr="0082682E">
              <w:t>1.89</w:t>
            </w:r>
          </w:p>
        </w:tc>
        <w:tc>
          <w:tcPr>
            <w:tcW w:w="1091" w:type="dxa"/>
            <w:shd w:val="clear" w:color="auto" w:fill="auto"/>
            <w:hideMark/>
          </w:tcPr>
          <w:p w:rsidR="0040113E" w:rsidRPr="0082682E" w:rsidRDefault="0040113E" w:rsidP="00D24299">
            <w:pPr>
              <w:spacing w:before="0"/>
              <w:jc w:val="right"/>
            </w:pPr>
            <w:r w:rsidRPr="0082682E">
              <w:t>25.57</w:t>
            </w:r>
          </w:p>
        </w:tc>
        <w:tc>
          <w:tcPr>
            <w:tcW w:w="827" w:type="dxa"/>
            <w:shd w:val="clear" w:color="auto" w:fill="auto"/>
            <w:hideMark/>
          </w:tcPr>
          <w:p w:rsidR="0040113E" w:rsidRPr="0082682E" w:rsidRDefault="0040113E" w:rsidP="00D24299">
            <w:pPr>
              <w:spacing w:before="0"/>
              <w:jc w:val="right"/>
            </w:pPr>
            <w:r w:rsidRPr="0082682E">
              <w:t>1.44</w:t>
            </w:r>
          </w:p>
        </w:tc>
        <w:tc>
          <w:tcPr>
            <w:tcW w:w="1055" w:type="dxa"/>
            <w:shd w:val="clear" w:color="auto" w:fill="auto"/>
            <w:hideMark/>
          </w:tcPr>
          <w:p w:rsidR="0040113E" w:rsidRPr="0082682E" w:rsidRDefault="0040113E" w:rsidP="00D24299">
            <w:pPr>
              <w:spacing w:before="0"/>
              <w:jc w:val="right"/>
            </w:pPr>
            <w:r w:rsidRPr="0082682E">
              <w:t>19.41</w:t>
            </w:r>
          </w:p>
        </w:tc>
        <w:tc>
          <w:tcPr>
            <w:tcW w:w="809" w:type="dxa"/>
            <w:shd w:val="clear" w:color="auto" w:fill="auto"/>
            <w:hideMark/>
          </w:tcPr>
          <w:p w:rsidR="0040113E" w:rsidRPr="0082682E" w:rsidRDefault="0040113E" w:rsidP="00D24299">
            <w:pPr>
              <w:spacing w:before="0"/>
              <w:jc w:val="right"/>
            </w:pPr>
            <w:r w:rsidRPr="0082682E">
              <w:t>3.33</w:t>
            </w:r>
          </w:p>
        </w:tc>
        <w:tc>
          <w:tcPr>
            <w:tcW w:w="1120" w:type="dxa"/>
            <w:shd w:val="clear" w:color="auto" w:fill="auto"/>
            <w:hideMark/>
          </w:tcPr>
          <w:p w:rsidR="0040113E" w:rsidRPr="0082682E" w:rsidRDefault="0040113E" w:rsidP="00D24299">
            <w:pPr>
              <w:spacing w:before="0"/>
              <w:jc w:val="right"/>
            </w:pPr>
            <w:r w:rsidRPr="0082682E">
              <w:t>44.97</w:t>
            </w:r>
          </w:p>
        </w:tc>
        <w:tc>
          <w:tcPr>
            <w:tcW w:w="967" w:type="dxa"/>
            <w:shd w:val="clear" w:color="auto" w:fill="auto"/>
            <w:hideMark/>
          </w:tcPr>
          <w:p w:rsidR="0040113E" w:rsidRPr="0082682E" w:rsidRDefault="0040113E" w:rsidP="00D24299">
            <w:pPr>
              <w:spacing w:before="0"/>
              <w:jc w:val="right"/>
            </w:pPr>
            <w:r w:rsidRPr="0082682E">
              <w:t>3.33</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Parbati ST-II</w:t>
            </w:r>
          </w:p>
        </w:tc>
        <w:tc>
          <w:tcPr>
            <w:tcW w:w="1062" w:type="dxa"/>
            <w:shd w:val="clear" w:color="auto" w:fill="auto"/>
            <w:hideMark/>
          </w:tcPr>
          <w:p w:rsidR="0040113E" w:rsidRPr="0082682E" w:rsidRDefault="0040113E" w:rsidP="00D24299">
            <w:pPr>
              <w:spacing w:before="0"/>
              <w:jc w:val="right"/>
            </w:pPr>
            <w:r w:rsidRPr="0082682E">
              <w:t>160.00</w:t>
            </w:r>
          </w:p>
        </w:tc>
        <w:tc>
          <w:tcPr>
            <w:tcW w:w="1011" w:type="dxa"/>
            <w:shd w:val="clear" w:color="auto" w:fill="auto"/>
            <w:hideMark/>
          </w:tcPr>
          <w:p w:rsidR="0040113E" w:rsidRPr="0082682E" w:rsidRDefault="0040113E" w:rsidP="00D24299">
            <w:pPr>
              <w:spacing w:before="0"/>
              <w:jc w:val="right"/>
            </w:pPr>
            <w:r w:rsidRPr="0082682E">
              <w:t>476.41</w:t>
            </w:r>
          </w:p>
        </w:tc>
        <w:tc>
          <w:tcPr>
            <w:tcW w:w="827" w:type="dxa"/>
            <w:shd w:val="clear" w:color="auto" w:fill="auto"/>
            <w:hideMark/>
          </w:tcPr>
          <w:p w:rsidR="0040113E" w:rsidRPr="0082682E" w:rsidRDefault="0040113E" w:rsidP="00D24299">
            <w:pPr>
              <w:spacing w:before="0"/>
              <w:jc w:val="right"/>
            </w:pPr>
            <w:r w:rsidRPr="0082682E">
              <w:t>1.74</w:t>
            </w:r>
          </w:p>
        </w:tc>
        <w:tc>
          <w:tcPr>
            <w:tcW w:w="1091" w:type="dxa"/>
            <w:shd w:val="clear" w:color="auto" w:fill="auto"/>
            <w:hideMark/>
          </w:tcPr>
          <w:p w:rsidR="0040113E" w:rsidRPr="0082682E" w:rsidRDefault="0040113E" w:rsidP="00D24299">
            <w:pPr>
              <w:spacing w:before="0"/>
              <w:jc w:val="right"/>
            </w:pPr>
            <w:r w:rsidRPr="0082682E">
              <w:t>82.97</w:t>
            </w:r>
          </w:p>
        </w:tc>
        <w:tc>
          <w:tcPr>
            <w:tcW w:w="827" w:type="dxa"/>
            <w:shd w:val="clear" w:color="auto" w:fill="auto"/>
            <w:hideMark/>
          </w:tcPr>
          <w:p w:rsidR="0040113E" w:rsidRPr="0082682E" w:rsidRDefault="0040113E" w:rsidP="00D24299">
            <w:pPr>
              <w:spacing w:before="0"/>
              <w:jc w:val="right"/>
            </w:pPr>
            <w:r w:rsidRPr="0082682E">
              <w:t>1.31</w:t>
            </w:r>
          </w:p>
        </w:tc>
        <w:tc>
          <w:tcPr>
            <w:tcW w:w="1055" w:type="dxa"/>
            <w:shd w:val="clear" w:color="auto" w:fill="auto"/>
            <w:hideMark/>
          </w:tcPr>
          <w:p w:rsidR="0040113E" w:rsidRPr="0082682E" w:rsidRDefault="0040113E" w:rsidP="00D24299">
            <w:pPr>
              <w:spacing w:before="0"/>
              <w:jc w:val="right"/>
            </w:pPr>
            <w:r w:rsidRPr="0082682E">
              <w:t>62.23</w:t>
            </w:r>
          </w:p>
        </w:tc>
        <w:tc>
          <w:tcPr>
            <w:tcW w:w="809" w:type="dxa"/>
            <w:shd w:val="clear" w:color="auto" w:fill="auto"/>
            <w:hideMark/>
          </w:tcPr>
          <w:p w:rsidR="0040113E" w:rsidRPr="0082682E" w:rsidRDefault="0040113E" w:rsidP="00D24299">
            <w:pPr>
              <w:spacing w:before="0"/>
              <w:jc w:val="right"/>
            </w:pPr>
            <w:r w:rsidRPr="0082682E">
              <w:t>3.05</w:t>
            </w:r>
          </w:p>
        </w:tc>
        <w:tc>
          <w:tcPr>
            <w:tcW w:w="1120" w:type="dxa"/>
            <w:shd w:val="clear" w:color="auto" w:fill="auto"/>
            <w:hideMark/>
          </w:tcPr>
          <w:p w:rsidR="0040113E" w:rsidRPr="0082682E" w:rsidRDefault="0040113E" w:rsidP="00D24299">
            <w:pPr>
              <w:spacing w:before="0"/>
              <w:jc w:val="right"/>
            </w:pPr>
            <w:r w:rsidRPr="0082682E">
              <w:t>145.20</w:t>
            </w:r>
          </w:p>
        </w:tc>
        <w:tc>
          <w:tcPr>
            <w:tcW w:w="967" w:type="dxa"/>
            <w:shd w:val="clear" w:color="auto" w:fill="auto"/>
            <w:hideMark/>
          </w:tcPr>
          <w:p w:rsidR="0040113E" w:rsidRPr="0082682E" w:rsidRDefault="0040113E" w:rsidP="00D24299">
            <w:pPr>
              <w:spacing w:before="0"/>
              <w:jc w:val="right"/>
            </w:pPr>
            <w:r w:rsidRPr="0082682E">
              <w:t>3.05</w:t>
            </w:r>
          </w:p>
        </w:tc>
      </w:tr>
      <w:tr w:rsidR="0040113E" w:rsidRPr="0082682E" w:rsidTr="004C2F97">
        <w:trPr>
          <w:trHeight w:val="300"/>
          <w:jc w:val="center"/>
        </w:trPr>
        <w:tc>
          <w:tcPr>
            <w:tcW w:w="1571" w:type="dxa"/>
            <w:shd w:val="clear" w:color="auto" w:fill="auto"/>
            <w:hideMark/>
          </w:tcPr>
          <w:p w:rsidR="0040113E" w:rsidRPr="0082682E" w:rsidRDefault="0040113E" w:rsidP="00D24299">
            <w:pPr>
              <w:spacing w:before="0"/>
              <w:jc w:val="left"/>
            </w:pPr>
            <w:r w:rsidRPr="0082682E">
              <w:t>Parbati ST-III</w:t>
            </w:r>
          </w:p>
        </w:tc>
        <w:tc>
          <w:tcPr>
            <w:tcW w:w="1062" w:type="dxa"/>
            <w:shd w:val="clear" w:color="auto" w:fill="auto"/>
            <w:hideMark/>
          </w:tcPr>
          <w:p w:rsidR="0040113E" w:rsidRPr="0082682E" w:rsidRDefault="0040113E" w:rsidP="00D24299">
            <w:pPr>
              <w:spacing w:before="0"/>
              <w:jc w:val="right"/>
            </w:pPr>
            <w:r w:rsidRPr="0082682E">
              <w:t>104.00</w:t>
            </w:r>
          </w:p>
        </w:tc>
        <w:tc>
          <w:tcPr>
            <w:tcW w:w="1011" w:type="dxa"/>
            <w:shd w:val="clear" w:color="auto" w:fill="auto"/>
            <w:hideMark/>
          </w:tcPr>
          <w:p w:rsidR="0040113E" w:rsidRPr="0082682E" w:rsidRDefault="0040113E" w:rsidP="00D24299">
            <w:pPr>
              <w:spacing w:before="0"/>
              <w:jc w:val="right"/>
            </w:pPr>
            <w:r w:rsidRPr="0082682E">
              <w:t>253.39</w:t>
            </w:r>
          </w:p>
        </w:tc>
        <w:tc>
          <w:tcPr>
            <w:tcW w:w="827" w:type="dxa"/>
            <w:shd w:val="clear" w:color="auto" w:fill="auto"/>
            <w:hideMark/>
          </w:tcPr>
          <w:p w:rsidR="0040113E" w:rsidRPr="0082682E" w:rsidRDefault="0040113E" w:rsidP="00D24299">
            <w:pPr>
              <w:spacing w:before="0"/>
              <w:jc w:val="right"/>
            </w:pPr>
            <w:r w:rsidRPr="0082682E">
              <w:t>1.47</w:t>
            </w:r>
          </w:p>
        </w:tc>
        <w:tc>
          <w:tcPr>
            <w:tcW w:w="1091" w:type="dxa"/>
            <w:shd w:val="clear" w:color="auto" w:fill="auto"/>
            <w:hideMark/>
          </w:tcPr>
          <w:p w:rsidR="0040113E" w:rsidRPr="0082682E" w:rsidRDefault="0040113E" w:rsidP="00D24299">
            <w:pPr>
              <w:spacing w:before="0"/>
              <w:jc w:val="right"/>
            </w:pPr>
            <w:r w:rsidRPr="0082682E">
              <w:t>37.23</w:t>
            </w:r>
          </w:p>
        </w:tc>
        <w:tc>
          <w:tcPr>
            <w:tcW w:w="827" w:type="dxa"/>
            <w:shd w:val="clear" w:color="auto" w:fill="auto"/>
            <w:hideMark/>
          </w:tcPr>
          <w:p w:rsidR="0040113E" w:rsidRPr="0082682E" w:rsidRDefault="0040113E" w:rsidP="00D24299">
            <w:pPr>
              <w:spacing w:before="0"/>
              <w:jc w:val="right"/>
            </w:pPr>
            <w:r w:rsidRPr="0082682E">
              <w:t>1.10</w:t>
            </w:r>
          </w:p>
        </w:tc>
        <w:tc>
          <w:tcPr>
            <w:tcW w:w="1055" w:type="dxa"/>
            <w:shd w:val="clear" w:color="auto" w:fill="auto"/>
            <w:hideMark/>
          </w:tcPr>
          <w:p w:rsidR="0040113E" w:rsidRPr="0082682E" w:rsidRDefault="0040113E" w:rsidP="00D24299">
            <w:pPr>
              <w:spacing w:before="0"/>
              <w:jc w:val="right"/>
            </w:pPr>
            <w:r w:rsidRPr="0082682E">
              <w:t>27.92</w:t>
            </w:r>
          </w:p>
        </w:tc>
        <w:tc>
          <w:tcPr>
            <w:tcW w:w="809" w:type="dxa"/>
            <w:shd w:val="clear" w:color="auto" w:fill="auto"/>
            <w:hideMark/>
          </w:tcPr>
          <w:p w:rsidR="0040113E" w:rsidRPr="0082682E" w:rsidRDefault="0040113E" w:rsidP="00D24299">
            <w:pPr>
              <w:spacing w:before="0"/>
              <w:jc w:val="right"/>
            </w:pPr>
            <w:r w:rsidRPr="0082682E">
              <w:t>2.57</w:t>
            </w:r>
          </w:p>
        </w:tc>
        <w:tc>
          <w:tcPr>
            <w:tcW w:w="1120" w:type="dxa"/>
            <w:shd w:val="clear" w:color="auto" w:fill="auto"/>
            <w:hideMark/>
          </w:tcPr>
          <w:p w:rsidR="0040113E" w:rsidRPr="0082682E" w:rsidRDefault="0040113E" w:rsidP="00D24299">
            <w:pPr>
              <w:spacing w:before="0"/>
              <w:jc w:val="right"/>
            </w:pPr>
            <w:r w:rsidRPr="0082682E">
              <w:t>65.15</w:t>
            </w:r>
          </w:p>
        </w:tc>
        <w:tc>
          <w:tcPr>
            <w:tcW w:w="967" w:type="dxa"/>
            <w:shd w:val="clear" w:color="auto" w:fill="auto"/>
            <w:hideMark/>
          </w:tcPr>
          <w:p w:rsidR="0040113E" w:rsidRPr="0082682E" w:rsidRDefault="0040113E" w:rsidP="00D24299">
            <w:pPr>
              <w:spacing w:before="0"/>
              <w:jc w:val="right"/>
            </w:pPr>
            <w:r w:rsidRPr="0082682E">
              <w:t>2.57</w:t>
            </w:r>
          </w:p>
        </w:tc>
      </w:tr>
      <w:tr w:rsidR="0040113E" w:rsidRPr="0082682E" w:rsidTr="004C2F97">
        <w:trPr>
          <w:trHeight w:val="300"/>
          <w:jc w:val="center"/>
        </w:trPr>
        <w:tc>
          <w:tcPr>
            <w:tcW w:w="1571" w:type="dxa"/>
            <w:shd w:val="clear" w:color="auto" w:fill="auto"/>
            <w:hideMark/>
          </w:tcPr>
          <w:p w:rsidR="0040113E" w:rsidRPr="0082682E" w:rsidRDefault="00147769" w:rsidP="00D24299">
            <w:pPr>
              <w:spacing w:before="0"/>
              <w:jc w:val="left"/>
              <w:rPr>
                <w:b/>
              </w:rPr>
            </w:pPr>
            <w:r w:rsidRPr="0082682E">
              <w:rPr>
                <w:b/>
              </w:rPr>
              <w:t>Total</w:t>
            </w:r>
          </w:p>
        </w:tc>
        <w:tc>
          <w:tcPr>
            <w:tcW w:w="1062" w:type="dxa"/>
            <w:shd w:val="clear" w:color="auto" w:fill="auto"/>
            <w:hideMark/>
          </w:tcPr>
          <w:p w:rsidR="0040113E" w:rsidRPr="0082682E" w:rsidRDefault="00147769" w:rsidP="00D24299">
            <w:pPr>
              <w:spacing w:before="0"/>
              <w:jc w:val="right"/>
              <w:rPr>
                <w:b/>
              </w:rPr>
            </w:pPr>
            <w:r w:rsidRPr="0082682E">
              <w:rPr>
                <w:b/>
              </w:rPr>
              <w:t>913.58</w:t>
            </w:r>
          </w:p>
        </w:tc>
        <w:tc>
          <w:tcPr>
            <w:tcW w:w="1011" w:type="dxa"/>
            <w:shd w:val="clear" w:color="auto" w:fill="auto"/>
            <w:hideMark/>
          </w:tcPr>
          <w:p w:rsidR="0040113E" w:rsidRPr="0082682E" w:rsidRDefault="00147769" w:rsidP="00D24299">
            <w:pPr>
              <w:spacing w:before="0"/>
              <w:jc w:val="right"/>
              <w:rPr>
                <w:b/>
              </w:rPr>
            </w:pPr>
            <w:r w:rsidRPr="0082682E">
              <w:rPr>
                <w:b/>
              </w:rPr>
              <w:t>3656.36</w:t>
            </w:r>
          </w:p>
        </w:tc>
        <w:tc>
          <w:tcPr>
            <w:tcW w:w="827" w:type="dxa"/>
            <w:shd w:val="clear" w:color="auto" w:fill="auto"/>
            <w:hideMark/>
          </w:tcPr>
          <w:p w:rsidR="0040113E" w:rsidRPr="0082682E" w:rsidRDefault="00147769" w:rsidP="00D24299">
            <w:pPr>
              <w:spacing w:before="0"/>
              <w:jc w:val="right"/>
              <w:rPr>
                <w:b/>
              </w:rPr>
            </w:pPr>
            <w:r w:rsidRPr="0082682E">
              <w:rPr>
                <w:b/>
              </w:rPr>
              <w:t> </w:t>
            </w:r>
          </w:p>
        </w:tc>
        <w:tc>
          <w:tcPr>
            <w:tcW w:w="1091" w:type="dxa"/>
            <w:shd w:val="clear" w:color="auto" w:fill="auto"/>
            <w:hideMark/>
          </w:tcPr>
          <w:p w:rsidR="0040113E" w:rsidRPr="0082682E" w:rsidRDefault="00147769" w:rsidP="00D24299">
            <w:pPr>
              <w:spacing w:before="0"/>
              <w:jc w:val="right"/>
              <w:rPr>
                <w:b/>
              </w:rPr>
            </w:pPr>
            <w:r w:rsidRPr="0082682E">
              <w:rPr>
                <w:b/>
              </w:rPr>
              <w:t>566.33</w:t>
            </w:r>
          </w:p>
        </w:tc>
        <w:tc>
          <w:tcPr>
            <w:tcW w:w="827" w:type="dxa"/>
            <w:shd w:val="clear" w:color="auto" w:fill="auto"/>
            <w:hideMark/>
          </w:tcPr>
          <w:p w:rsidR="0040113E" w:rsidRPr="0082682E" w:rsidRDefault="00147769" w:rsidP="00D24299">
            <w:pPr>
              <w:spacing w:before="0"/>
              <w:jc w:val="right"/>
              <w:rPr>
                <w:b/>
              </w:rPr>
            </w:pPr>
            <w:r w:rsidRPr="0082682E">
              <w:rPr>
                <w:b/>
              </w:rPr>
              <w:t> </w:t>
            </w:r>
          </w:p>
        </w:tc>
        <w:tc>
          <w:tcPr>
            <w:tcW w:w="1055" w:type="dxa"/>
            <w:shd w:val="clear" w:color="auto" w:fill="auto"/>
            <w:hideMark/>
          </w:tcPr>
          <w:p w:rsidR="0040113E" w:rsidRPr="0082682E" w:rsidRDefault="00147769" w:rsidP="00D24299">
            <w:pPr>
              <w:spacing w:before="0"/>
              <w:jc w:val="right"/>
              <w:rPr>
                <w:b/>
              </w:rPr>
            </w:pPr>
            <w:r w:rsidRPr="0082682E">
              <w:rPr>
                <w:b/>
              </w:rPr>
              <w:t>496.28</w:t>
            </w:r>
          </w:p>
        </w:tc>
        <w:tc>
          <w:tcPr>
            <w:tcW w:w="809" w:type="dxa"/>
            <w:shd w:val="clear" w:color="auto" w:fill="auto"/>
            <w:hideMark/>
          </w:tcPr>
          <w:p w:rsidR="0040113E" w:rsidRPr="0082682E" w:rsidRDefault="00147769" w:rsidP="00D24299">
            <w:pPr>
              <w:spacing w:before="0"/>
              <w:jc w:val="right"/>
              <w:rPr>
                <w:b/>
              </w:rPr>
            </w:pPr>
            <w:r w:rsidRPr="0082682E">
              <w:rPr>
                <w:b/>
              </w:rPr>
              <w:t> </w:t>
            </w:r>
          </w:p>
        </w:tc>
        <w:tc>
          <w:tcPr>
            <w:tcW w:w="1120" w:type="dxa"/>
            <w:shd w:val="clear" w:color="auto" w:fill="auto"/>
            <w:hideMark/>
          </w:tcPr>
          <w:p w:rsidR="0040113E" w:rsidRPr="0082682E" w:rsidRDefault="00147769" w:rsidP="00D24299">
            <w:pPr>
              <w:spacing w:before="0"/>
              <w:jc w:val="right"/>
              <w:rPr>
                <w:b/>
              </w:rPr>
            </w:pPr>
            <w:r w:rsidRPr="0082682E">
              <w:rPr>
                <w:b/>
              </w:rPr>
              <w:t>1062.61</w:t>
            </w:r>
          </w:p>
        </w:tc>
        <w:tc>
          <w:tcPr>
            <w:tcW w:w="967" w:type="dxa"/>
            <w:shd w:val="clear" w:color="auto" w:fill="auto"/>
            <w:hideMark/>
          </w:tcPr>
          <w:p w:rsidR="0040113E" w:rsidRPr="0082682E" w:rsidRDefault="00147769" w:rsidP="00D24299">
            <w:pPr>
              <w:spacing w:before="0"/>
              <w:jc w:val="right"/>
              <w:rPr>
                <w:b/>
              </w:rPr>
            </w:pPr>
            <w:r w:rsidRPr="0082682E">
              <w:rPr>
                <w:b/>
              </w:rPr>
              <w:t>2.91</w:t>
            </w:r>
          </w:p>
        </w:tc>
      </w:tr>
    </w:tbl>
    <w:p w:rsidR="0040113E" w:rsidRPr="0082682E" w:rsidRDefault="0040113E" w:rsidP="00D24299">
      <w:pPr>
        <w:pStyle w:val="Heading4"/>
        <w:numPr>
          <w:ilvl w:val="0"/>
          <w:numId w:val="0"/>
        </w:numPr>
        <w:spacing w:before="0"/>
        <w:ind w:left="864"/>
      </w:pPr>
    </w:p>
    <w:p w:rsidR="0040113E" w:rsidRPr="0082682E" w:rsidRDefault="0040113E" w:rsidP="00D24299">
      <w:pPr>
        <w:spacing w:before="0"/>
        <w:jc w:val="center"/>
        <w:rPr>
          <w:rFonts w:cs="Calibri"/>
          <w:b/>
          <w:sz w:val="22"/>
          <w:szCs w:val="22"/>
          <w:lang w:val="en-US"/>
        </w:rPr>
      </w:pPr>
      <w:bookmarkStart w:id="745" w:name="_Toc395657946"/>
      <w:bookmarkStart w:id="746" w:name="_Toc39962543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31</w:t>
      </w:r>
      <w:r w:rsidR="009C43D4" w:rsidRPr="0082682E">
        <w:rPr>
          <w:rFonts w:cs="Calibri"/>
          <w:b/>
          <w:sz w:val="22"/>
          <w:szCs w:val="22"/>
          <w:lang w:val="en-US"/>
        </w:rPr>
        <w:fldChar w:fldCharType="end"/>
      </w:r>
      <w:r w:rsidRPr="0082682E">
        <w:rPr>
          <w:rFonts w:cs="Calibri"/>
          <w:b/>
          <w:sz w:val="22"/>
          <w:szCs w:val="22"/>
          <w:lang w:val="en-US"/>
        </w:rPr>
        <w:t>: DETAILS OF POWER PURCHASE COST FROM NPCIL STATIONS FOR FY2014-15 AS SUBMITTED BY DISTRIBUTION LICENSEES</w:t>
      </w:r>
      <w:bookmarkEnd w:id="745"/>
      <w:bookmarkEnd w:id="746"/>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139"/>
        <w:gridCol w:w="1011"/>
        <w:gridCol w:w="817"/>
        <w:gridCol w:w="1009"/>
        <w:gridCol w:w="817"/>
        <w:gridCol w:w="1032"/>
        <w:gridCol w:w="801"/>
        <w:gridCol w:w="1079"/>
        <w:gridCol w:w="1035"/>
      </w:tblGrid>
      <w:tr w:rsidR="0040113E" w:rsidRPr="0082682E" w:rsidTr="004C2F97">
        <w:trPr>
          <w:trHeight w:val="600"/>
          <w:tblHeader/>
          <w:jc w:val="center"/>
        </w:trPr>
        <w:tc>
          <w:tcPr>
            <w:tcW w:w="1600"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062" w:type="dxa"/>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1012"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897"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883"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919"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4C2F97">
        <w:trPr>
          <w:trHeight w:val="600"/>
          <w:tblHeader/>
          <w:jc w:val="center"/>
        </w:trPr>
        <w:tc>
          <w:tcPr>
            <w:tcW w:w="1600" w:type="dxa"/>
            <w:vMerge/>
            <w:vAlign w:val="center"/>
            <w:hideMark/>
          </w:tcPr>
          <w:p w:rsidR="0040113E" w:rsidRPr="0082682E" w:rsidRDefault="0040113E" w:rsidP="00D24299">
            <w:pPr>
              <w:spacing w:before="0"/>
              <w:jc w:val="center"/>
              <w:rPr>
                <w:b/>
              </w:rPr>
            </w:pPr>
          </w:p>
        </w:tc>
        <w:tc>
          <w:tcPr>
            <w:tcW w:w="1062" w:type="dxa"/>
            <w:vMerge/>
            <w:vAlign w:val="center"/>
            <w:hideMark/>
          </w:tcPr>
          <w:p w:rsidR="0040113E" w:rsidRPr="0082682E" w:rsidRDefault="0040113E" w:rsidP="00D24299">
            <w:pPr>
              <w:spacing w:before="0"/>
              <w:jc w:val="center"/>
              <w:rPr>
                <w:b/>
              </w:rPr>
            </w:pPr>
          </w:p>
        </w:tc>
        <w:tc>
          <w:tcPr>
            <w:tcW w:w="1012" w:type="dxa"/>
            <w:vMerge/>
            <w:vAlign w:val="center"/>
            <w:hideMark/>
          </w:tcPr>
          <w:p w:rsidR="0040113E" w:rsidRPr="0082682E" w:rsidRDefault="0040113E" w:rsidP="00D24299">
            <w:pPr>
              <w:spacing w:before="0"/>
              <w:jc w:val="center"/>
              <w:rPr>
                <w:b/>
              </w:rPr>
            </w:pPr>
          </w:p>
        </w:tc>
        <w:tc>
          <w:tcPr>
            <w:tcW w:w="827"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7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27"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56"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09"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1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4C2F97">
        <w:trPr>
          <w:trHeight w:val="300"/>
          <w:jc w:val="center"/>
        </w:trPr>
        <w:tc>
          <w:tcPr>
            <w:tcW w:w="1600" w:type="dxa"/>
            <w:shd w:val="clear" w:color="auto" w:fill="auto"/>
            <w:noWrap/>
            <w:vAlign w:val="center"/>
            <w:hideMark/>
          </w:tcPr>
          <w:p w:rsidR="0040113E" w:rsidRPr="0082682E" w:rsidRDefault="0040113E" w:rsidP="00D24299">
            <w:pPr>
              <w:spacing w:before="0"/>
              <w:jc w:val="left"/>
            </w:pPr>
            <w:r w:rsidRPr="0082682E">
              <w:t>NAPP</w:t>
            </w:r>
          </w:p>
        </w:tc>
        <w:tc>
          <w:tcPr>
            <w:tcW w:w="1062" w:type="dxa"/>
            <w:shd w:val="clear" w:color="auto" w:fill="auto"/>
            <w:vAlign w:val="center"/>
            <w:hideMark/>
          </w:tcPr>
          <w:p w:rsidR="0040113E" w:rsidRPr="0082682E" w:rsidRDefault="0040113E" w:rsidP="00D24299">
            <w:pPr>
              <w:spacing w:before="0"/>
              <w:jc w:val="right"/>
            </w:pPr>
            <w:r w:rsidRPr="0082682E">
              <w:t>160.25</w:t>
            </w:r>
          </w:p>
        </w:tc>
        <w:tc>
          <w:tcPr>
            <w:tcW w:w="1012" w:type="dxa"/>
            <w:shd w:val="clear" w:color="auto" w:fill="auto"/>
            <w:vAlign w:val="center"/>
            <w:hideMark/>
          </w:tcPr>
          <w:p w:rsidR="0040113E" w:rsidRPr="0082682E" w:rsidRDefault="0040113E" w:rsidP="00D24299">
            <w:pPr>
              <w:spacing w:before="0"/>
              <w:jc w:val="right"/>
            </w:pPr>
            <w:r w:rsidRPr="0082682E">
              <w:t>714.32</w:t>
            </w:r>
          </w:p>
        </w:tc>
        <w:tc>
          <w:tcPr>
            <w:tcW w:w="827" w:type="dxa"/>
            <w:shd w:val="clear" w:color="auto" w:fill="auto"/>
            <w:vAlign w:val="center"/>
            <w:hideMark/>
          </w:tcPr>
          <w:p w:rsidR="0040113E" w:rsidRPr="0082682E" w:rsidRDefault="0040113E" w:rsidP="00D24299">
            <w:pPr>
              <w:spacing w:before="0"/>
              <w:jc w:val="right"/>
            </w:pPr>
            <w:r w:rsidRPr="0082682E">
              <w:t>0.00</w:t>
            </w:r>
          </w:p>
        </w:tc>
        <w:tc>
          <w:tcPr>
            <w:tcW w:w="1070" w:type="dxa"/>
            <w:shd w:val="clear" w:color="auto" w:fill="auto"/>
            <w:vAlign w:val="center"/>
            <w:hideMark/>
          </w:tcPr>
          <w:p w:rsidR="0040113E" w:rsidRPr="0082682E" w:rsidRDefault="0040113E" w:rsidP="00D24299">
            <w:pPr>
              <w:spacing w:before="0"/>
              <w:jc w:val="right"/>
            </w:pPr>
            <w:r w:rsidRPr="0082682E">
              <w:t>0.00</w:t>
            </w:r>
          </w:p>
        </w:tc>
        <w:tc>
          <w:tcPr>
            <w:tcW w:w="827" w:type="dxa"/>
            <w:shd w:val="clear" w:color="auto" w:fill="auto"/>
            <w:vAlign w:val="center"/>
            <w:hideMark/>
          </w:tcPr>
          <w:p w:rsidR="0040113E" w:rsidRPr="0082682E" w:rsidRDefault="0040113E" w:rsidP="00D24299">
            <w:pPr>
              <w:spacing w:before="0"/>
              <w:jc w:val="right"/>
            </w:pPr>
            <w:r w:rsidRPr="0082682E">
              <w:t>2.81</w:t>
            </w:r>
          </w:p>
        </w:tc>
        <w:tc>
          <w:tcPr>
            <w:tcW w:w="1056" w:type="dxa"/>
            <w:shd w:val="clear" w:color="auto" w:fill="auto"/>
            <w:vAlign w:val="center"/>
            <w:hideMark/>
          </w:tcPr>
          <w:p w:rsidR="0040113E" w:rsidRPr="0082682E" w:rsidRDefault="0040113E" w:rsidP="00D24299">
            <w:pPr>
              <w:spacing w:before="0"/>
              <w:jc w:val="right"/>
            </w:pPr>
            <w:r w:rsidRPr="0082682E">
              <w:t>200.77</w:t>
            </w:r>
          </w:p>
        </w:tc>
        <w:tc>
          <w:tcPr>
            <w:tcW w:w="809" w:type="dxa"/>
            <w:shd w:val="clear" w:color="auto" w:fill="auto"/>
            <w:vAlign w:val="center"/>
            <w:hideMark/>
          </w:tcPr>
          <w:p w:rsidR="0040113E" w:rsidRPr="0082682E" w:rsidRDefault="0040113E" w:rsidP="00D24299">
            <w:pPr>
              <w:spacing w:before="0"/>
              <w:jc w:val="right"/>
            </w:pPr>
            <w:r w:rsidRPr="0082682E">
              <w:t>2.81</w:t>
            </w:r>
          </w:p>
        </w:tc>
        <w:tc>
          <w:tcPr>
            <w:tcW w:w="1110" w:type="dxa"/>
            <w:shd w:val="clear" w:color="auto" w:fill="auto"/>
            <w:vAlign w:val="center"/>
            <w:hideMark/>
          </w:tcPr>
          <w:p w:rsidR="0040113E" w:rsidRPr="0082682E" w:rsidRDefault="0040113E" w:rsidP="00D24299">
            <w:pPr>
              <w:spacing w:before="0"/>
              <w:jc w:val="right"/>
            </w:pPr>
            <w:r w:rsidRPr="0082682E">
              <w:t>200.77</w:t>
            </w:r>
          </w:p>
        </w:tc>
        <w:tc>
          <w:tcPr>
            <w:tcW w:w="967" w:type="dxa"/>
            <w:shd w:val="clear" w:color="auto" w:fill="auto"/>
            <w:vAlign w:val="center"/>
            <w:hideMark/>
          </w:tcPr>
          <w:p w:rsidR="0040113E" w:rsidRPr="0082682E" w:rsidRDefault="0040113E" w:rsidP="00D24299">
            <w:pPr>
              <w:spacing w:before="0"/>
              <w:jc w:val="right"/>
            </w:pPr>
            <w:r w:rsidRPr="0082682E">
              <w:t>2.81</w:t>
            </w:r>
          </w:p>
        </w:tc>
      </w:tr>
      <w:tr w:rsidR="0040113E" w:rsidRPr="0082682E" w:rsidTr="004C2F97">
        <w:trPr>
          <w:trHeight w:val="300"/>
          <w:jc w:val="center"/>
        </w:trPr>
        <w:tc>
          <w:tcPr>
            <w:tcW w:w="1600" w:type="dxa"/>
            <w:shd w:val="clear" w:color="auto" w:fill="auto"/>
            <w:noWrap/>
            <w:vAlign w:val="center"/>
            <w:hideMark/>
          </w:tcPr>
          <w:p w:rsidR="0040113E" w:rsidRPr="0082682E" w:rsidRDefault="0040113E" w:rsidP="00D24299">
            <w:pPr>
              <w:spacing w:before="0"/>
              <w:jc w:val="left"/>
            </w:pPr>
            <w:r w:rsidRPr="0082682E">
              <w:t>RAPP #3&amp;4</w:t>
            </w:r>
          </w:p>
        </w:tc>
        <w:tc>
          <w:tcPr>
            <w:tcW w:w="1062" w:type="dxa"/>
            <w:shd w:val="clear" w:color="auto" w:fill="auto"/>
            <w:vAlign w:val="center"/>
            <w:hideMark/>
          </w:tcPr>
          <w:p w:rsidR="0040113E" w:rsidRPr="0082682E" w:rsidRDefault="0040113E" w:rsidP="00D24299">
            <w:pPr>
              <w:spacing w:before="0"/>
              <w:jc w:val="right"/>
            </w:pPr>
            <w:r w:rsidRPr="0082682E">
              <w:t>79.67</w:t>
            </w:r>
          </w:p>
        </w:tc>
        <w:tc>
          <w:tcPr>
            <w:tcW w:w="1012" w:type="dxa"/>
            <w:shd w:val="clear" w:color="auto" w:fill="auto"/>
            <w:vAlign w:val="center"/>
            <w:hideMark/>
          </w:tcPr>
          <w:p w:rsidR="0040113E" w:rsidRPr="0082682E" w:rsidRDefault="0040113E" w:rsidP="00D24299">
            <w:pPr>
              <w:spacing w:before="0"/>
              <w:jc w:val="right"/>
            </w:pPr>
            <w:r w:rsidRPr="0082682E">
              <w:t>487.83</w:t>
            </w:r>
          </w:p>
        </w:tc>
        <w:tc>
          <w:tcPr>
            <w:tcW w:w="827" w:type="dxa"/>
            <w:shd w:val="clear" w:color="auto" w:fill="auto"/>
            <w:vAlign w:val="center"/>
            <w:hideMark/>
          </w:tcPr>
          <w:p w:rsidR="0040113E" w:rsidRPr="0082682E" w:rsidRDefault="0040113E" w:rsidP="00D24299">
            <w:pPr>
              <w:spacing w:before="0"/>
              <w:jc w:val="right"/>
            </w:pPr>
            <w:r w:rsidRPr="0082682E">
              <w:t>0.00</w:t>
            </w:r>
          </w:p>
        </w:tc>
        <w:tc>
          <w:tcPr>
            <w:tcW w:w="1070" w:type="dxa"/>
            <w:shd w:val="clear" w:color="auto" w:fill="auto"/>
            <w:vAlign w:val="center"/>
            <w:hideMark/>
          </w:tcPr>
          <w:p w:rsidR="0040113E" w:rsidRPr="0082682E" w:rsidRDefault="0040113E" w:rsidP="00D24299">
            <w:pPr>
              <w:spacing w:before="0"/>
              <w:jc w:val="right"/>
            </w:pPr>
            <w:r w:rsidRPr="0082682E">
              <w:t>0.00</w:t>
            </w:r>
          </w:p>
        </w:tc>
        <w:tc>
          <w:tcPr>
            <w:tcW w:w="827" w:type="dxa"/>
            <w:shd w:val="clear" w:color="auto" w:fill="auto"/>
            <w:vAlign w:val="center"/>
            <w:hideMark/>
          </w:tcPr>
          <w:p w:rsidR="0040113E" w:rsidRPr="0082682E" w:rsidRDefault="0040113E" w:rsidP="00D24299">
            <w:pPr>
              <w:spacing w:before="0"/>
              <w:jc w:val="right"/>
            </w:pPr>
            <w:r w:rsidRPr="0082682E">
              <w:t>3.14</w:t>
            </w:r>
          </w:p>
        </w:tc>
        <w:tc>
          <w:tcPr>
            <w:tcW w:w="1056" w:type="dxa"/>
            <w:shd w:val="clear" w:color="auto" w:fill="auto"/>
            <w:vAlign w:val="center"/>
            <w:hideMark/>
          </w:tcPr>
          <w:p w:rsidR="0040113E" w:rsidRPr="0082682E" w:rsidRDefault="0040113E" w:rsidP="00D24299">
            <w:pPr>
              <w:spacing w:before="0"/>
              <w:jc w:val="right"/>
            </w:pPr>
            <w:r w:rsidRPr="0082682E">
              <w:t>153.40</w:t>
            </w:r>
          </w:p>
        </w:tc>
        <w:tc>
          <w:tcPr>
            <w:tcW w:w="809" w:type="dxa"/>
            <w:shd w:val="clear" w:color="auto" w:fill="auto"/>
            <w:vAlign w:val="center"/>
            <w:hideMark/>
          </w:tcPr>
          <w:p w:rsidR="0040113E" w:rsidRPr="0082682E" w:rsidRDefault="0040113E" w:rsidP="00D24299">
            <w:pPr>
              <w:spacing w:before="0"/>
              <w:jc w:val="right"/>
            </w:pPr>
            <w:r w:rsidRPr="0082682E">
              <w:t>3.14</w:t>
            </w:r>
          </w:p>
        </w:tc>
        <w:tc>
          <w:tcPr>
            <w:tcW w:w="1110" w:type="dxa"/>
            <w:shd w:val="clear" w:color="auto" w:fill="auto"/>
            <w:vAlign w:val="center"/>
            <w:hideMark/>
          </w:tcPr>
          <w:p w:rsidR="0040113E" w:rsidRPr="0082682E" w:rsidRDefault="0040113E" w:rsidP="00D24299">
            <w:pPr>
              <w:spacing w:before="0"/>
              <w:jc w:val="right"/>
            </w:pPr>
            <w:r w:rsidRPr="0082682E">
              <w:t>153.40</w:t>
            </w:r>
          </w:p>
        </w:tc>
        <w:tc>
          <w:tcPr>
            <w:tcW w:w="967" w:type="dxa"/>
            <w:shd w:val="clear" w:color="auto" w:fill="auto"/>
            <w:vAlign w:val="center"/>
            <w:hideMark/>
          </w:tcPr>
          <w:p w:rsidR="0040113E" w:rsidRPr="0082682E" w:rsidRDefault="0040113E" w:rsidP="00D24299">
            <w:pPr>
              <w:spacing w:before="0"/>
              <w:jc w:val="right"/>
            </w:pPr>
            <w:r w:rsidRPr="0082682E">
              <w:t>3.14</w:t>
            </w:r>
          </w:p>
        </w:tc>
      </w:tr>
      <w:tr w:rsidR="0040113E" w:rsidRPr="0082682E" w:rsidTr="004C2F97">
        <w:trPr>
          <w:trHeight w:val="300"/>
          <w:jc w:val="center"/>
        </w:trPr>
        <w:tc>
          <w:tcPr>
            <w:tcW w:w="1600" w:type="dxa"/>
            <w:shd w:val="clear" w:color="auto" w:fill="auto"/>
            <w:noWrap/>
            <w:vAlign w:val="center"/>
            <w:hideMark/>
          </w:tcPr>
          <w:p w:rsidR="0040113E" w:rsidRPr="0082682E" w:rsidRDefault="0040113E" w:rsidP="00D24299">
            <w:pPr>
              <w:spacing w:before="0"/>
              <w:jc w:val="left"/>
            </w:pPr>
            <w:r w:rsidRPr="0082682E">
              <w:t>RAPP#5&amp;6</w:t>
            </w:r>
          </w:p>
        </w:tc>
        <w:tc>
          <w:tcPr>
            <w:tcW w:w="1062" w:type="dxa"/>
            <w:shd w:val="clear" w:color="auto" w:fill="auto"/>
            <w:vAlign w:val="center"/>
            <w:hideMark/>
          </w:tcPr>
          <w:p w:rsidR="0040113E" w:rsidRPr="0082682E" w:rsidRDefault="0040113E" w:rsidP="00D24299">
            <w:pPr>
              <w:spacing w:before="0"/>
              <w:jc w:val="right"/>
            </w:pPr>
            <w:r w:rsidRPr="0082682E">
              <w:t>108.94</w:t>
            </w:r>
          </w:p>
        </w:tc>
        <w:tc>
          <w:tcPr>
            <w:tcW w:w="1012" w:type="dxa"/>
            <w:shd w:val="clear" w:color="auto" w:fill="auto"/>
            <w:vAlign w:val="center"/>
            <w:hideMark/>
          </w:tcPr>
          <w:p w:rsidR="0040113E" w:rsidRPr="0082682E" w:rsidRDefault="0040113E" w:rsidP="00D24299">
            <w:pPr>
              <w:spacing w:before="0"/>
              <w:jc w:val="right"/>
            </w:pPr>
            <w:r w:rsidRPr="0082682E">
              <w:t>675.68</w:t>
            </w:r>
          </w:p>
        </w:tc>
        <w:tc>
          <w:tcPr>
            <w:tcW w:w="827" w:type="dxa"/>
            <w:shd w:val="clear" w:color="auto" w:fill="auto"/>
            <w:vAlign w:val="center"/>
            <w:hideMark/>
          </w:tcPr>
          <w:p w:rsidR="0040113E" w:rsidRPr="0082682E" w:rsidRDefault="0040113E" w:rsidP="00D24299">
            <w:pPr>
              <w:spacing w:before="0"/>
              <w:jc w:val="right"/>
            </w:pPr>
            <w:r w:rsidRPr="0082682E">
              <w:t>0.00</w:t>
            </w:r>
          </w:p>
        </w:tc>
        <w:tc>
          <w:tcPr>
            <w:tcW w:w="1070" w:type="dxa"/>
            <w:shd w:val="clear" w:color="auto" w:fill="auto"/>
            <w:vAlign w:val="center"/>
            <w:hideMark/>
          </w:tcPr>
          <w:p w:rsidR="0040113E" w:rsidRPr="0082682E" w:rsidRDefault="0040113E" w:rsidP="00D24299">
            <w:pPr>
              <w:spacing w:before="0"/>
              <w:jc w:val="right"/>
            </w:pPr>
            <w:r w:rsidRPr="0082682E">
              <w:t>0.00</w:t>
            </w:r>
          </w:p>
        </w:tc>
        <w:tc>
          <w:tcPr>
            <w:tcW w:w="827" w:type="dxa"/>
            <w:shd w:val="clear" w:color="auto" w:fill="auto"/>
            <w:vAlign w:val="center"/>
            <w:hideMark/>
          </w:tcPr>
          <w:p w:rsidR="0040113E" w:rsidRPr="0082682E" w:rsidRDefault="0040113E" w:rsidP="00D24299">
            <w:pPr>
              <w:spacing w:before="0"/>
              <w:jc w:val="right"/>
            </w:pPr>
            <w:r w:rsidRPr="0082682E">
              <w:t>3.89</w:t>
            </w:r>
          </w:p>
        </w:tc>
        <w:tc>
          <w:tcPr>
            <w:tcW w:w="1056" w:type="dxa"/>
            <w:shd w:val="clear" w:color="auto" w:fill="auto"/>
            <w:vAlign w:val="center"/>
            <w:hideMark/>
          </w:tcPr>
          <w:p w:rsidR="0040113E" w:rsidRPr="0082682E" w:rsidRDefault="0040113E" w:rsidP="00D24299">
            <w:pPr>
              <w:spacing w:before="0"/>
              <w:jc w:val="right"/>
            </w:pPr>
            <w:r w:rsidRPr="0082682E">
              <w:t>262.93</w:t>
            </w:r>
          </w:p>
        </w:tc>
        <w:tc>
          <w:tcPr>
            <w:tcW w:w="809" w:type="dxa"/>
            <w:shd w:val="clear" w:color="auto" w:fill="auto"/>
            <w:vAlign w:val="center"/>
            <w:hideMark/>
          </w:tcPr>
          <w:p w:rsidR="0040113E" w:rsidRPr="0082682E" w:rsidRDefault="0040113E" w:rsidP="00D24299">
            <w:pPr>
              <w:spacing w:before="0"/>
              <w:jc w:val="right"/>
            </w:pPr>
            <w:r w:rsidRPr="0082682E">
              <w:t>3.89</w:t>
            </w:r>
          </w:p>
        </w:tc>
        <w:tc>
          <w:tcPr>
            <w:tcW w:w="1110" w:type="dxa"/>
            <w:shd w:val="clear" w:color="auto" w:fill="auto"/>
            <w:vAlign w:val="center"/>
            <w:hideMark/>
          </w:tcPr>
          <w:p w:rsidR="0040113E" w:rsidRPr="0082682E" w:rsidRDefault="0040113E" w:rsidP="00D24299">
            <w:pPr>
              <w:spacing w:before="0"/>
              <w:jc w:val="right"/>
            </w:pPr>
            <w:r w:rsidRPr="0082682E">
              <w:t>262.93</w:t>
            </w:r>
          </w:p>
        </w:tc>
        <w:tc>
          <w:tcPr>
            <w:tcW w:w="967" w:type="dxa"/>
            <w:shd w:val="clear" w:color="auto" w:fill="auto"/>
            <w:vAlign w:val="center"/>
            <w:hideMark/>
          </w:tcPr>
          <w:p w:rsidR="0040113E" w:rsidRPr="0082682E" w:rsidRDefault="0040113E" w:rsidP="00D24299">
            <w:pPr>
              <w:spacing w:before="0"/>
              <w:jc w:val="right"/>
            </w:pPr>
            <w:r w:rsidRPr="0082682E">
              <w:t>3.89</w:t>
            </w:r>
          </w:p>
        </w:tc>
      </w:tr>
      <w:tr w:rsidR="0040113E" w:rsidRPr="0082682E" w:rsidTr="004C2F97">
        <w:trPr>
          <w:trHeight w:val="300"/>
          <w:jc w:val="center"/>
        </w:trPr>
        <w:tc>
          <w:tcPr>
            <w:tcW w:w="1600" w:type="dxa"/>
            <w:shd w:val="clear" w:color="auto" w:fill="auto"/>
            <w:noWrap/>
            <w:vAlign w:val="center"/>
            <w:hideMark/>
          </w:tcPr>
          <w:p w:rsidR="0040113E" w:rsidRPr="0082682E" w:rsidRDefault="00147769" w:rsidP="00D24299">
            <w:pPr>
              <w:spacing w:before="0"/>
              <w:jc w:val="left"/>
              <w:rPr>
                <w:b/>
              </w:rPr>
            </w:pPr>
            <w:r w:rsidRPr="0082682E">
              <w:rPr>
                <w:b/>
              </w:rPr>
              <w:t>Total</w:t>
            </w:r>
          </w:p>
        </w:tc>
        <w:tc>
          <w:tcPr>
            <w:tcW w:w="1062" w:type="dxa"/>
            <w:shd w:val="clear" w:color="auto" w:fill="auto"/>
            <w:vAlign w:val="center"/>
            <w:hideMark/>
          </w:tcPr>
          <w:p w:rsidR="0040113E" w:rsidRPr="0082682E" w:rsidRDefault="00147769" w:rsidP="00D24299">
            <w:pPr>
              <w:spacing w:before="0"/>
              <w:jc w:val="right"/>
              <w:rPr>
                <w:b/>
              </w:rPr>
            </w:pPr>
            <w:r w:rsidRPr="0082682E">
              <w:rPr>
                <w:b/>
              </w:rPr>
              <w:t>348.86</w:t>
            </w:r>
          </w:p>
        </w:tc>
        <w:tc>
          <w:tcPr>
            <w:tcW w:w="1012" w:type="dxa"/>
            <w:shd w:val="clear" w:color="auto" w:fill="auto"/>
            <w:vAlign w:val="center"/>
            <w:hideMark/>
          </w:tcPr>
          <w:p w:rsidR="0040113E" w:rsidRPr="0082682E" w:rsidRDefault="00147769" w:rsidP="00D24299">
            <w:pPr>
              <w:spacing w:before="0"/>
              <w:jc w:val="right"/>
              <w:rPr>
                <w:b/>
              </w:rPr>
            </w:pPr>
            <w:r w:rsidRPr="0082682E">
              <w:rPr>
                <w:b/>
              </w:rPr>
              <w:t>1877.83</w:t>
            </w:r>
          </w:p>
        </w:tc>
        <w:tc>
          <w:tcPr>
            <w:tcW w:w="827" w:type="dxa"/>
            <w:shd w:val="clear" w:color="auto" w:fill="auto"/>
            <w:vAlign w:val="center"/>
            <w:hideMark/>
          </w:tcPr>
          <w:p w:rsidR="0040113E" w:rsidRPr="0082682E" w:rsidRDefault="00147769" w:rsidP="00D24299">
            <w:pPr>
              <w:spacing w:before="0"/>
              <w:jc w:val="right"/>
              <w:rPr>
                <w:b/>
              </w:rPr>
            </w:pPr>
            <w:r w:rsidRPr="0082682E">
              <w:rPr>
                <w:b/>
              </w:rPr>
              <w:t> </w:t>
            </w:r>
          </w:p>
        </w:tc>
        <w:tc>
          <w:tcPr>
            <w:tcW w:w="1070" w:type="dxa"/>
            <w:shd w:val="clear" w:color="auto" w:fill="auto"/>
            <w:vAlign w:val="center"/>
            <w:hideMark/>
          </w:tcPr>
          <w:p w:rsidR="0040113E" w:rsidRPr="0082682E" w:rsidRDefault="00147769" w:rsidP="00D24299">
            <w:pPr>
              <w:spacing w:before="0"/>
              <w:jc w:val="right"/>
              <w:rPr>
                <w:b/>
              </w:rPr>
            </w:pPr>
            <w:r w:rsidRPr="0082682E">
              <w:rPr>
                <w:b/>
              </w:rPr>
              <w:t> </w:t>
            </w:r>
          </w:p>
        </w:tc>
        <w:tc>
          <w:tcPr>
            <w:tcW w:w="827" w:type="dxa"/>
            <w:shd w:val="clear" w:color="auto" w:fill="auto"/>
            <w:vAlign w:val="center"/>
            <w:hideMark/>
          </w:tcPr>
          <w:p w:rsidR="0040113E" w:rsidRPr="0082682E" w:rsidRDefault="00147769" w:rsidP="00D24299">
            <w:pPr>
              <w:spacing w:before="0"/>
              <w:jc w:val="right"/>
              <w:rPr>
                <w:b/>
              </w:rPr>
            </w:pPr>
            <w:r w:rsidRPr="0082682E">
              <w:rPr>
                <w:b/>
              </w:rPr>
              <w:t> </w:t>
            </w:r>
          </w:p>
        </w:tc>
        <w:tc>
          <w:tcPr>
            <w:tcW w:w="1056" w:type="dxa"/>
            <w:shd w:val="clear" w:color="auto" w:fill="auto"/>
            <w:vAlign w:val="center"/>
            <w:hideMark/>
          </w:tcPr>
          <w:p w:rsidR="0040113E" w:rsidRPr="0082682E" w:rsidRDefault="00147769" w:rsidP="00D24299">
            <w:pPr>
              <w:spacing w:before="0"/>
              <w:jc w:val="right"/>
              <w:rPr>
                <w:b/>
              </w:rPr>
            </w:pPr>
            <w:r w:rsidRPr="0082682E">
              <w:rPr>
                <w:b/>
              </w:rPr>
              <w:t>617.10</w:t>
            </w:r>
          </w:p>
        </w:tc>
        <w:tc>
          <w:tcPr>
            <w:tcW w:w="809" w:type="dxa"/>
            <w:shd w:val="clear" w:color="auto" w:fill="auto"/>
            <w:vAlign w:val="center"/>
            <w:hideMark/>
          </w:tcPr>
          <w:p w:rsidR="0040113E" w:rsidRPr="0082682E" w:rsidRDefault="00147769" w:rsidP="00D24299">
            <w:pPr>
              <w:spacing w:before="0"/>
              <w:jc w:val="right"/>
              <w:rPr>
                <w:b/>
              </w:rPr>
            </w:pPr>
            <w:r w:rsidRPr="0082682E">
              <w:rPr>
                <w:b/>
              </w:rPr>
              <w:t> </w:t>
            </w:r>
          </w:p>
        </w:tc>
        <w:tc>
          <w:tcPr>
            <w:tcW w:w="1110" w:type="dxa"/>
            <w:shd w:val="clear" w:color="auto" w:fill="auto"/>
            <w:vAlign w:val="center"/>
            <w:hideMark/>
          </w:tcPr>
          <w:p w:rsidR="0040113E" w:rsidRPr="0082682E" w:rsidRDefault="00147769" w:rsidP="00D24299">
            <w:pPr>
              <w:spacing w:before="0"/>
              <w:jc w:val="right"/>
              <w:rPr>
                <w:b/>
              </w:rPr>
            </w:pPr>
            <w:r w:rsidRPr="0082682E">
              <w:rPr>
                <w:b/>
              </w:rPr>
              <w:t>617.10</w:t>
            </w:r>
          </w:p>
        </w:tc>
        <w:tc>
          <w:tcPr>
            <w:tcW w:w="967" w:type="dxa"/>
            <w:shd w:val="clear" w:color="auto" w:fill="auto"/>
            <w:vAlign w:val="center"/>
            <w:hideMark/>
          </w:tcPr>
          <w:p w:rsidR="0040113E" w:rsidRPr="0082682E" w:rsidRDefault="00147769" w:rsidP="00D24299">
            <w:pPr>
              <w:spacing w:before="0"/>
              <w:jc w:val="right"/>
              <w:rPr>
                <w:b/>
              </w:rPr>
            </w:pPr>
            <w:r w:rsidRPr="0082682E">
              <w:rPr>
                <w:b/>
              </w:rPr>
              <w:t>3.29</w:t>
            </w:r>
          </w:p>
        </w:tc>
      </w:tr>
    </w:tbl>
    <w:p w:rsidR="0040113E" w:rsidRPr="0082682E" w:rsidRDefault="0040113E" w:rsidP="00D24299">
      <w:pPr>
        <w:pStyle w:val="Heading4"/>
        <w:numPr>
          <w:ilvl w:val="0"/>
          <w:numId w:val="0"/>
        </w:numPr>
        <w:spacing w:before="0"/>
        <w:ind w:left="864"/>
      </w:pPr>
    </w:p>
    <w:p w:rsidR="0040113E" w:rsidRPr="0082682E" w:rsidRDefault="0040113E" w:rsidP="00D24299">
      <w:pPr>
        <w:pStyle w:val="Heading3"/>
        <w:numPr>
          <w:ilvl w:val="0"/>
          <w:numId w:val="0"/>
        </w:numPr>
        <w:ind w:left="90"/>
        <w:rPr>
          <w:b/>
        </w:rPr>
      </w:pPr>
      <w:r w:rsidRPr="0082682E">
        <w:rPr>
          <w:b/>
        </w:rPr>
        <w:t>The Commission’s Analysis:</w:t>
      </w:r>
    </w:p>
    <w:p w:rsidR="0040113E" w:rsidRPr="0082682E" w:rsidRDefault="0040113E" w:rsidP="00D24299">
      <w:pPr>
        <w:pStyle w:val="Heading3"/>
        <w:tabs>
          <w:tab w:val="clear" w:pos="720"/>
          <w:tab w:val="clear" w:pos="936"/>
        </w:tabs>
        <w:spacing w:after="240"/>
        <w:ind w:left="993" w:hanging="993"/>
      </w:pPr>
      <w:r w:rsidRPr="0082682E">
        <w:t>It has been observed that so far the Tariff of NTPC and NHPC stations have not been determined by the CERC for FY 2014-15 as per new Tariff Regulations notified by CERC for the period FY 2014-15 to FY 2018-19. Considering the same, the assumptions considered by the Commission while approving the power purchase quantum and cost from the NTPC, NHPC and NPCIL Stations are given in the following Tables:</w:t>
      </w:r>
    </w:p>
    <w:p w:rsidR="0040113E" w:rsidRPr="0082682E" w:rsidRDefault="0040113E" w:rsidP="00D24299">
      <w:pPr>
        <w:pStyle w:val="Caption"/>
      </w:pPr>
      <w:bookmarkStart w:id="747" w:name="_Ref325470342"/>
      <w:bookmarkStart w:id="748" w:name="_Toc325475667"/>
      <w:bookmarkStart w:id="749" w:name="_Toc338310682"/>
      <w:bookmarkStart w:id="750" w:name="_Toc338419512"/>
      <w:bookmarkStart w:id="751" w:name="_Toc357721103"/>
      <w:bookmarkStart w:id="752" w:name="_Toc395657947"/>
    </w:p>
    <w:p w:rsidR="0040113E" w:rsidRPr="0082682E" w:rsidRDefault="0040113E" w:rsidP="00D24299">
      <w:pPr>
        <w:spacing w:before="0"/>
        <w:jc w:val="center"/>
        <w:rPr>
          <w:rFonts w:cs="Calibri"/>
          <w:b/>
          <w:sz w:val="22"/>
          <w:szCs w:val="22"/>
          <w:lang w:val="en-US"/>
        </w:rPr>
      </w:pPr>
      <w:bookmarkStart w:id="753" w:name="_Toc399625431"/>
      <w:r w:rsidRPr="0082682E">
        <w:rPr>
          <w:rFonts w:cs="Calibri"/>
          <w:b/>
          <w:sz w:val="22"/>
          <w:szCs w:val="22"/>
          <w:lang w:val="en-US"/>
        </w:rPr>
        <w:t xml:space="preserve">Table </w:t>
      </w:r>
      <w:r w:rsidR="009C43D4" w:rsidRPr="0082682E">
        <w:rPr>
          <w:rFonts w:cs="Calibri"/>
          <w:b/>
          <w:sz w:val="22"/>
          <w:szCs w:val="22"/>
          <w:lang w:val="en-US"/>
        </w:rPr>
        <w:fldChar w:fldCharType="begin"/>
      </w:r>
      <w:r w:rsidR="003420BD"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420BD"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32</w:t>
      </w:r>
      <w:r w:rsidR="009C43D4" w:rsidRPr="0082682E">
        <w:rPr>
          <w:rFonts w:cs="Calibri"/>
          <w:b/>
          <w:sz w:val="22"/>
          <w:szCs w:val="22"/>
          <w:lang w:val="en-US"/>
        </w:rPr>
        <w:fldChar w:fldCharType="end"/>
      </w:r>
      <w:r w:rsidRPr="0082682E">
        <w:rPr>
          <w:rFonts w:cs="Calibri"/>
          <w:b/>
          <w:sz w:val="22"/>
          <w:szCs w:val="22"/>
          <w:lang w:val="en-US"/>
        </w:rPr>
        <w:t>:</w:t>
      </w:r>
      <w:bookmarkEnd w:id="747"/>
      <w:r w:rsidRPr="0082682E">
        <w:rPr>
          <w:rFonts w:cs="Calibri"/>
          <w:b/>
          <w:sz w:val="22"/>
          <w:szCs w:val="22"/>
          <w:lang w:val="en-US"/>
        </w:rPr>
        <w:t xml:space="preserve"> ASSUMPTIONS OF POWER PURCHASE FROM NTPC </w:t>
      </w:r>
      <w:bookmarkEnd w:id="748"/>
      <w:bookmarkEnd w:id="749"/>
      <w:bookmarkEnd w:id="750"/>
      <w:bookmarkEnd w:id="751"/>
      <w:r w:rsidRPr="0082682E">
        <w:rPr>
          <w:rFonts w:cs="Calibri"/>
          <w:b/>
          <w:sz w:val="22"/>
          <w:szCs w:val="22"/>
          <w:lang w:val="en-US"/>
        </w:rPr>
        <w:t>AS CONSIDERED BY THE COMMISSION</w:t>
      </w:r>
      <w:bookmarkEnd w:id="752"/>
      <w:bookmarkEnd w:id="753"/>
    </w:p>
    <w:tbl>
      <w:tblPr>
        <w:tblW w:w="981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40113E" w:rsidRPr="0082682E" w:rsidTr="004C2F97">
        <w:trPr>
          <w:tblHeader/>
          <w:jc w:val="center"/>
        </w:trPr>
        <w:tc>
          <w:tcPr>
            <w:tcW w:w="918" w:type="dxa"/>
            <w:shd w:val="clear" w:color="auto" w:fill="DBE5F1"/>
            <w:vAlign w:val="center"/>
          </w:tcPr>
          <w:p w:rsidR="0040113E" w:rsidRPr="0082682E" w:rsidRDefault="0040113E" w:rsidP="00D24299">
            <w:pPr>
              <w:spacing w:before="0"/>
              <w:jc w:val="center"/>
              <w:rPr>
                <w:b/>
              </w:rPr>
            </w:pPr>
            <w:r w:rsidRPr="0082682E">
              <w:rPr>
                <w:b/>
              </w:rPr>
              <w:t>S. No.</w:t>
            </w:r>
          </w:p>
        </w:tc>
        <w:tc>
          <w:tcPr>
            <w:tcW w:w="2846" w:type="dxa"/>
            <w:shd w:val="clear" w:color="auto" w:fill="DBE5F1"/>
            <w:vAlign w:val="center"/>
          </w:tcPr>
          <w:p w:rsidR="0040113E" w:rsidRPr="0082682E" w:rsidRDefault="0040113E" w:rsidP="00D24299">
            <w:pPr>
              <w:spacing w:before="0"/>
              <w:jc w:val="center"/>
              <w:rPr>
                <w:b/>
              </w:rPr>
            </w:pPr>
            <w:r w:rsidRPr="0082682E">
              <w:rPr>
                <w:b/>
              </w:rPr>
              <w:t>Particulars</w:t>
            </w:r>
          </w:p>
        </w:tc>
        <w:tc>
          <w:tcPr>
            <w:tcW w:w="6048" w:type="dxa"/>
            <w:shd w:val="clear" w:color="auto" w:fill="DBE5F1"/>
            <w:vAlign w:val="center"/>
          </w:tcPr>
          <w:p w:rsidR="0040113E" w:rsidRPr="0082682E" w:rsidRDefault="0040113E" w:rsidP="00D24299">
            <w:pPr>
              <w:spacing w:before="0"/>
              <w:jc w:val="center"/>
              <w:rPr>
                <w:b/>
              </w:rPr>
            </w:pPr>
            <w:r w:rsidRPr="0082682E">
              <w:rPr>
                <w:b/>
              </w:rPr>
              <w:t>Assumption</w:t>
            </w:r>
          </w:p>
        </w:tc>
      </w:tr>
      <w:tr w:rsidR="0040113E" w:rsidRPr="0082682E" w:rsidTr="004C2F97">
        <w:trPr>
          <w:jc w:val="center"/>
        </w:trPr>
        <w:tc>
          <w:tcPr>
            <w:tcW w:w="918" w:type="dxa"/>
          </w:tcPr>
          <w:p w:rsidR="0040113E" w:rsidRPr="0082682E" w:rsidRDefault="0040113E" w:rsidP="00D24299">
            <w:pPr>
              <w:spacing w:before="0"/>
              <w:jc w:val="left"/>
            </w:pPr>
            <w:r w:rsidRPr="0082682E">
              <w:t>1</w:t>
            </w:r>
          </w:p>
        </w:tc>
        <w:tc>
          <w:tcPr>
            <w:tcW w:w="2846" w:type="dxa"/>
          </w:tcPr>
          <w:p w:rsidR="0040113E" w:rsidRPr="0082682E" w:rsidRDefault="0040113E" w:rsidP="00D24299">
            <w:pPr>
              <w:spacing w:before="0"/>
              <w:jc w:val="left"/>
            </w:pPr>
            <w:r w:rsidRPr="0082682E">
              <w:t>Power Purchase Quantum</w:t>
            </w:r>
          </w:p>
        </w:tc>
        <w:tc>
          <w:tcPr>
            <w:tcW w:w="6048" w:type="dxa"/>
          </w:tcPr>
          <w:p w:rsidR="0040113E" w:rsidRPr="0082682E" w:rsidRDefault="0040113E" w:rsidP="00D24299">
            <w:pPr>
              <w:spacing w:before="0"/>
              <w:jc w:val="left"/>
              <w:rPr>
                <w:rFonts w:cs="Calibri"/>
                <w:lang w:eastAsia="en-IN"/>
              </w:rPr>
            </w:pPr>
            <w:r w:rsidRPr="0082682E">
              <w:rPr>
                <w:rFonts w:cs="Calibri"/>
                <w:lang w:eastAsia="en-IN"/>
              </w:rPr>
              <w:t>1. Net Power Purchase Quantum has been derived as a product of respective power plants’ MW capacity, plant load factor (PLF) and UP State's Share in respective power plant.</w:t>
            </w:r>
          </w:p>
          <w:p w:rsidR="0040113E" w:rsidRPr="0082682E" w:rsidRDefault="0040113E" w:rsidP="00D24299">
            <w:pPr>
              <w:spacing w:before="0"/>
              <w:jc w:val="left"/>
              <w:rPr>
                <w:rFonts w:cs="Calibri"/>
                <w:lang w:eastAsia="en-IN"/>
              </w:rPr>
            </w:pPr>
            <w:r w:rsidRPr="0082682E">
              <w:rPr>
                <w:rFonts w:cs="Calibri"/>
                <w:lang w:eastAsia="en-IN"/>
              </w:rPr>
              <w:t>2. Further, the quantum has been projected as per Merit order Dispatch principles.</w:t>
            </w:r>
          </w:p>
          <w:p w:rsidR="0040113E" w:rsidRPr="0082682E" w:rsidRDefault="0040113E" w:rsidP="00D24299">
            <w:pPr>
              <w:spacing w:before="0"/>
              <w:jc w:val="left"/>
              <w:rPr>
                <w:rFonts w:cs="Calibri"/>
                <w:lang w:eastAsia="en-IN"/>
              </w:rPr>
            </w:pPr>
            <w:r w:rsidRPr="0082682E">
              <w:rPr>
                <w:rFonts w:cs="Calibri"/>
                <w:lang w:eastAsia="en-IN"/>
              </w:rPr>
              <w:t>3. PLF has been considered to be the average of the PLF recorded at respective power station for the last three year's (2011-12, 2012-13 and 2013-14). The PLF for the three years has been sourced from monthly reports of the CEA.</w:t>
            </w:r>
          </w:p>
          <w:p w:rsidR="0040113E" w:rsidRPr="0082682E" w:rsidRDefault="0040113E" w:rsidP="00D24299">
            <w:pPr>
              <w:spacing w:before="0"/>
              <w:jc w:val="left"/>
            </w:pPr>
            <w:r w:rsidRPr="0082682E">
              <w:rPr>
                <w:rFonts w:cs="Calibri"/>
                <w:lang w:eastAsia="en-IN"/>
              </w:rPr>
              <w:t>4. Allocation of Power from various central generating stations for FY 2014-15 - both firm and unallocated quota - has been considered as per the NRPC circular (NRPC/ OPR/ 103/ 02/ 2013-14) dated 28</w:t>
            </w:r>
            <w:r w:rsidRPr="0082682E">
              <w:rPr>
                <w:rFonts w:cs="Calibri"/>
                <w:vertAlign w:val="superscript"/>
                <w:lang w:eastAsia="en-IN"/>
              </w:rPr>
              <w:t>th</w:t>
            </w:r>
            <w:r w:rsidRPr="0082682E">
              <w:rPr>
                <w:rFonts w:cs="Calibri"/>
                <w:lang w:eastAsia="en-IN"/>
              </w:rPr>
              <w:t xml:space="preserve"> March, 2014.</w:t>
            </w:r>
          </w:p>
        </w:tc>
      </w:tr>
      <w:tr w:rsidR="0040113E" w:rsidRPr="0082682E" w:rsidTr="004C2F97">
        <w:trPr>
          <w:trHeight w:val="419"/>
          <w:jc w:val="center"/>
        </w:trPr>
        <w:tc>
          <w:tcPr>
            <w:tcW w:w="918" w:type="dxa"/>
          </w:tcPr>
          <w:p w:rsidR="0040113E" w:rsidRPr="0082682E" w:rsidRDefault="0040113E" w:rsidP="00D24299">
            <w:pPr>
              <w:spacing w:before="0"/>
              <w:jc w:val="left"/>
            </w:pPr>
            <w:r w:rsidRPr="0082682E">
              <w:t>2</w:t>
            </w:r>
          </w:p>
        </w:tc>
        <w:tc>
          <w:tcPr>
            <w:tcW w:w="2846" w:type="dxa"/>
          </w:tcPr>
          <w:p w:rsidR="0040113E" w:rsidRPr="0082682E" w:rsidRDefault="0040113E" w:rsidP="00D24299">
            <w:pPr>
              <w:spacing w:before="0"/>
              <w:jc w:val="left"/>
            </w:pPr>
            <w:r w:rsidRPr="0082682E">
              <w:t>Fixed Charges</w:t>
            </w:r>
          </w:p>
        </w:tc>
        <w:tc>
          <w:tcPr>
            <w:tcW w:w="6048" w:type="dxa"/>
          </w:tcPr>
          <w:p w:rsidR="0040113E" w:rsidRPr="0082682E" w:rsidRDefault="0040113E" w:rsidP="00D24299">
            <w:pPr>
              <w:spacing w:before="0"/>
              <w:jc w:val="left"/>
              <w:rPr>
                <w:rFonts w:cs="Calibri"/>
                <w:lang w:eastAsia="en-IN"/>
              </w:rPr>
            </w:pPr>
            <w:r w:rsidRPr="0082682E">
              <w:rPr>
                <w:rFonts w:cs="Calibri"/>
                <w:lang w:eastAsia="en-IN"/>
              </w:rPr>
              <w:t xml:space="preserve">1. Fixed charges has been computed after considering UP State's allocated Share in respective power plant and fixed cost approved as per CERC order for respective power plants. As the Fixed charges tend to decrease with time, the Fixed Charges applicable for FY 2013-14 are considered for FY 2014-15 without any escalation. </w:t>
            </w:r>
          </w:p>
          <w:p w:rsidR="0040113E" w:rsidRPr="0082682E" w:rsidRDefault="0040113E" w:rsidP="00D24299">
            <w:pPr>
              <w:spacing w:before="0"/>
              <w:jc w:val="left"/>
              <w:rPr>
                <w:rFonts w:cs="Calibri"/>
                <w:lang w:eastAsia="en-IN"/>
              </w:rPr>
            </w:pPr>
            <w:r w:rsidRPr="0082682E">
              <w:rPr>
                <w:rFonts w:cs="Calibri"/>
                <w:lang w:eastAsia="en-IN"/>
              </w:rPr>
              <w:t xml:space="preserve">2. Incentive has not been considered while computing the Fixed Charges as done in the computations of the Licensees. </w:t>
            </w:r>
          </w:p>
        </w:tc>
      </w:tr>
      <w:tr w:rsidR="0040113E" w:rsidRPr="0082682E" w:rsidTr="004C2F97">
        <w:trPr>
          <w:jc w:val="center"/>
        </w:trPr>
        <w:tc>
          <w:tcPr>
            <w:tcW w:w="918" w:type="dxa"/>
          </w:tcPr>
          <w:p w:rsidR="0040113E" w:rsidRPr="0082682E" w:rsidRDefault="0040113E" w:rsidP="00D24299">
            <w:pPr>
              <w:spacing w:before="0"/>
              <w:jc w:val="left"/>
            </w:pPr>
            <w:r w:rsidRPr="0082682E">
              <w:t>3</w:t>
            </w:r>
          </w:p>
        </w:tc>
        <w:tc>
          <w:tcPr>
            <w:tcW w:w="2846" w:type="dxa"/>
          </w:tcPr>
          <w:p w:rsidR="0040113E" w:rsidRPr="0082682E" w:rsidRDefault="0040113E" w:rsidP="00D24299">
            <w:pPr>
              <w:spacing w:before="0"/>
              <w:jc w:val="left"/>
            </w:pPr>
            <w:r w:rsidRPr="0082682E">
              <w:rPr>
                <w:rFonts w:cs="Calibri"/>
                <w:lang w:eastAsia="en-IN"/>
              </w:rPr>
              <w:t>Variable Charges</w:t>
            </w:r>
          </w:p>
        </w:tc>
        <w:tc>
          <w:tcPr>
            <w:tcW w:w="6048" w:type="dxa"/>
          </w:tcPr>
          <w:p w:rsidR="0040113E" w:rsidRPr="0082682E" w:rsidRDefault="0040113E" w:rsidP="00D24299">
            <w:pPr>
              <w:spacing w:before="0"/>
              <w:jc w:val="left"/>
              <w:rPr>
                <w:rFonts w:cs="Calibri"/>
                <w:lang w:eastAsia="en-IN"/>
              </w:rPr>
            </w:pPr>
            <w:r w:rsidRPr="0082682E">
              <w:rPr>
                <w:rFonts w:cs="Calibri"/>
                <w:lang w:eastAsia="en-IN"/>
              </w:rPr>
              <w:t>Variable charges have been considered as provided by the Licensees in ARR / Tariff Petition for FY 2014-15.</w:t>
            </w:r>
          </w:p>
        </w:tc>
      </w:tr>
      <w:tr w:rsidR="0040113E" w:rsidRPr="0082682E" w:rsidTr="004C2F97">
        <w:trPr>
          <w:jc w:val="center"/>
        </w:trPr>
        <w:tc>
          <w:tcPr>
            <w:tcW w:w="918" w:type="dxa"/>
          </w:tcPr>
          <w:p w:rsidR="0040113E" w:rsidRPr="0082682E" w:rsidRDefault="0040113E" w:rsidP="00D24299">
            <w:pPr>
              <w:spacing w:before="0"/>
              <w:jc w:val="left"/>
            </w:pPr>
            <w:r w:rsidRPr="0082682E">
              <w:t>4</w:t>
            </w:r>
          </w:p>
        </w:tc>
        <w:tc>
          <w:tcPr>
            <w:tcW w:w="2846" w:type="dxa"/>
          </w:tcPr>
          <w:p w:rsidR="0040113E" w:rsidRPr="0082682E" w:rsidRDefault="0040113E" w:rsidP="00D24299">
            <w:pPr>
              <w:spacing w:before="0"/>
              <w:jc w:val="left"/>
              <w:rPr>
                <w:rFonts w:cs="Calibri"/>
                <w:lang w:eastAsia="en-IN"/>
              </w:rPr>
            </w:pPr>
            <w:r w:rsidRPr="0082682E">
              <w:rPr>
                <w:rFonts w:cs="Calibri"/>
                <w:lang w:eastAsia="en-IN"/>
              </w:rPr>
              <w:t>Koldam Hydro</w:t>
            </w:r>
          </w:p>
        </w:tc>
        <w:tc>
          <w:tcPr>
            <w:tcW w:w="6048" w:type="dxa"/>
          </w:tcPr>
          <w:p w:rsidR="0040113E" w:rsidRPr="0082682E" w:rsidRDefault="0040113E" w:rsidP="00D24299">
            <w:pPr>
              <w:spacing w:before="0"/>
              <w:jc w:val="left"/>
              <w:rPr>
                <w:rFonts w:cs="Calibri"/>
                <w:lang w:eastAsia="en-IN"/>
              </w:rPr>
            </w:pPr>
            <w:r w:rsidRPr="0082682E">
              <w:rPr>
                <w:rFonts w:cs="Calibri"/>
                <w:lang w:eastAsia="en-IN"/>
              </w:rPr>
              <w:t>With no precedents, the quantum and cost has been considered same as submitted by the Licensees.</w:t>
            </w:r>
          </w:p>
        </w:tc>
      </w:tr>
    </w:tbl>
    <w:p w:rsidR="0040113E" w:rsidRPr="0082682E" w:rsidRDefault="0040113E" w:rsidP="00D24299">
      <w:pPr>
        <w:pStyle w:val="Caption"/>
        <w:spacing w:before="0"/>
      </w:pPr>
      <w:bookmarkStart w:id="754" w:name="_Toc395657948"/>
    </w:p>
    <w:p w:rsidR="0040113E" w:rsidRPr="0082682E" w:rsidRDefault="0040113E" w:rsidP="00D24299">
      <w:pPr>
        <w:spacing w:before="0"/>
        <w:jc w:val="center"/>
        <w:rPr>
          <w:rFonts w:cs="Calibri"/>
          <w:b/>
          <w:sz w:val="22"/>
          <w:szCs w:val="22"/>
          <w:lang w:val="en-US"/>
        </w:rPr>
      </w:pPr>
      <w:bookmarkStart w:id="755" w:name="_Toc399625432"/>
      <w:r w:rsidRPr="0082682E">
        <w:rPr>
          <w:rFonts w:cs="Calibri"/>
          <w:b/>
          <w:sz w:val="22"/>
          <w:szCs w:val="22"/>
          <w:lang w:val="en-US"/>
        </w:rPr>
        <w:t xml:space="preserve">Table </w:t>
      </w:r>
      <w:r w:rsidR="009C43D4" w:rsidRPr="0082682E">
        <w:rPr>
          <w:rFonts w:cs="Calibri"/>
          <w:b/>
          <w:sz w:val="22"/>
          <w:szCs w:val="22"/>
          <w:lang w:val="en-US"/>
        </w:rPr>
        <w:fldChar w:fldCharType="begin"/>
      </w:r>
      <w:r w:rsidR="003420BD"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3420BD"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33</w:t>
      </w:r>
      <w:r w:rsidR="009C43D4" w:rsidRPr="0082682E">
        <w:rPr>
          <w:rFonts w:cs="Calibri"/>
          <w:b/>
          <w:sz w:val="22"/>
          <w:szCs w:val="22"/>
          <w:lang w:val="en-US"/>
        </w:rPr>
        <w:fldChar w:fldCharType="end"/>
      </w:r>
      <w:r w:rsidRPr="0082682E">
        <w:rPr>
          <w:rFonts w:cs="Calibri"/>
          <w:b/>
          <w:sz w:val="22"/>
          <w:szCs w:val="22"/>
          <w:lang w:val="en-US"/>
        </w:rPr>
        <w:t>: ASSUMPTIONS FOR POWER PURCHASE FROM NHPC STATIONS AS CONSIDERED BY THE COMMISSION</w:t>
      </w:r>
      <w:bookmarkEnd w:id="754"/>
      <w:bookmarkEnd w:id="755"/>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59"/>
        <w:gridCol w:w="5547"/>
      </w:tblGrid>
      <w:tr w:rsidR="0040113E" w:rsidRPr="0082682E" w:rsidTr="004B4628">
        <w:trPr>
          <w:tblHeader/>
        </w:trPr>
        <w:tc>
          <w:tcPr>
            <w:tcW w:w="918" w:type="dxa"/>
            <w:shd w:val="clear" w:color="auto" w:fill="DBE5F1"/>
            <w:vAlign w:val="center"/>
          </w:tcPr>
          <w:p w:rsidR="0040113E" w:rsidRPr="0082682E" w:rsidRDefault="0040113E" w:rsidP="00D24299">
            <w:pPr>
              <w:jc w:val="center"/>
              <w:rPr>
                <w:b/>
              </w:rPr>
            </w:pPr>
            <w:r w:rsidRPr="0082682E">
              <w:rPr>
                <w:b/>
              </w:rPr>
              <w:t>S. No.</w:t>
            </w:r>
          </w:p>
        </w:tc>
        <w:tc>
          <w:tcPr>
            <w:tcW w:w="2610" w:type="dxa"/>
            <w:shd w:val="clear" w:color="auto" w:fill="DBE5F1"/>
            <w:vAlign w:val="center"/>
          </w:tcPr>
          <w:p w:rsidR="0040113E" w:rsidRPr="0082682E" w:rsidRDefault="0040113E" w:rsidP="00D24299">
            <w:pPr>
              <w:jc w:val="center"/>
              <w:rPr>
                <w:b/>
              </w:rPr>
            </w:pPr>
            <w:r w:rsidRPr="0082682E">
              <w:rPr>
                <w:b/>
              </w:rPr>
              <w:t>Particulars</w:t>
            </w:r>
          </w:p>
        </w:tc>
        <w:tc>
          <w:tcPr>
            <w:tcW w:w="6048" w:type="dxa"/>
            <w:shd w:val="clear" w:color="auto" w:fill="DBE5F1"/>
            <w:vAlign w:val="center"/>
          </w:tcPr>
          <w:p w:rsidR="0040113E" w:rsidRPr="0082682E" w:rsidRDefault="0040113E" w:rsidP="00D24299">
            <w:pPr>
              <w:jc w:val="center"/>
              <w:rPr>
                <w:b/>
              </w:rPr>
            </w:pPr>
            <w:r w:rsidRPr="0082682E">
              <w:rPr>
                <w:b/>
              </w:rPr>
              <w:t>Assumption</w:t>
            </w:r>
          </w:p>
        </w:tc>
      </w:tr>
      <w:tr w:rsidR="0040113E" w:rsidRPr="0082682E" w:rsidTr="004C2F97">
        <w:tc>
          <w:tcPr>
            <w:tcW w:w="918" w:type="dxa"/>
          </w:tcPr>
          <w:p w:rsidR="0040113E" w:rsidRPr="0082682E" w:rsidRDefault="0040113E" w:rsidP="00D24299">
            <w:pPr>
              <w:spacing w:before="0"/>
              <w:jc w:val="left"/>
            </w:pPr>
            <w:r w:rsidRPr="0082682E">
              <w:t>1</w:t>
            </w:r>
          </w:p>
        </w:tc>
        <w:tc>
          <w:tcPr>
            <w:tcW w:w="2610" w:type="dxa"/>
          </w:tcPr>
          <w:p w:rsidR="0040113E" w:rsidRPr="0082682E" w:rsidRDefault="0040113E" w:rsidP="00D24299">
            <w:pPr>
              <w:spacing w:before="0"/>
              <w:jc w:val="left"/>
            </w:pPr>
            <w:r w:rsidRPr="0082682E">
              <w:rPr>
                <w:rFonts w:cs="Calibri"/>
                <w:lang w:eastAsia="en-IN"/>
              </w:rPr>
              <w:t>Power Purchase Quantum</w:t>
            </w:r>
          </w:p>
        </w:tc>
        <w:tc>
          <w:tcPr>
            <w:tcW w:w="6048" w:type="dxa"/>
          </w:tcPr>
          <w:p w:rsidR="0040113E" w:rsidRPr="0082682E" w:rsidRDefault="0040113E" w:rsidP="00D24299">
            <w:pPr>
              <w:spacing w:before="0"/>
              <w:rPr>
                <w:rFonts w:cs="Calibri"/>
                <w:lang w:eastAsia="en-IN"/>
              </w:rPr>
            </w:pPr>
            <w:r w:rsidRPr="0082682E">
              <w:rPr>
                <w:rFonts w:cs="Calibri"/>
                <w:lang w:eastAsia="en-IN"/>
              </w:rPr>
              <w:t>1. Factoring the MW capacity, auxiliary consumption and design energy as specified by CERC in its Tariff Order for FY 2013-14 for respective hydro plants, the Commission has calculated the energy sourced from each of the plant.</w:t>
            </w:r>
          </w:p>
          <w:p w:rsidR="0040113E" w:rsidRPr="0082682E" w:rsidRDefault="0040113E" w:rsidP="00D24299">
            <w:pPr>
              <w:spacing w:before="0"/>
              <w:rPr>
                <w:rFonts w:cs="Calibri"/>
                <w:lang w:eastAsia="en-IN"/>
              </w:rPr>
            </w:pPr>
            <w:r w:rsidRPr="0082682E">
              <w:rPr>
                <w:rFonts w:cs="Calibri"/>
                <w:lang w:eastAsia="en-IN"/>
              </w:rPr>
              <w:t>2. Power sourced from these NHPC plants has been considered as must-run in Merit Order Dispatch.</w:t>
            </w:r>
          </w:p>
          <w:p w:rsidR="0040113E" w:rsidRPr="0082682E" w:rsidRDefault="0040113E" w:rsidP="00D24299">
            <w:pPr>
              <w:spacing w:before="0"/>
              <w:rPr>
                <w:rFonts w:cs="Calibri"/>
                <w:sz w:val="4"/>
                <w:lang w:eastAsia="en-IN"/>
              </w:rPr>
            </w:pPr>
            <w:r w:rsidRPr="0082682E">
              <w:rPr>
                <w:rFonts w:cs="Calibri"/>
                <w:lang w:eastAsia="en-IN"/>
              </w:rPr>
              <w:t>4. Allocation of Power from various central generating stations for FY 2014-15 - both firm and unallocated quota - has been considered as per the NRPC circular (NRPC/ OPR/ 103/ 02/ 2013-14) dated 28</w:t>
            </w:r>
            <w:r w:rsidRPr="0082682E">
              <w:rPr>
                <w:rFonts w:cs="Calibri"/>
                <w:vertAlign w:val="superscript"/>
                <w:lang w:eastAsia="en-IN"/>
              </w:rPr>
              <w:t>th</w:t>
            </w:r>
            <w:r w:rsidRPr="0082682E">
              <w:rPr>
                <w:rFonts w:cs="Calibri"/>
                <w:lang w:eastAsia="en-IN"/>
              </w:rPr>
              <w:t xml:space="preserve"> March, 2014.</w:t>
            </w:r>
          </w:p>
        </w:tc>
      </w:tr>
      <w:tr w:rsidR="0040113E" w:rsidRPr="0082682E" w:rsidTr="004C2F97">
        <w:tc>
          <w:tcPr>
            <w:tcW w:w="918" w:type="dxa"/>
          </w:tcPr>
          <w:p w:rsidR="0040113E" w:rsidRPr="0082682E" w:rsidRDefault="0040113E" w:rsidP="00D24299">
            <w:pPr>
              <w:spacing w:before="0"/>
              <w:jc w:val="left"/>
            </w:pPr>
            <w:r w:rsidRPr="0082682E">
              <w:t>2</w:t>
            </w:r>
          </w:p>
        </w:tc>
        <w:tc>
          <w:tcPr>
            <w:tcW w:w="2610" w:type="dxa"/>
          </w:tcPr>
          <w:p w:rsidR="0040113E" w:rsidRPr="0082682E" w:rsidRDefault="0040113E" w:rsidP="00D24299">
            <w:pPr>
              <w:spacing w:before="0"/>
              <w:jc w:val="left"/>
              <w:rPr>
                <w:rFonts w:cs="Calibri"/>
                <w:lang w:eastAsia="en-IN"/>
              </w:rPr>
            </w:pPr>
            <w:r w:rsidRPr="0082682E">
              <w:rPr>
                <w:rFonts w:cs="Calibri"/>
                <w:lang w:eastAsia="en-IN"/>
              </w:rPr>
              <w:t>Fixed Charges</w:t>
            </w:r>
          </w:p>
        </w:tc>
        <w:tc>
          <w:tcPr>
            <w:tcW w:w="6048" w:type="dxa"/>
          </w:tcPr>
          <w:p w:rsidR="0040113E" w:rsidRPr="0082682E" w:rsidRDefault="0040113E" w:rsidP="00D24299">
            <w:pPr>
              <w:spacing w:before="0"/>
              <w:rPr>
                <w:rFonts w:cs="Calibri"/>
                <w:lang w:eastAsia="en-IN"/>
              </w:rPr>
            </w:pPr>
            <w:r w:rsidRPr="0082682E">
              <w:rPr>
                <w:rFonts w:cs="Calibri"/>
                <w:lang w:eastAsia="en-IN"/>
              </w:rPr>
              <w:t>1. Fixed charges have been computed after considering UP State's allocated Share in respective power plant and fixed cost approved by as per CERC Order for respective power plants. The Fixed Charges applicable for FY 2013-14 have been considered for FY 2014-15 without any escalation.</w:t>
            </w:r>
          </w:p>
        </w:tc>
      </w:tr>
      <w:tr w:rsidR="0040113E" w:rsidRPr="0082682E" w:rsidTr="004C2F97">
        <w:tc>
          <w:tcPr>
            <w:tcW w:w="918" w:type="dxa"/>
          </w:tcPr>
          <w:p w:rsidR="0040113E" w:rsidRPr="0082682E" w:rsidRDefault="0040113E" w:rsidP="00D24299">
            <w:pPr>
              <w:spacing w:before="0"/>
              <w:jc w:val="left"/>
            </w:pPr>
            <w:r w:rsidRPr="0082682E">
              <w:t>3</w:t>
            </w:r>
          </w:p>
        </w:tc>
        <w:tc>
          <w:tcPr>
            <w:tcW w:w="2610" w:type="dxa"/>
          </w:tcPr>
          <w:p w:rsidR="0040113E" w:rsidRPr="0082682E" w:rsidRDefault="0040113E" w:rsidP="00D24299">
            <w:pPr>
              <w:spacing w:before="0"/>
              <w:jc w:val="left"/>
              <w:rPr>
                <w:rFonts w:cs="Calibri"/>
                <w:lang w:eastAsia="en-IN"/>
              </w:rPr>
            </w:pPr>
            <w:r w:rsidRPr="0082682E">
              <w:rPr>
                <w:rFonts w:cs="Calibri"/>
                <w:lang w:eastAsia="en-IN"/>
              </w:rPr>
              <w:t>Variable Charges</w:t>
            </w:r>
          </w:p>
        </w:tc>
        <w:tc>
          <w:tcPr>
            <w:tcW w:w="6048" w:type="dxa"/>
          </w:tcPr>
          <w:p w:rsidR="0040113E" w:rsidRPr="0082682E" w:rsidRDefault="0040113E" w:rsidP="00D24299">
            <w:pPr>
              <w:spacing w:before="0"/>
              <w:rPr>
                <w:rFonts w:cs="Calibri"/>
                <w:lang w:eastAsia="en-IN"/>
              </w:rPr>
            </w:pPr>
            <w:r w:rsidRPr="0082682E">
              <w:rPr>
                <w:rFonts w:cs="Calibri"/>
                <w:lang w:eastAsia="en-IN"/>
              </w:rPr>
              <w:t xml:space="preserve">1. </w:t>
            </w:r>
            <w:r w:rsidRPr="0082682E">
              <w:rPr>
                <w:rFonts w:cs="Calibri"/>
              </w:rPr>
              <w:t xml:space="preserve">Variable costs </w:t>
            </w:r>
            <w:r w:rsidRPr="0082682E">
              <w:rPr>
                <w:rFonts w:cs="Calibri"/>
                <w:lang w:eastAsia="en-IN"/>
              </w:rPr>
              <w:t>have been</w:t>
            </w:r>
            <w:r w:rsidRPr="0082682E">
              <w:rPr>
                <w:rFonts w:cs="Calibri"/>
              </w:rPr>
              <w:t xml:space="preserve"> calculated as per CERC Regulations which is 50% of the Fixed charges (excluding incentive). </w:t>
            </w:r>
          </w:p>
        </w:tc>
      </w:tr>
      <w:tr w:rsidR="0040113E" w:rsidRPr="0082682E" w:rsidTr="004C2F97">
        <w:tc>
          <w:tcPr>
            <w:tcW w:w="918" w:type="dxa"/>
          </w:tcPr>
          <w:p w:rsidR="0040113E" w:rsidRPr="0082682E" w:rsidRDefault="0040113E" w:rsidP="00D24299">
            <w:pPr>
              <w:spacing w:before="0"/>
              <w:jc w:val="left"/>
            </w:pPr>
            <w:r w:rsidRPr="0082682E">
              <w:t>4</w:t>
            </w:r>
          </w:p>
        </w:tc>
        <w:tc>
          <w:tcPr>
            <w:tcW w:w="2610" w:type="dxa"/>
          </w:tcPr>
          <w:p w:rsidR="0040113E" w:rsidRPr="0082682E" w:rsidRDefault="0040113E" w:rsidP="00D24299">
            <w:pPr>
              <w:spacing w:before="0"/>
              <w:jc w:val="left"/>
              <w:rPr>
                <w:rFonts w:cs="Calibri"/>
                <w:lang w:eastAsia="en-IN"/>
              </w:rPr>
            </w:pPr>
            <w:r w:rsidRPr="0082682E">
              <w:rPr>
                <w:rFonts w:cs="Calibri"/>
                <w:lang w:eastAsia="en-IN"/>
              </w:rPr>
              <w:t>Power Purchase quantum and cost from Prabati ST-II &amp; Prabati ST-III Stations</w:t>
            </w:r>
          </w:p>
        </w:tc>
        <w:tc>
          <w:tcPr>
            <w:tcW w:w="6048" w:type="dxa"/>
          </w:tcPr>
          <w:p w:rsidR="0040113E" w:rsidRPr="0082682E" w:rsidRDefault="0040113E" w:rsidP="00D24299">
            <w:pPr>
              <w:spacing w:before="0"/>
              <w:rPr>
                <w:rFonts w:cs="Calibri"/>
                <w:lang w:eastAsia="en-IN"/>
              </w:rPr>
            </w:pPr>
            <w:r w:rsidRPr="0082682E">
              <w:rPr>
                <w:rFonts w:cs="Calibri"/>
                <w:lang w:eastAsia="en-IN"/>
              </w:rPr>
              <w:t xml:space="preserve">1. As per the website of NHPC, the Prabati St-II is scheduled to be commissioned in July, 2018 therefore this plant has not been considered for FY 2014-15. </w:t>
            </w:r>
          </w:p>
          <w:p w:rsidR="0040113E" w:rsidRPr="0082682E" w:rsidRDefault="0040113E" w:rsidP="00D24299">
            <w:pPr>
              <w:spacing w:before="0"/>
              <w:rPr>
                <w:rFonts w:cs="Calibri"/>
                <w:lang w:eastAsia="en-IN"/>
              </w:rPr>
            </w:pPr>
            <w:r w:rsidRPr="0082682E">
              <w:rPr>
                <w:rFonts w:cs="Calibri"/>
                <w:lang w:eastAsia="en-IN"/>
              </w:rPr>
              <w:t>2. As regard Parbati St-III with no precedents, the AFC from which the FC and VC have been derived is considered as submitted by Licensees. The quantum has been considered as per Design Energy and Allocation.</w:t>
            </w:r>
          </w:p>
        </w:tc>
      </w:tr>
    </w:tbl>
    <w:p w:rsidR="0040113E" w:rsidRPr="0082682E" w:rsidRDefault="0040113E" w:rsidP="00D24299">
      <w:pPr>
        <w:pStyle w:val="Heading4"/>
        <w:numPr>
          <w:ilvl w:val="0"/>
          <w:numId w:val="0"/>
        </w:numPr>
        <w:spacing w:before="0"/>
        <w:ind w:left="864"/>
      </w:pPr>
    </w:p>
    <w:p w:rsidR="007A6D5F" w:rsidRPr="0082682E" w:rsidRDefault="007A6D5F" w:rsidP="00D24299">
      <w:pPr>
        <w:spacing w:before="0" w:line="240" w:lineRule="auto"/>
        <w:jc w:val="left"/>
        <w:rPr>
          <w:rFonts w:cs="Calibri"/>
          <w:b/>
          <w:sz w:val="22"/>
          <w:szCs w:val="22"/>
          <w:lang w:val="en-US"/>
        </w:rPr>
      </w:pPr>
      <w:bookmarkStart w:id="756" w:name="_Toc395657949"/>
      <w:r w:rsidRPr="0082682E">
        <w:rPr>
          <w:rFonts w:cs="Calibri"/>
          <w:b/>
          <w:sz w:val="22"/>
          <w:szCs w:val="22"/>
          <w:lang w:val="en-US"/>
        </w:rPr>
        <w:br w:type="page"/>
      </w:r>
    </w:p>
    <w:p w:rsidR="0040113E" w:rsidRPr="0082682E" w:rsidRDefault="0040113E" w:rsidP="00D24299">
      <w:pPr>
        <w:spacing w:before="0"/>
        <w:jc w:val="center"/>
        <w:rPr>
          <w:rFonts w:cs="Calibri"/>
          <w:b/>
          <w:sz w:val="22"/>
          <w:szCs w:val="22"/>
          <w:lang w:val="en-US"/>
        </w:rPr>
      </w:pPr>
      <w:bookmarkStart w:id="757" w:name="_Toc39962543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34</w:t>
      </w:r>
      <w:r w:rsidR="009C43D4" w:rsidRPr="0082682E">
        <w:rPr>
          <w:rFonts w:cs="Calibri"/>
          <w:b/>
          <w:sz w:val="22"/>
          <w:szCs w:val="22"/>
          <w:lang w:val="en-US"/>
        </w:rPr>
        <w:fldChar w:fldCharType="end"/>
      </w:r>
      <w:r w:rsidRPr="0082682E">
        <w:rPr>
          <w:rFonts w:cs="Calibri"/>
          <w:b/>
          <w:sz w:val="22"/>
          <w:szCs w:val="22"/>
          <w:lang w:val="en-US"/>
        </w:rPr>
        <w:t>: ASSUMPTIONS FOR POWER PURCHASE FROM NPCIL STATIONS AS CONSIDERED BY THE COMMISSION</w:t>
      </w:r>
      <w:bookmarkEnd w:id="756"/>
      <w:bookmarkEnd w:id="757"/>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0"/>
        <w:gridCol w:w="2464"/>
        <w:gridCol w:w="5541"/>
      </w:tblGrid>
      <w:tr w:rsidR="0040113E" w:rsidRPr="0082682E" w:rsidTr="004B4628">
        <w:trPr>
          <w:tblHeader/>
        </w:trPr>
        <w:tc>
          <w:tcPr>
            <w:tcW w:w="918" w:type="dxa"/>
            <w:shd w:val="clear" w:color="auto" w:fill="DBE5F1"/>
            <w:vAlign w:val="center"/>
          </w:tcPr>
          <w:p w:rsidR="0040113E" w:rsidRPr="0082682E" w:rsidRDefault="0040113E" w:rsidP="00D24299">
            <w:pPr>
              <w:jc w:val="center"/>
              <w:rPr>
                <w:b/>
              </w:rPr>
            </w:pPr>
            <w:r w:rsidRPr="0082682E">
              <w:rPr>
                <w:b/>
              </w:rPr>
              <w:t>S. No.</w:t>
            </w:r>
          </w:p>
        </w:tc>
        <w:tc>
          <w:tcPr>
            <w:tcW w:w="2610" w:type="dxa"/>
            <w:shd w:val="clear" w:color="auto" w:fill="DBE5F1"/>
            <w:vAlign w:val="center"/>
          </w:tcPr>
          <w:p w:rsidR="0040113E" w:rsidRPr="0082682E" w:rsidRDefault="0040113E" w:rsidP="00D24299">
            <w:pPr>
              <w:jc w:val="center"/>
              <w:rPr>
                <w:b/>
              </w:rPr>
            </w:pPr>
            <w:r w:rsidRPr="0082682E">
              <w:rPr>
                <w:b/>
              </w:rPr>
              <w:t>Particulars</w:t>
            </w:r>
          </w:p>
        </w:tc>
        <w:tc>
          <w:tcPr>
            <w:tcW w:w="6048" w:type="dxa"/>
            <w:shd w:val="clear" w:color="auto" w:fill="DBE5F1"/>
            <w:vAlign w:val="center"/>
          </w:tcPr>
          <w:p w:rsidR="0040113E" w:rsidRPr="0082682E" w:rsidRDefault="0040113E" w:rsidP="00D24299">
            <w:pPr>
              <w:jc w:val="center"/>
              <w:rPr>
                <w:b/>
              </w:rPr>
            </w:pPr>
            <w:r w:rsidRPr="0082682E">
              <w:rPr>
                <w:b/>
              </w:rPr>
              <w:t>Assumption</w:t>
            </w:r>
          </w:p>
        </w:tc>
      </w:tr>
      <w:tr w:rsidR="0040113E" w:rsidRPr="0082682E" w:rsidTr="004C2F97">
        <w:tc>
          <w:tcPr>
            <w:tcW w:w="918" w:type="dxa"/>
          </w:tcPr>
          <w:p w:rsidR="0040113E" w:rsidRPr="0082682E" w:rsidRDefault="0040113E" w:rsidP="00D24299">
            <w:pPr>
              <w:spacing w:before="0"/>
            </w:pPr>
            <w:r w:rsidRPr="0082682E">
              <w:t>1</w:t>
            </w:r>
          </w:p>
        </w:tc>
        <w:tc>
          <w:tcPr>
            <w:tcW w:w="2610" w:type="dxa"/>
          </w:tcPr>
          <w:p w:rsidR="0040113E" w:rsidRPr="0082682E" w:rsidRDefault="0040113E" w:rsidP="00D24299">
            <w:pPr>
              <w:spacing w:before="0"/>
            </w:pPr>
            <w:r w:rsidRPr="0082682E">
              <w:rPr>
                <w:rFonts w:cs="Calibri"/>
                <w:lang w:eastAsia="en-IN"/>
              </w:rPr>
              <w:t>Power Purchase Quantum</w:t>
            </w:r>
          </w:p>
        </w:tc>
        <w:tc>
          <w:tcPr>
            <w:tcW w:w="6048" w:type="dxa"/>
          </w:tcPr>
          <w:p w:rsidR="0040113E" w:rsidRPr="0082682E" w:rsidRDefault="0040113E" w:rsidP="00D24299">
            <w:pPr>
              <w:spacing w:before="0"/>
              <w:rPr>
                <w:rFonts w:cs="Calibri"/>
                <w:lang w:eastAsia="en-IN"/>
              </w:rPr>
            </w:pPr>
            <w:r w:rsidRPr="0082682E">
              <w:rPr>
                <w:rFonts w:cs="Calibri"/>
                <w:lang w:eastAsia="en-IN"/>
              </w:rPr>
              <w:t>1. Net Power Purchase Quantum has been derived as a product of respective power plants MW capacity, capacity factor and UP State's Share in respective power plant.</w:t>
            </w:r>
          </w:p>
          <w:p w:rsidR="0040113E" w:rsidRPr="0082682E" w:rsidRDefault="0040113E" w:rsidP="00D24299">
            <w:pPr>
              <w:spacing w:before="0"/>
              <w:rPr>
                <w:rFonts w:cs="Calibri"/>
                <w:lang w:eastAsia="en-IN"/>
              </w:rPr>
            </w:pPr>
            <w:r w:rsidRPr="0082682E">
              <w:rPr>
                <w:rFonts w:cs="Calibri"/>
                <w:lang w:eastAsia="en-IN"/>
              </w:rPr>
              <w:t>2. Capacity factor has been considered to be the average of the capacity factor recorded at respective power stations for the last three years (2011-12, 2012-13 and 2013-14). Capacity factors are sourced from the website of NPCIL.</w:t>
            </w:r>
          </w:p>
          <w:p w:rsidR="0040113E" w:rsidRPr="0082682E" w:rsidRDefault="0040113E" w:rsidP="00D24299">
            <w:pPr>
              <w:spacing w:before="0"/>
              <w:rPr>
                <w:rFonts w:cs="Calibri"/>
                <w:lang w:eastAsia="en-IN"/>
              </w:rPr>
            </w:pPr>
            <w:r w:rsidRPr="0082682E">
              <w:rPr>
                <w:rFonts w:cs="Calibri"/>
                <w:lang w:eastAsia="en-IN"/>
              </w:rPr>
              <w:t>3. Power sourced from these NPCIL plants has been considered as Must-run in Merit Order Dispatch.</w:t>
            </w:r>
          </w:p>
        </w:tc>
      </w:tr>
      <w:tr w:rsidR="0040113E" w:rsidRPr="0082682E" w:rsidTr="004C2F97">
        <w:trPr>
          <w:trHeight w:val="77"/>
        </w:trPr>
        <w:tc>
          <w:tcPr>
            <w:tcW w:w="918" w:type="dxa"/>
          </w:tcPr>
          <w:p w:rsidR="0040113E" w:rsidRPr="0082682E" w:rsidRDefault="0040113E" w:rsidP="00D24299">
            <w:pPr>
              <w:spacing w:before="0"/>
            </w:pPr>
            <w:r w:rsidRPr="0082682E">
              <w:t>2</w:t>
            </w:r>
          </w:p>
        </w:tc>
        <w:tc>
          <w:tcPr>
            <w:tcW w:w="2610" w:type="dxa"/>
          </w:tcPr>
          <w:p w:rsidR="0040113E" w:rsidRPr="0082682E" w:rsidRDefault="0040113E" w:rsidP="00D24299">
            <w:pPr>
              <w:spacing w:before="0"/>
              <w:rPr>
                <w:rFonts w:cs="Calibri"/>
                <w:lang w:eastAsia="en-IN"/>
              </w:rPr>
            </w:pPr>
            <w:r w:rsidRPr="0082682E">
              <w:rPr>
                <w:rFonts w:cs="Calibri"/>
                <w:lang w:eastAsia="en-IN"/>
              </w:rPr>
              <w:t xml:space="preserve">Tariff </w:t>
            </w:r>
            <w:r w:rsidRPr="0082682E">
              <w:rPr>
                <w:rFonts w:cs="Calibri"/>
                <w:lang w:eastAsia="en-IN"/>
              </w:rPr>
              <w:br/>
              <w:t>(Single part)</w:t>
            </w:r>
          </w:p>
        </w:tc>
        <w:tc>
          <w:tcPr>
            <w:tcW w:w="6048" w:type="dxa"/>
          </w:tcPr>
          <w:p w:rsidR="0040113E" w:rsidRPr="0082682E" w:rsidRDefault="0040113E" w:rsidP="00D24299">
            <w:pPr>
              <w:spacing w:before="0"/>
              <w:rPr>
                <w:rFonts w:cs="Calibri"/>
                <w:lang w:eastAsia="en-IN"/>
              </w:rPr>
            </w:pPr>
            <w:r w:rsidRPr="0082682E">
              <w:rPr>
                <w:rFonts w:cs="Calibri"/>
                <w:lang w:eastAsia="en-IN"/>
              </w:rPr>
              <w:t>1. As provided in ARR / Tariff Petition submitted by Licensees Petitioner for FY 2014-15</w:t>
            </w:r>
          </w:p>
        </w:tc>
      </w:tr>
    </w:tbl>
    <w:p w:rsidR="0040113E" w:rsidRPr="0082682E" w:rsidRDefault="0040113E" w:rsidP="00D24299">
      <w:pPr>
        <w:pStyle w:val="Heading4"/>
        <w:numPr>
          <w:ilvl w:val="0"/>
          <w:numId w:val="0"/>
        </w:numPr>
        <w:spacing w:before="0"/>
        <w:ind w:left="864"/>
      </w:pPr>
    </w:p>
    <w:p w:rsidR="0040113E" w:rsidRPr="0082682E" w:rsidRDefault="0040113E" w:rsidP="00D24299">
      <w:pPr>
        <w:pStyle w:val="Heading3"/>
        <w:tabs>
          <w:tab w:val="clear" w:pos="936"/>
        </w:tabs>
        <w:spacing w:after="240"/>
        <w:ind w:left="993" w:hanging="993"/>
      </w:pPr>
      <w:r w:rsidRPr="0082682E">
        <w:t xml:space="preserve">Based on above approach, the summary of approved cost of power </w:t>
      </w:r>
      <w:r w:rsidR="00147769" w:rsidRPr="0082682E">
        <w:t xml:space="preserve">purchase from NTPC, NHPC and NPCIL generating stations is given in </w:t>
      </w:r>
      <w:fldSimple w:instr=" REF _Ref325470391 \h  \* MERGEFORMAT ">
        <w:r w:rsidR="00ED4112" w:rsidRPr="00ED4112">
          <w:t>Table</w:t>
        </w:r>
        <w:r w:rsidR="00ED4112" w:rsidRPr="00ED4112">
          <w:rPr>
            <w:rFonts w:cstheme="minorHAnsi"/>
            <w:noProof/>
          </w:rPr>
          <w:t xml:space="preserve"> </w:t>
        </w:r>
        <w:r w:rsidR="00ED4112" w:rsidRPr="00ED4112">
          <w:rPr>
            <w:rFonts w:cstheme="minorHAnsi"/>
          </w:rPr>
          <w:t>9</w:t>
        </w:r>
        <w:r w:rsidR="00ED4112" w:rsidRPr="00ED4112">
          <w:rPr>
            <w:rFonts w:cstheme="minorHAnsi"/>
          </w:rPr>
          <w:noBreakHyphen/>
          <w:t>35</w:t>
        </w:r>
        <w:r w:rsidR="00ED4112" w:rsidRPr="00ED4112">
          <w:rPr>
            <w:rFonts w:cs="Calibri"/>
            <w:sz w:val="22"/>
            <w:szCs w:val="22"/>
            <w:lang w:val="en-US"/>
          </w:rPr>
          <w:t>:</w:t>
        </w:r>
      </w:fldSimple>
      <w:r w:rsidR="00147769" w:rsidRPr="0082682E">
        <w:t>,</w:t>
      </w:r>
      <w:fldSimple w:instr=" REF _Ref394919856 \h  \* MERGEFORMAT ">
        <w:r w:rsidR="00ED4112" w:rsidRPr="00ED4112">
          <w:rPr>
            <w:rFonts w:cstheme="minorHAnsi"/>
            <w:noProof/>
          </w:rPr>
          <w:t>Table</w:t>
        </w:r>
        <w:r w:rsidR="00ED4112" w:rsidRPr="00ED4112">
          <w:rPr>
            <w:rFonts w:cstheme="minorHAnsi"/>
          </w:rPr>
          <w:t xml:space="preserve"> </w:t>
        </w:r>
        <w:r w:rsidR="00ED4112" w:rsidRPr="00ED4112">
          <w:rPr>
            <w:rFonts w:cs="Calibri"/>
            <w:noProof/>
            <w:sz w:val="22"/>
            <w:szCs w:val="22"/>
            <w:lang w:val="en-US"/>
          </w:rPr>
          <w:t>9</w:t>
        </w:r>
        <w:r w:rsidR="00ED4112" w:rsidRPr="00ED4112">
          <w:rPr>
            <w:rFonts w:cs="Calibri"/>
            <w:noProof/>
            <w:sz w:val="22"/>
            <w:szCs w:val="22"/>
            <w:lang w:val="en-US"/>
          </w:rPr>
          <w:noBreakHyphen/>
          <w:t>36</w:t>
        </w:r>
        <w:r w:rsidR="00ED4112" w:rsidRPr="00ED4112">
          <w:rPr>
            <w:rFonts w:cs="Calibri"/>
            <w:sz w:val="22"/>
            <w:szCs w:val="22"/>
            <w:lang w:val="en-US"/>
          </w:rPr>
          <w:t>:</w:t>
        </w:r>
      </w:fldSimple>
      <w:r w:rsidR="00147769" w:rsidRPr="0082682E">
        <w:t xml:space="preserve">, and </w:t>
      </w:r>
      <w:fldSimple w:instr=" REF _Ref394919864 \h  \* MERGEFORMAT ">
        <w:r w:rsidR="00ED4112" w:rsidRPr="00ED4112">
          <w:t>Table 9</w:t>
        </w:r>
        <w:r w:rsidR="00ED4112" w:rsidRPr="00ED4112">
          <w:noBreakHyphen/>
          <w:t>37</w:t>
        </w:r>
        <w:r w:rsidR="00ED4112" w:rsidRPr="00ED4112">
          <w:rPr>
            <w:rFonts w:cstheme="minorHAnsi"/>
          </w:rPr>
          <w:t>:</w:t>
        </w:r>
      </w:fldSimple>
      <w:r w:rsidR="00147769" w:rsidRPr="0082682E">
        <w:t>, below:</w:t>
      </w:r>
    </w:p>
    <w:p w:rsidR="0040113E" w:rsidRPr="0082682E" w:rsidRDefault="0040113E" w:rsidP="00D24299">
      <w:pPr>
        <w:spacing w:before="0"/>
        <w:jc w:val="center"/>
        <w:rPr>
          <w:rFonts w:cs="Calibri"/>
          <w:b/>
          <w:sz w:val="22"/>
          <w:szCs w:val="22"/>
          <w:lang w:val="en-US"/>
        </w:rPr>
      </w:pPr>
      <w:bookmarkStart w:id="758" w:name="_Ref325470391"/>
      <w:bookmarkStart w:id="759" w:name="_Toc325475669"/>
      <w:bookmarkStart w:id="760" w:name="_Toc338310684"/>
      <w:bookmarkStart w:id="761" w:name="_Toc338419514"/>
      <w:bookmarkStart w:id="762" w:name="_Toc357721105"/>
      <w:bookmarkStart w:id="763" w:name="_Toc395657950"/>
      <w:bookmarkStart w:id="764" w:name="_Toc39962543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35</w:t>
      </w:r>
      <w:r w:rsidR="009C43D4" w:rsidRPr="0082682E">
        <w:rPr>
          <w:rFonts w:cs="Calibri"/>
          <w:b/>
          <w:sz w:val="22"/>
          <w:szCs w:val="22"/>
          <w:lang w:val="en-US"/>
        </w:rPr>
        <w:fldChar w:fldCharType="end"/>
      </w:r>
      <w:r w:rsidRPr="0082682E">
        <w:rPr>
          <w:rFonts w:cs="Calibri"/>
          <w:b/>
          <w:sz w:val="22"/>
          <w:szCs w:val="22"/>
          <w:lang w:val="en-US"/>
        </w:rPr>
        <w:t>:</w:t>
      </w:r>
      <w:bookmarkEnd w:id="758"/>
      <w:r w:rsidRPr="0082682E">
        <w:rPr>
          <w:rFonts w:cs="Calibri"/>
          <w:b/>
          <w:sz w:val="22"/>
          <w:szCs w:val="22"/>
          <w:lang w:val="en-US"/>
        </w:rPr>
        <w:t xml:space="preserve"> APPROVED COST OF POWER PURCHASE FROM NTPC STATIONS FOR FY </w:t>
      </w:r>
      <w:bookmarkEnd w:id="759"/>
      <w:bookmarkEnd w:id="760"/>
      <w:bookmarkEnd w:id="761"/>
      <w:r w:rsidRPr="0082682E">
        <w:rPr>
          <w:rFonts w:cs="Calibri"/>
          <w:b/>
          <w:sz w:val="22"/>
          <w:szCs w:val="22"/>
          <w:lang w:val="en-US"/>
        </w:rPr>
        <w:t>2014-1</w:t>
      </w:r>
      <w:bookmarkEnd w:id="762"/>
      <w:r w:rsidRPr="0082682E">
        <w:rPr>
          <w:rFonts w:cs="Calibri"/>
          <w:b/>
          <w:sz w:val="22"/>
          <w:szCs w:val="22"/>
          <w:lang w:val="en-US"/>
        </w:rPr>
        <w:t>5</w:t>
      </w:r>
      <w:bookmarkEnd w:id="763"/>
      <w:bookmarkEnd w:id="764"/>
    </w:p>
    <w:tbl>
      <w:tblPr>
        <w:tblW w:w="1001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55"/>
        <w:gridCol w:w="1139"/>
        <w:gridCol w:w="1072"/>
        <w:gridCol w:w="753"/>
        <w:gridCol w:w="975"/>
        <w:gridCol w:w="753"/>
        <w:gridCol w:w="975"/>
        <w:gridCol w:w="753"/>
        <w:gridCol w:w="1007"/>
        <w:gridCol w:w="1035"/>
      </w:tblGrid>
      <w:tr w:rsidR="0040113E" w:rsidRPr="0082682E" w:rsidTr="004C2F97">
        <w:trPr>
          <w:trHeight w:val="615"/>
          <w:tblHeader/>
          <w:jc w:val="center"/>
        </w:trPr>
        <w:tc>
          <w:tcPr>
            <w:tcW w:w="1712"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105" w:type="dxa"/>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1080"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710"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710"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710"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990"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4C2F97">
        <w:trPr>
          <w:trHeight w:val="600"/>
          <w:tblHeader/>
          <w:jc w:val="center"/>
        </w:trPr>
        <w:tc>
          <w:tcPr>
            <w:tcW w:w="1712" w:type="dxa"/>
            <w:vMerge/>
            <w:vAlign w:val="center"/>
            <w:hideMark/>
          </w:tcPr>
          <w:p w:rsidR="0040113E" w:rsidRPr="0082682E" w:rsidRDefault="0040113E" w:rsidP="00D24299">
            <w:pPr>
              <w:spacing w:before="0"/>
              <w:jc w:val="center"/>
              <w:rPr>
                <w:b/>
              </w:rPr>
            </w:pPr>
          </w:p>
        </w:tc>
        <w:tc>
          <w:tcPr>
            <w:tcW w:w="1105" w:type="dxa"/>
            <w:vMerge/>
            <w:vAlign w:val="center"/>
            <w:hideMark/>
          </w:tcPr>
          <w:p w:rsidR="0040113E" w:rsidRPr="0082682E" w:rsidRDefault="0040113E" w:rsidP="00D24299">
            <w:pPr>
              <w:spacing w:before="0"/>
              <w:jc w:val="center"/>
              <w:rPr>
                <w:b/>
              </w:rPr>
            </w:pPr>
          </w:p>
        </w:tc>
        <w:tc>
          <w:tcPr>
            <w:tcW w:w="1080" w:type="dxa"/>
            <w:vMerge/>
            <w:vAlign w:val="center"/>
            <w:hideMark/>
          </w:tcPr>
          <w:p w:rsidR="0040113E" w:rsidRPr="0082682E" w:rsidRDefault="0040113E" w:rsidP="00D24299">
            <w:pPr>
              <w:spacing w:before="0"/>
              <w:jc w:val="center"/>
              <w:rPr>
                <w:b/>
              </w:rPr>
            </w:pPr>
          </w:p>
        </w:tc>
        <w:tc>
          <w:tcPr>
            <w:tcW w:w="72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99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72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99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72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99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90"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Anta</w:t>
            </w:r>
          </w:p>
        </w:tc>
        <w:tc>
          <w:tcPr>
            <w:tcW w:w="1105" w:type="dxa"/>
            <w:shd w:val="clear" w:color="auto" w:fill="auto"/>
            <w:vAlign w:val="center"/>
            <w:hideMark/>
          </w:tcPr>
          <w:p w:rsidR="0040113E" w:rsidRPr="0082682E" w:rsidRDefault="0040113E" w:rsidP="00D24299">
            <w:pPr>
              <w:spacing w:before="0"/>
              <w:jc w:val="right"/>
            </w:pPr>
            <w:r w:rsidRPr="0082682E">
              <w:t>112.63</w:t>
            </w:r>
          </w:p>
        </w:tc>
        <w:tc>
          <w:tcPr>
            <w:tcW w:w="1080" w:type="dxa"/>
            <w:shd w:val="clear" w:color="auto" w:fill="auto"/>
            <w:vAlign w:val="center"/>
            <w:hideMark/>
          </w:tcPr>
          <w:p w:rsidR="0040113E" w:rsidRPr="0082682E" w:rsidRDefault="0040113E" w:rsidP="00D24299">
            <w:pPr>
              <w:spacing w:before="0"/>
              <w:jc w:val="right"/>
            </w:pPr>
            <w:r w:rsidRPr="0082682E">
              <w:t>593.09</w:t>
            </w:r>
          </w:p>
        </w:tc>
        <w:tc>
          <w:tcPr>
            <w:tcW w:w="720" w:type="dxa"/>
            <w:shd w:val="clear" w:color="auto" w:fill="auto"/>
            <w:vAlign w:val="center"/>
            <w:hideMark/>
          </w:tcPr>
          <w:p w:rsidR="0040113E" w:rsidRPr="0082682E" w:rsidRDefault="0040113E" w:rsidP="00D24299">
            <w:pPr>
              <w:spacing w:before="0"/>
              <w:jc w:val="right"/>
            </w:pPr>
            <w:r w:rsidRPr="0082682E">
              <w:t>0.97</w:t>
            </w:r>
          </w:p>
        </w:tc>
        <w:tc>
          <w:tcPr>
            <w:tcW w:w="990" w:type="dxa"/>
            <w:shd w:val="clear" w:color="auto" w:fill="auto"/>
            <w:vAlign w:val="center"/>
            <w:hideMark/>
          </w:tcPr>
          <w:p w:rsidR="0040113E" w:rsidRPr="0082682E" w:rsidRDefault="0040113E" w:rsidP="00D24299">
            <w:pPr>
              <w:spacing w:before="0"/>
              <w:jc w:val="right"/>
            </w:pPr>
            <w:r w:rsidRPr="0082682E">
              <w:t>57.39</w:t>
            </w:r>
          </w:p>
        </w:tc>
        <w:tc>
          <w:tcPr>
            <w:tcW w:w="720" w:type="dxa"/>
            <w:shd w:val="clear" w:color="auto" w:fill="auto"/>
            <w:vAlign w:val="center"/>
            <w:hideMark/>
          </w:tcPr>
          <w:p w:rsidR="0040113E" w:rsidRPr="0082682E" w:rsidRDefault="0040113E" w:rsidP="00D24299">
            <w:pPr>
              <w:spacing w:before="0"/>
              <w:jc w:val="right"/>
            </w:pPr>
            <w:r w:rsidRPr="0082682E">
              <w:t>3.34</w:t>
            </w:r>
          </w:p>
        </w:tc>
        <w:tc>
          <w:tcPr>
            <w:tcW w:w="990" w:type="dxa"/>
            <w:shd w:val="clear" w:color="auto" w:fill="auto"/>
            <w:vAlign w:val="center"/>
            <w:hideMark/>
          </w:tcPr>
          <w:p w:rsidR="0040113E" w:rsidRPr="0082682E" w:rsidRDefault="0040113E" w:rsidP="00D24299">
            <w:pPr>
              <w:spacing w:before="0"/>
              <w:jc w:val="right"/>
            </w:pPr>
            <w:r w:rsidRPr="0082682E">
              <w:t>197.79</w:t>
            </w:r>
          </w:p>
        </w:tc>
        <w:tc>
          <w:tcPr>
            <w:tcW w:w="720" w:type="dxa"/>
            <w:shd w:val="clear" w:color="auto" w:fill="auto"/>
            <w:noWrap/>
            <w:vAlign w:val="center"/>
            <w:hideMark/>
          </w:tcPr>
          <w:p w:rsidR="0040113E" w:rsidRPr="0082682E" w:rsidRDefault="0040113E" w:rsidP="00D24299">
            <w:pPr>
              <w:spacing w:before="0"/>
              <w:jc w:val="right"/>
            </w:pPr>
            <w:r w:rsidRPr="0082682E">
              <w:t>4.30</w:t>
            </w:r>
          </w:p>
        </w:tc>
        <w:tc>
          <w:tcPr>
            <w:tcW w:w="990" w:type="dxa"/>
            <w:shd w:val="clear" w:color="auto" w:fill="auto"/>
            <w:vAlign w:val="center"/>
            <w:hideMark/>
          </w:tcPr>
          <w:p w:rsidR="0040113E" w:rsidRPr="0082682E" w:rsidRDefault="0040113E" w:rsidP="00D24299">
            <w:pPr>
              <w:spacing w:before="0"/>
              <w:jc w:val="right"/>
            </w:pPr>
            <w:r w:rsidRPr="0082682E">
              <w:t>255.19</w:t>
            </w:r>
          </w:p>
        </w:tc>
        <w:tc>
          <w:tcPr>
            <w:tcW w:w="990" w:type="dxa"/>
            <w:shd w:val="clear" w:color="auto" w:fill="auto"/>
            <w:noWrap/>
            <w:vAlign w:val="center"/>
            <w:hideMark/>
          </w:tcPr>
          <w:p w:rsidR="0040113E" w:rsidRPr="0082682E" w:rsidRDefault="0040113E" w:rsidP="00D24299">
            <w:pPr>
              <w:spacing w:before="0"/>
              <w:jc w:val="right"/>
            </w:pPr>
            <w:r w:rsidRPr="0082682E">
              <w:t>4.30</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Auriya</w:t>
            </w:r>
          </w:p>
        </w:tc>
        <w:tc>
          <w:tcPr>
            <w:tcW w:w="1105" w:type="dxa"/>
            <w:shd w:val="clear" w:color="auto" w:fill="auto"/>
            <w:vAlign w:val="center"/>
            <w:hideMark/>
          </w:tcPr>
          <w:p w:rsidR="0040113E" w:rsidRPr="0082682E" w:rsidRDefault="0040113E" w:rsidP="00D24299">
            <w:pPr>
              <w:spacing w:before="0"/>
              <w:jc w:val="right"/>
            </w:pPr>
            <w:r w:rsidRPr="0082682E">
              <w:t>238.08</w:t>
            </w:r>
          </w:p>
        </w:tc>
        <w:tc>
          <w:tcPr>
            <w:tcW w:w="1080" w:type="dxa"/>
            <w:shd w:val="clear" w:color="auto" w:fill="auto"/>
            <w:vAlign w:val="center"/>
            <w:hideMark/>
          </w:tcPr>
          <w:p w:rsidR="0040113E" w:rsidRPr="0082682E" w:rsidRDefault="0040113E" w:rsidP="00D24299">
            <w:pPr>
              <w:spacing w:before="0"/>
              <w:jc w:val="right"/>
            </w:pPr>
            <w:r w:rsidRPr="0082682E">
              <w:t>978.80</w:t>
            </w:r>
          </w:p>
        </w:tc>
        <w:tc>
          <w:tcPr>
            <w:tcW w:w="720" w:type="dxa"/>
            <w:shd w:val="clear" w:color="auto" w:fill="auto"/>
            <w:vAlign w:val="center"/>
            <w:hideMark/>
          </w:tcPr>
          <w:p w:rsidR="0040113E" w:rsidRPr="0082682E" w:rsidRDefault="0040113E" w:rsidP="00D24299">
            <w:pPr>
              <w:spacing w:before="0"/>
              <w:jc w:val="right"/>
            </w:pPr>
            <w:r w:rsidRPr="0082682E">
              <w:t>0.93</w:t>
            </w:r>
          </w:p>
        </w:tc>
        <w:tc>
          <w:tcPr>
            <w:tcW w:w="990" w:type="dxa"/>
            <w:shd w:val="clear" w:color="auto" w:fill="auto"/>
            <w:vAlign w:val="center"/>
            <w:hideMark/>
          </w:tcPr>
          <w:p w:rsidR="0040113E" w:rsidRPr="0082682E" w:rsidRDefault="0040113E" w:rsidP="00D24299">
            <w:pPr>
              <w:spacing w:before="0"/>
              <w:jc w:val="right"/>
            </w:pPr>
            <w:r w:rsidRPr="0082682E">
              <w:t>90.87</w:t>
            </w:r>
          </w:p>
        </w:tc>
        <w:tc>
          <w:tcPr>
            <w:tcW w:w="720" w:type="dxa"/>
            <w:shd w:val="clear" w:color="auto" w:fill="auto"/>
            <w:vAlign w:val="center"/>
            <w:hideMark/>
          </w:tcPr>
          <w:p w:rsidR="0040113E" w:rsidRPr="0082682E" w:rsidRDefault="0040113E" w:rsidP="00D24299">
            <w:pPr>
              <w:spacing w:before="0"/>
              <w:jc w:val="right"/>
            </w:pPr>
            <w:r w:rsidRPr="0082682E">
              <w:t>3.65</w:t>
            </w:r>
          </w:p>
        </w:tc>
        <w:tc>
          <w:tcPr>
            <w:tcW w:w="990" w:type="dxa"/>
            <w:shd w:val="clear" w:color="auto" w:fill="auto"/>
            <w:vAlign w:val="center"/>
            <w:hideMark/>
          </w:tcPr>
          <w:p w:rsidR="0040113E" w:rsidRPr="0082682E" w:rsidRDefault="0040113E" w:rsidP="00D24299">
            <w:pPr>
              <w:spacing w:before="0"/>
              <w:jc w:val="right"/>
            </w:pPr>
            <w:r w:rsidRPr="0082682E">
              <w:t>357.16</w:t>
            </w:r>
          </w:p>
        </w:tc>
        <w:tc>
          <w:tcPr>
            <w:tcW w:w="720" w:type="dxa"/>
            <w:shd w:val="clear" w:color="auto" w:fill="auto"/>
            <w:noWrap/>
            <w:vAlign w:val="center"/>
            <w:hideMark/>
          </w:tcPr>
          <w:p w:rsidR="0040113E" w:rsidRPr="0082682E" w:rsidRDefault="0040113E" w:rsidP="00D24299">
            <w:pPr>
              <w:spacing w:before="0"/>
              <w:jc w:val="right"/>
            </w:pPr>
            <w:r w:rsidRPr="0082682E">
              <w:t>4.58</w:t>
            </w:r>
          </w:p>
        </w:tc>
        <w:tc>
          <w:tcPr>
            <w:tcW w:w="990" w:type="dxa"/>
            <w:shd w:val="clear" w:color="auto" w:fill="auto"/>
            <w:vAlign w:val="center"/>
            <w:hideMark/>
          </w:tcPr>
          <w:p w:rsidR="0040113E" w:rsidRPr="0082682E" w:rsidRDefault="0040113E" w:rsidP="00D24299">
            <w:pPr>
              <w:spacing w:before="0"/>
              <w:jc w:val="right"/>
            </w:pPr>
            <w:r w:rsidRPr="0082682E">
              <w:t>448.03</w:t>
            </w:r>
          </w:p>
        </w:tc>
        <w:tc>
          <w:tcPr>
            <w:tcW w:w="990" w:type="dxa"/>
            <w:shd w:val="clear" w:color="auto" w:fill="auto"/>
            <w:noWrap/>
            <w:vAlign w:val="center"/>
            <w:hideMark/>
          </w:tcPr>
          <w:p w:rsidR="0040113E" w:rsidRPr="0082682E" w:rsidRDefault="0040113E" w:rsidP="00D24299">
            <w:pPr>
              <w:spacing w:before="0"/>
              <w:jc w:val="right"/>
            </w:pPr>
            <w:r w:rsidRPr="0082682E">
              <w:t>4.58</w:t>
            </w:r>
          </w:p>
        </w:tc>
      </w:tr>
      <w:tr w:rsidR="0040113E" w:rsidRPr="0082682E" w:rsidTr="004C2F97">
        <w:trPr>
          <w:trHeight w:val="83"/>
          <w:jc w:val="center"/>
        </w:trPr>
        <w:tc>
          <w:tcPr>
            <w:tcW w:w="1712" w:type="dxa"/>
            <w:shd w:val="clear" w:color="auto" w:fill="auto"/>
            <w:hideMark/>
          </w:tcPr>
          <w:p w:rsidR="0040113E" w:rsidRPr="0082682E" w:rsidRDefault="0040113E" w:rsidP="00D24299">
            <w:pPr>
              <w:spacing w:before="0"/>
            </w:pPr>
            <w:r w:rsidRPr="0082682E">
              <w:t>Dadri Thermal</w:t>
            </w:r>
          </w:p>
        </w:tc>
        <w:tc>
          <w:tcPr>
            <w:tcW w:w="1105" w:type="dxa"/>
            <w:shd w:val="clear" w:color="auto" w:fill="auto"/>
            <w:vAlign w:val="center"/>
            <w:hideMark/>
          </w:tcPr>
          <w:p w:rsidR="0040113E" w:rsidRPr="0082682E" w:rsidRDefault="0040113E" w:rsidP="00D24299">
            <w:pPr>
              <w:spacing w:before="0"/>
              <w:jc w:val="right"/>
            </w:pPr>
            <w:r w:rsidRPr="0082682E">
              <w:t>84.00</w:t>
            </w:r>
          </w:p>
        </w:tc>
        <w:tc>
          <w:tcPr>
            <w:tcW w:w="1080" w:type="dxa"/>
            <w:shd w:val="clear" w:color="auto" w:fill="auto"/>
            <w:vAlign w:val="center"/>
            <w:hideMark/>
          </w:tcPr>
          <w:p w:rsidR="0040113E" w:rsidRPr="0082682E" w:rsidRDefault="0040113E" w:rsidP="00D24299">
            <w:pPr>
              <w:spacing w:before="0"/>
              <w:jc w:val="right"/>
            </w:pPr>
            <w:r w:rsidRPr="0082682E">
              <w:t>569.74</w:t>
            </w:r>
          </w:p>
        </w:tc>
        <w:tc>
          <w:tcPr>
            <w:tcW w:w="720" w:type="dxa"/>
            <w:shd w:val="clear" w:color="auto" w:fill="auto"/>
            <w:vAlign w:val="center"/>
            <w:hideMark/>
          </w:tcPr>
          <w:p w:rsidR="0040113E" w:rsidRPr="0082682E" w:rsidRDefault="0040113E" w:rsidP="00D24299">
            <w:pPr>
              <w:spacing w:before="0"/>
              <w:jc w:val="right"/>
            </w:pPr>
            <w:r w:rsidRPr="0082682E">
              <w:t>0.91</w:t>
            </w:r>
          </w:p>
        </w:tc>
        <w:tc>
          <w:tcPr>
            <w:tcW w:w="990" w:type="dxa"/>
            <w:shd w:val="clear" w:color="auto" w:fill="auto"/>
            <w:vAlign w:val="center"/>
            <w:hideMark/>
          </w:tcPr>
          <w:p w:rsidR="0040113E" w:rsidRPr="0082682E" w:rsidRDefault="0040113E" w:rsidP="00D24299">
            <w:pPr>
              <w:spacing w:before="0"/>
              <w:jc w:val="right"/>
            </w:pPr>
            <w:r w:rsidRPr="0082682E">
              <w:t>51.94</w:t>
            </w:r>
          </w:p>
        </w:tc>
        <w:tc>
          <w:tcPr>
            <w:tcW w:w="720" w:type="dxa"/>
            <w:shd w:val="clear" w:color="auto" w:fill="auto"/>
            <w:vAlign w:val="center"/>
            <w:hideMark/>
          </w:tcPr>
          <w:p w:rsidR="0040113E" w:rsidRPr="0082682E" w:rsidRDefault="0040113E" w:rsidP="00D24299">
            <w:pPr>
              <w:spacing w:before="0"/>
              <w:jc w:val="right"/>
            </w:pPr>
            <w:r w:rsidRPr="0082682E">
              <w:t>3.35</w:t>
            </w:r>
          </w:p>
        </w:tc>
        <w:tc>
          <w:tcPr>
            <w:tcW w:w="990" w:type="dxa"/>
            <w:shd w:val="clear" w:color="auto" w:fill="auto"/>
            <w:vAlign w:val="center"/>
            <w:hideMark/>
          </w:tcPr>
          <w:p w:rsidR="0040113E" w:rsidRPr="0082682E" w:rsidRDefault="0040113E" w:rsidP="00D24299">
            <w:pPr>
              <w:spacing w:before="0"/>
              <w:jc w:val="right"/>
            </w:pPr>
            <w:r w:rsidRPr="0082682E">
              <w:t>190.61</w:t>
            </w:r>
          </w:p>
        </w:tc>
        <w:tc>
          <w:tcPr>
            <w:tcW w:w="720" w:type="dxa"/>
            <w:shd w:val="clear" w:color="auto" w:fill="auto"/>
            <w:noWrap/>
            <w:vAlign w:val="center"/>
            <w:hideMark/>
          </w:tcPr>
          <w:p w:rsidR="0040113E" w:rsidRPr="0082682E" w:rsidRDefault="0040113E" w:rsidP="00D24299">
            <w:pPr>
              <w:spacing w:before="0"/>
              <w:jc w:val="right"/>
            </w:pPr>
            <w:r w:rsidRPr="0082682E">
              <w:t>4.26</w:t>
            </w:r>
          </w:p>
        </w:tc>
        <w:tc>
          <w:tcPr>
            <w:tcW w:w="990" w:type="dxa"/>
            <w:shd w:val="clear" w:color="auto" w:fill="auto"/>
            <w:vAlign w:val="center"/>
            <w:hideMark/>
          </w:tcPr>
          <w:p w:rsidR="0040113E" w:rsidRPr="0082682E" w:rsidRDefault="0040113E" w:rsidP="00D24299">
            <w:pPr>
              <w:spacing w:before="0"/>
              <w:jc w:val="right"/>
            </w:pPr>
            <w:r w:rsidRPr="0082682E">
              <w:t>242.56</w:t>
            </w:r>
          </w:p>
        </w:tc>
        <w:tc>
          <w:tcPr>
            <w:tcW w:w="990" w:type="dxa"/>
            <w:shd w:val="clear" w:color="auto" w:fill="auto"/>
            <w:noWrap/>
            <w:vAlign w:val="center"/>
            <w:hideMark/>
          </w:tcPr>
          <w:p w:rsidR="0040113E" w:rsidRPr="0082682E" w:rsidRDefault="0040113E" w:rsidP="00D24299">
            <w:pPr>
              <w:spacing w:before="0"/>
              <w:jc w:val="right"/>
            </w:pPr>
            <w:r w:rsidRPr="0082682E">
              <w:t>4.26</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Dadri Gas</w:t>
            </w:r>
          </w:p>
        </w:tc>
        <w:tc>
          <w:tcPr>
            <w:tcW w:w="1105" w:type="dxa"/>
            <w:shd w:val="clear" w:color="auto" w:fill="auto"/>
            <w:vAlign w:val="center"/>
            <w:hideMark/>
          </w:tcPr>
          <w:p w:rsidR="0040113E" w:rsidRPr="0082682E" w:rsidRDefault="0040113E" w:rsidP="00D24299">
            <w:pPr>
              <w:spacing w:before="0"/>
              <w:jc w:val="right"/>
            </w:pPr>
            <w:r w:rsidRPr="0082682E">
              <w:t>265.36</w:t>
            </w:r>
          </w:p>
        </w:tc>
        <w:tc>
          <w:tcPr>
            <w:tcW w:w="1080" w:type="dxa"/>
            <w:shd w:val="clear" w:color="auto" w:fill="auto"/>
            <w:vAlign w:val="center"/>
            <w:hideMark/>
          </w:tcPr>
          <w:p w:rsidR="0040113E" w:rsidRPr="0082682E" w:rsidRDefault="0040113E" w:rsidP="00D24299">
            <w:pPr>
              <w:spacing w:before="0"/>
              <w:jc w:val="right"/>
            </w:pPr>
            <w:r w:rsidRPr="0082682E">
              <w:t>1362.75</w:t>
            </w:r>
          </w:p>
        </w:tc>
        <w:tc>
          <w:tcPr>
            <w:tcW w:w="720" w:type="dxa"/>
            <w:shd w:val="clear" w:color="auto" w:fill="auto"/>
            <w:vAlign w:val="center"/>
            <w:hideMark/>
          </w:tcPr>
          <w:p w:rsidR="0040113E" w:rsidRPr="0082682E" w:rsidRDefault="0040113E" w:rsidP="00D24299">
            <w:pPr>
              <w:spacing w:before="0"/>
              <w:jc w:val="right"/>
            </w:pPr>
            <w:r w:rsidRPr="0082682E">
              <w:t>0.76</w:t>
            </w:r>
          </w:p>
        </w:tc>
        <w:tc>
          <w:tcPr>
            <w:tcW w:w="990" w:type="dxa"/>
            <w:shd w:val="clear" w:color="auto" w:fill="auto"/>
            <w:vAlign w:val="center"/>
            <w:hideMark/>
          </w:tcPr>
          <w:p w:rsidR="0040113E" w:rsidRPr="0082682E" w:rsidRDefault="0040113E" w:rsidP="00D24299">
            <w:pPr>
              <w:spacing w:before="0"/>
              <w:jc w:val="right"/>
            </w:pPr>
            <w:r w:rsidRPr="0082682E">
              <w:t>103.80</w:t>
            </w:r>
          </w:p>
        </w:tc>
        <w:tc>
          <w:tcPr>
            <w:tcW w:w="720" w:type="dxa"/>
            <w:shd w:val="clear" w:color="auto" w:fill="auto"/>
            <w:vAlign w:val="center"/>
            <w:hideMark/>
          </w:tcPr>
          <w:p w:rsidR="0040113E" w:rsidRPr="0082682E" w:rsidRDefault="0040113E" w:rsidP="00D24299">
            <w:pPr>
              <w:spacing w:before="0"/>
              <w:jc w:val="right"/>
            </w:pPr>
            <w:r w:rsidRPr="0082682E">
              <w:t>3.79</w:t>
            </w:r>
          </w:p>
        </w:tc>
        <w:tc>
          <w:tcPr>
            <w:tcW w:w="990" w:type="dxa"/>
            <w:shd w:val="clear" w:color="auto" w:fill="auto"/>
            <w:vAlign w:val="center"/>
            <w:hideMark/>
          </w:tcPr>
          <w:p w:rsidR="0040113E" w:rsidRPr="0082682E" w:rsidRDefault="0040113E" w:rsidP="00D24299">
            <w:pPr>
              <w:spacing w:before="0"/>
              <w:jc w:val="right"/>
            </w:pPr>
            <w:r w:rsidRPr="0082682E">
              <w:t>516.08</w:t>
            </w:r>
          </w:p>
        </w:tc>
        <w:tc>
          <w:tcPr>
            <w:tcW w:w="720" w:type="dxa"/>
            <w:shd w:val="clear" w:color="auto" w:fill="auto"/>
            <w:noWrap/>
            <w:vAlign w:val="center"/>
            <w:hideMark/>
          </w:tcPr>
          <w:p w:rsidR="0040113E" w:rsidRPr="0082682E" w:rsidRDefault="0040113E" w:rsidP="00D24299">
            <w:pPr>
              <w:spacing w:before="0"/>
              <w:jc w:val="right"/>
            </w:pPr>
            <w:r w:rsidRPr="0082682E">
              <w:t>4.55</w:t>
            </w:r>
          </w:p>
        </w:tc>
        <w:tc>
          <w:tcPr>
            <w:tcW w:w="990" w:type="dxa"/>
            <w:shd w:val="clear" w:color="auto" w:fill="auto"/>
            <w:vAlign w:val="center"/>
            <w:hideMark/>
          </w:tcPr>
          <w:p w:rsidR="0040113E" w:rsidRPr="0082682E" w:rsidRDefault="0040113E" w:rsidP="00D24299">
            <w:pPr>
              <w:spacing w:before="0"/>
              <w:jc w:val="right"/>
            </w:pPr>
            <w:r w:rsidRPr="0082682E">
              <w:t>619.87</w:t>
            </w:r>
          </w:p>
        </w:tc>
        <w:tc>
          <w:tcPr>
            <w:tcW w:w="990" w:type="dxa"/>
            <w:shd w:val="clear" w:color="auto" w:fill="auto"/>
            <w:noWrap/>
            <w:vAlign w:val="center"/>
            <w:hideMark/>
          </w:tcPr>
          <w:p w:rsidR="0040113E" w:rsidRPr="0082682E" w:rsidRDefault="0040113E" w:rsidP="00D24299">
            <w:pPr>
              <w:spacing w:before="0"/>
              <w:jc w:val="right"/>
            </w:pPr>
            <w:r w:rsidRPr="0082682E">
              <w:t>4.55</w:t>
            </w:r>
          </w:p>
        </w:tc>
      </w:tr>
      <w:tr w:rsidR="0040113E" w:rsidRPr="0082682E" w:rsidTr="004C2F97">
        <w:trPr>
          <w:trHeight w:val="83"/>
          <w:jc w:val="center"/>
        </w:trPr>
        <w:tc>
          <w:tcPr>
            <w:tcW w:w="1712" w:type="dxa"/>
            <w:shd w:val="clear" w:color="auto" w:fill="auto"/>
            <w:hideMark/>
          </w:tcPr>
          <w:p w:rsidR="0040113E" w:rsidRPr="0082682E" w:rsidRDefault="0040113E" w:rsidP="00D24299">
            <w:pPr>
              <w:spacing w:before="0"/>
            </w:pPr>
            <w:r w:rsidRPr="0082682E">
              <w:t>Dadri Extension</w:t>
            </w:r>
          </w:p>
        </w:tc>
        <w:tc>
          <w:tcPr>
            <w:tcW w:w="1105" w:type="dxa"/>
            <w:shd w:val="clear" w:color="auto" w:fill="auto"/>
            <w:vAlign w:val="center"/>
            <w:hideMark/>
          </w:tcPr>
          <w:p w:rsidR="0040113E" w:rsidRPr="0082682E" w:rsidRDefault="0040113E" w:rsidP="00D24299">
            <w:pPr>
              <w:spacing w:before="0"/>
              <w:jc w:val="right"/>
            </w:pPr>
            <w:r w:rsidRPr="0082682E">
              <w:t>142.00</w:t>
            </w:r>
          </w:p>
        </w:tc>
        <w:tc>
          <w:tcPr>
            <w:tcW w:w="1080" w:type="dxa"/>
            <w:shd w:val="clear" w:color="auto" w:fill="auto"/>
            <w:vAlign w:val="center"/>
            <w:hideMark/>
          </w:tcPr>
          <w:p w:rsidR="0040113E" w:rsidRPr="0082682E" w:rsidRDefault="0040113E" w:rsidP="00D24299">
            <w:pPr>
              <w:spacing w:before="0"/>
              <w:jc w:val="right"/>
            </w:pPr>
            <w:r w:rsidRPr="0082682E">
              <w:t>989.46</w:t>
            </w:r>
          </w:p>
        </w:tc>
        <w:tc>
          <w:tcPr>
            <w:tcW w:w="720" w:type="dxa"/>
            <w:shd w:val="clear" w:color="auto" w:fill="auto"/>
            <w:vAlign w:val="center"/>
            <w:hideMark/>
          </w:tcPr>
          <w:p w:rsidR="0040113E" w:rsidRPr="0082682E" w:rsidRDefault="0040113E" w:rsidP="00D24299">
            <w:pPr>
              <w:spacing w:before="0"/>
              <w:jc w:val="right"/>
            </w:pPr>
            <w:r w:rsidRPr="0082682E">
              <w:t>1.61</w:t>
            </w:r>
          </w:p>
        </w:tc>
        <w:tc>
          <w:tcPr>
            <w:tcW w:w="990" w:type="dxa"/>
            <w:shd w:val="clear" w:color="auto" w:fill="auto"/>
            <w:vAlign w:val="center"/>
            <w:hideMark/>
          </w:tcPr>
          <w:p w:rsidR="0040113E" w:rsidRPr="0082682E" w:rsidRDefault="0040113E" w:rsidP="00D24299">
            <w:pPr>
              <w:spacing w:before="0"/>
              <w:jc w:val="right"/>
            </w:pPr>
            <w:r w:rsidRPr="0082682E">
              <w:t>159.00</w:t>
            </w:r>
          </w:p>
        </w:tc>
        <w:tc>
          <w:tcPr>
            <w:tcW w:w="720" w:type="dxa"/>
            <w:shd w:val="clear" w:color="auto" w:fill="auto"/>
            <w:vAlign w:val="center"/>
            <w:hideMark/>
          </w:tcPr>
          <w:p w:rsidR="0040113E" w:rsidRPr="0082682E" w:rsidRDefault="0040113E" w:rsidP="00D24299">
            <w:pPr>
              <w:spacing w:before="0"/>
              <w:jc w:val="right"/>
            </w:pPr>
            <w:r w:rsidRPr="0082682E">
              <w:t>3.30</w:t>
            </w:r>
          </w:p>
        </w:tc>
        <w:tc>
          <w:tcPr>
            <w:tcW w:w="990" w:type="dxa"/>
            <w:shd w:val="clear" w:color="auto" w:fill="auto"/>
            <w:vAlign w:val="center"/>
            <w:hideMark/>
          </w:tcPr>
          <w:p w:rsidR="0040113E" w:rsidRPr="0082682E" w:rsidRDefault="0040113E" w:rsidP="00D24299">
            <w:pPr>
              <w:spacing w:before="0"/>
              <w:jc w:val="right"/>
            </w:pPr>
            <w:r w:rsidRPr="0082682E">
              <w:t>326.41</w:t>
            </w:r>
          </w:p>
        </w:tc>
        <w:tc>
          <w:tcPr>
            <w:tcW w:w="720" w:type="dxa"/>
            <w:shd w:val="clear" w:color="auto" w:fill="auto"/>
            <w:noWrap/>
            <w:vAlign w:val="center"/>
            <w:hideMark/>
          </w:tcPr>
          <w:p w:rsidR="0040113E" w:rsidRPr="0082682E" w:rsidRDefault="0040113E" w:rsidP="00D24299">
            <w:pPr>
              <w:spacing w:before="0"/>
              <w:jc w:val="right"/>
            </w:pPr>
            <w:r w:rsidRPr="0082682E">
              <w:t>4.91</w:t>
            </w:r>
          </w:p>
        </w:tc>
        <w:tc>
          <w:tcPr>
            <w:tcW w:w="990" w:type="dxa"/>
            <w:shd w:val="clear" w:color="auto" w:fill="auto"/>
            <w:vAlign w:val="center"/>
            <w:hideMark/>
          </w:tcPr>
          <w:p w:rsidR="0040113E" w:rsidRPr="0082682E" w:rsidRDefault="0040113E" w:rsidP="00D24299">
            <w:pPr>
              <w:spacing w:before="0"/>
              <w:jc w:val="right"/>
            </w:pPr>
            <w:r w:rsidRPr="0082682E">
              <w:t>485.41</w:t>
            </w:r>
          </w:p>
        </w:tc>
        <w:tc>
          <w:tcPr>
            <w:tcW w:w="990" w:type="dxa"/>
            <w:shd w:val="clear" w:color="auto" w:fill="auto"/>
            <w:noWrap/>
            <w:vAlign w:val="center"/>
            <w:hideMark/>
          </w:tcPr>
          <w:p w:rsidR="0040113E" w:rsidRPr="0082682E" w:rsidRDefault="0040113E" w:rsidP="00D24299">
            <w:pPr>
              <w:spacing w:before="0"/>
              <w:jc w:val="right"/>
            </w:pPr>
            <w:r w:rsidRPr="0082682E">
              <w:t>4.91</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Rihand-I</w:t>
            </w:r>
          </w:p>
        </w:tc>
        <w:tc>
          <w:tcPr>
            <w:tcW w:w="1105" w:type="dxa"/>
            <w:shd w:val="clear" w:color="auto" w:fill="auto"/>
            <w:vAlign w:val="center"/>
            <w:hideMark/>
          </w:tcPr>
          <w:p w:rsidR="0040113E" w:rsidRPr="0082682E" w:rsidRDefault="0040113E" w:rsidP="00D24299">
            <w:pPr>
              <w:spacing w:before="0"/>
              <w:jc w:val="right"/>
            </w:pPr>
            <w:r w:rsidRPr="0082682E">
              <w:t>365.60</w:t>
            </w:r>
          </w:p>
        </w:tc>
        <w:tc>
          <w:tcPr>
            <w:tcW w:w="1080" w:type="dxa"/>
            <w:shd w:val="clear" w:color="auto" w:fill="auto"/>
            <w:vAlign w:val="center"/>
            <w:hideMark/>
          </w:tcPr>
          <w:p w:rsidR="0040113E" w:rsidRPr="0082682E" w:rsidRDefault="0040113E" w:rsidP="00D24299">
            <w:pPr>
              <w:spacing w:before="0"/>
              <w:jc w:val="right"/>
            </w:pPr>
            <w:r w:rsidRPr="0082682E">
              <w:t>2561.59</w:t>
            </w:r>
          </w:p>
        </w:tc>
        <w:tc>
          <w:tcPr>
            <w:tcW w:w="720" w:type="dxa"/>
            <w:shd w:val="clear" w:color="auto" w:fill="auto"/>
            <w:vAlign w:val="center"/>
            <w:hideMark/>
          </w:tcPr>
          <w:p w:rsidR="0040113E" w:rsidRPr="0082682E" w:rsidRDefault="0040113E" w:rsidP="00D24299">
            <w:pPr>
              <w:spacing w:before="0"/>
              <w:jc w:val="right"/>
            </w:pPr>
            <w:r w:rsidRPr="0082682E">
              <w:t>0.82</w:t>
            </w:r>
          </w:p>
        </w:tc>
        <w:tc>
          <w:tcPr>
            <w:tcW w:w="990" w:type="dxa"/>
            <w:shd w:val="clear" w:color="auto" w:fill="auto"/>
            <w:vAlign w:val="center"/>
            <w:hideMark/>
          </w:tcPr>
          <w:p w:rsidR="0040113E" w:rsidRPr="0082682E" w:rsidRDefault="0040113E" w:rsidP="00D24299">
            <w:pPr>
              <w:spacing w:before="0"/>
              <w:jc w:val="right"/>
            </w:pPr>
            <w:r w:rsidRPr="0082682E">
              <w:t>209.51</w:t>
            </w:r>
          </w:p>
        </w:tc>
        <w:tc>
          <w:tcPr>
            <w:tcW w:w="720" w:type="dxa"/>
            <w:shd w:val="clear" w:color="auto" w:fill="auto"/>
            <w:vAlign w:val="center"/>
            <w:hideMark/>
          </w:tcPr>
          <w:p w:rsidR="0040113E" w:rsidRPr="0082682E" w:rsidRDefault="0040113E" w:rsidP="00D24299">
            <w:pPr>
              <w:spacing w:before="0"/>
              <w:jc w:val="right"/>
            </w:pPr>
            <w:r w:rsidRPr="0082682E">
              <w:t>1.69</w:t>
            </w:r>
          </w:p>
        </w:tc>
        <w:tc>
          <w:tcPr>
            <w:tcW w:w="990" w:type="dxa"/>
            <w:shd w:val="clear" w:color="auto" w:fill="auto"/>
            <w:vAlign w:val="center"/>
            <w:hideMark/>
          </w:tcPr>
          <w:p w:rsidR="0040113E" w:rsidRPr="0082682E" w:rsidRDefault="0040113E" w:rsidP="00D24299">
            <w:pPr>
              <w:spacing w:before="0"/>
              <w:jc w:val="right"/>
            </w:pPr>
            <w:r w:rsidRPr="0082682E">
              <w:t>431.73</w:t>
            </w:r>
          </w:p>
        </w:tc>
        <w:tc>
          <w:tcPr>
            <w:tcW w:w="720" w:type="dxa"/>
            <w:shd w:val="clear" w:color="auto" w:fill="auto"/>
            <w:noWrap/>
            <w:vAlign w:val="center"/>
            <w:hideMark/>
          </w:tcPr>
          <w:p w:rsidR="0040113E" w:rsidRPr="0082682E" w:rsidRDefault="0040113E" w:rsidP="00D24299">
            <w:pPr>
              <w:spacing w:before="0"/>
              <w:jc w:val="right"/>
            </w:pPr>
            <w:r w:rsidRPr="0082682E">
              <w:t>2.50</w:t>
            </w:r>
          </w:p>
        </w:tc>
        <w:tc>
          <w:tcPr>
            <w:tcW w:w="990" w:type="dxa"/>
            <w:shd w:val="clear" w:color="auto" w:fill="auto"/>
            <w:vAlign w:val="center"/>
            <w:hideMark/>
          </w:tcPr>
          <w:p w:rsidR="0040113E" w:rsidRPr="0082682E" w:rsidRDefault="0040113E" w:rsidP="00D24299">
            <w:pPr>
              <w:spacing w:before="0"/>
              <w:jc w:val="right"/>
            </w:pPr>
            <w:r w:rsidRPr="0082682E">
              <w:t>641.24</w:t>
            </w:r>
          </w:p>
        </w:tc>
        <w:tc>
          <w:tcPr>
            <w:tcW w:w="990" w:type="dxa"/>
            <w:shd w:val="clear" w:color="auto" w:fill="auto"/>
            <w:noWrap/>
            <w:vAlign w:val="center"/>
            <w:hideMark/>
          </w:tcPr>
          <w:p w:rsidR="0040113E" w:rsidRPr="0082682E" w:rsidRDefault="0040113E" w:rsidP="00D24299">
            <w:pPr>
              <w:spacing w:before="0"/>
              <w:jc w:val="right"/>
            </w:pPr>
            <w:r w:rsidRPr="0082682E">
              <w:t>2.50</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Rihand-II</w:t>
            </w:r>
          </w:p>
        </w:tc>
        <w:tc>
          <w:tcPr>
            <w:tcW w:w="1105" w:type="dxa"/>
            <w:shd w:val="clear" w:color="auto" w:fill="auto"/>
            <w:vAlign w:val="center"/>
            <w:hideMark/>
          </w:tcPr>
          <w:p w:rsidR="0040113E" w:rsidRPr="0082682E" w:rsidRDefault="0040113E" w:rsidP="00D24299">
            <w:pPr>
              <w:spacing w:before="0"/>
              <w:jc w:val="right"/>
            </w:pPr>
            <w:r w:rsidRPr="0082682E">
              <w:t>339.30</w:t>
            </w:r>
          </w:p>
        </w:tc>
        <w:tc>
          <w:tcPr>
            <w:tcW w:w="1080" w:type="dxa"/>
            <w:shd w:val="clear" w:color="auto" w:fill="auto"/>
            <w:vAlign w:val="center"/>
            <w:hideMark/>
          </w:tcPr>
          <w:p w:rsidR="0040113E" w:rsidRPr="0082682E" w:rsidRDefault="0040113E" w:rsidP="00D24299">
            <w:pPr>
              <w:spacing w:before="0"/>
              <w:jc w:val="right"/>
            </w:pPr>
            <w:r w:rsidRPr="0082682E">
              <w:t>2429.28</w:t>
            </w:r>
          </w:p>
        </w:tc>
        <w:tc>
          <w:tcPr>
            <w:tcW w:w="720" w:type="dxa"/>
            <w:shd w:val="clear" w:color="auto" w:fill="auto"/>
            <w:vAlign w:val="center"/>
            <w:hideMark/>
          </w:tcPr>
          <w:p w:rsidR="0040113E" w:rsidRPr="0082682E" w:rsidRDefault="0040113E" w:rsidP="00D24299">
            <w:pPr>
              <w:spacing w:before="0"/>
              <w:jc w:val="right"/>
            </w:pPr>
            <w:r w:rsidRPr="0082682E">
              <w:t>0.92</w:t>
            </w:r>
          </w:p>
        </w:tc>
        <w:tc>
          <w:tcPr>
            <w:tcW w:w="990" w:type="dxa"/>
            <w:shd w:val="clear" w:color="auto" w:fill="auto"/>
            <w:vAlign w:val="center"/>
            <w:hideMark/>
          </w:tcPr>
          <w:p w:rsidR="0040113E" w:rsidRPr="0082682E" w:rsidRDefault="0040113E" w:rsidP="00D24299">
            <w:pPr>
              <w:spacing w:before="0"/>
              <w:jc w:val="right"/>
            </w:pPr>
            <w:r w:rsidRPr="0082682E">
              <w:t>222.45</w:t>
            </w:r>
          </w:p>
        </w:tc>
        <w:tc>
          <w:tcPr>
            <w:tcW w:w="720" w:type="dxa"/>
            <w:shd w:val="clear" w:color="auto" w:fill="auto"/>
            <w:vAlign w:val="center"/>
            <w:hideMark/>
          </w:tcPr>
          <w:p w:rsidR="0040113E" w:rsidRPr="0082682E" w:rsidRDefault="0040113E" w:rsidP="00D24299">
            <w:pPr>
              <w:spacing w:before="0"/>
              <w:jc w:val="right"/>
            </w:pPr>
            <w:r w:rsidRPr="0082682E">
              <w:t>1.67</w:t>
            </w:r>
          </w:p>
        </w:tc>
        <w:tc>
          <w:tcPr>
            <w:tcW w:w="990" w:type="dxa"/>
            <w:shd w:val="clear" w:color="auto" w:fill="auto"/>
            <w:vAlign w:val="center"/>
            <w:hideMark/>
          </w:tcPr>
          <w:p w:rsidR="0040113E" w:rsidRPr="0082682E" w:rsidRDefault="0040113E" w:rsidP="00D24299">
            <w:pPr>
              <w:spacing w:before="0"/>
              <w:jc w:val="right"/>
            </w:pPr>
            <w:r w:rsidRPr="0082682E">
              <w:t>406.86</w:t>
            </w:r>
          </w:p>
        </w:tc>
        <w:tc>
          <w:tcPr>
            <w:tcW w:w="720" w:type="dxa"/>
            <w:shd w:val="clear" w:color="auto" w:fill="auto"/>
            <w:noWrap/>
            <w:vAlign w:val="center"/>
            <w:hideMark/>
          </w:tcPr>
          <w:p w:rsidR="0040113E" w:rsidRPr="0082682E" w:rsidRDefault="0040113E" w:rsidP="00D24299">
            <w:pPr>
              <w:spacing w:before="0"/>
              <w:jc w:val="right"/>
            </w:pPr>
            <w:r w:rsidRPr="0082682E">
              <w:t>2.59</w:t>
            </w:r>
          </w:p>
        </w:tc>
        <w:tc>
          <w:tcPr>
            <w:tcW w:w="990" w:type="dxa"/>
            <w:shd w:val="clear" w:color="auto" w:fill="auto"/>
            <w:vAlign w:val="center"/>
            <w:hideMark/>
          </w:tcPr>
          <w:p w:rsidR="0040113E" w:rsidRPr="0082682E" w:rsidRDefault="0040113E" w:rsidP="00D24299">
            <w:pPr>
              <w:spacing w:before="0"/>
              <w:jc w:val="right"/>
            </w:pPr>
            <w:r w:rsidRPr="0082682E">
              <w:t>629.31</w:t>
            </w:r>
          </w:p>
        </w:tc>
        <w:tc>
          <w:tcPr>
            <w:tcW w:w="990" w:type="dxa"/>
            <w:shd w:val="clear" w:color="auto" w:fill="auto"/>
            <w:noWrap/>
            <w:vAlign w:val="center"/>
            <w:hideMark/>
          </w:tcPr>
          <w:p w:rsidR="0040113E" w:rsidRPr="0082682E" w:rsidRDefault="0040113E" w:rsidP="00D24299">
            <w:pPr>
              <w:spacing w:before="0"/>
              <w:jc w:val="right"/>
            </w:pPr>
            <w:r w:rsidRPr="0082682E">
              <w:t>2.59</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Singrauli</w:t>
            </w:r>
          </w:p>
        </w:tc>
        <w:tc>
          <w:tcPr>
            <w:tcW w:w="1105" w:type="dxa"/>
            <w:shd w:val="clear" w:color="auto" w:fill="auto"/>
            <w:vAlign w:val="center"/>
            <w:hideMark/>
          </w:tcPr>
          <w:p w:rsidR="0040113E" w:rsidRPr="0082682E" w:rsidRDefault="0040113E" w:rsidP="00D24299">
            <w:pPr>
              <w:spacing w:before="0"/>
              <w:jc w:val="right"/>
            </w:pPr>
            <w:r w:rsidRPr="0082682E">
              <w:t>833.80</w:t>
            </w:r>
          </w:p>
        </w:tc>
        <w:tc>
          <w:tcPr>
            <w:tcW w:w="1080" w:type="dxa"/>
            <w:shd w:val="clear" w:color="auto" w:fill="auto"/>
            <w:vAlign w:val="center"/>
            <w:hideMark/>
          </w:tcPr>
          <w:p w:rsidR="0040113E" w:rsidRPr="0082682E" w:rsidRDefault="0040113E" w:rsidP="00D24299">
            <w:pPr>
              <w:spacing w:before="0"/>
              <w:jc w:val="right"/>
            </w:pPr>
            <w:r w:rsidRPr="0082682E">
              <w:t>6159.19</w:t>
            </w:r>
          </w:p>
        </w:tc>
        <w:tc>
          <w:tcPr>
            <w:tcW w:w="720" w:type="dxa"/>
            <w:shd w:val="clear" w:color="auto" w:fill="auto"/>
            <w:vAlign w:val="center"/>
            <w:hideMark/>
          </w:tcPr>
          <w:p w:rsidR="0040113E" w:rsidRPr="0082682E" w:rsidRDefault="0040113E" w:rsidP="00D24299">
            <w:pPr>
              <w:spacing w:before="0"/>
              <w:jc w:val="right"/>
            </w:pPr>
            <w:r w:rsidRPr="0082682E">
              <w:t>0.51</w:t>
            </w:r>
          </w:p>
        </w:tc>
        <w:tc>
          <w:tcPr>
            <w:tcW w:w="990" w:type="dxa"/>
            <w:shd w:val="clear" w:color="auto" w:fill="auto"/>
            <w:vAlign w:val="center"/>
            <w:hideMark/>
          </w:tcPr>
          <w:p w:rsidR="0040113E" w:rsidRPr="0082682E" w:rsidRDefault="0040113E" w:rsidP="00D24299">
            <w:pPr>
              <w:spacing w:before="0"/>
              <w:jc w:val="right"/>
            </w:pPr>
            <w:r w:rsidRPr="0082682E">
              <w:t>314.01</w:t>
            </w:r>
          </w:p>
        </w:tc>
        <w:tc>
          <w:tcPr>
            <w:tcW w:w="720" w:type="dxa"/>
            <w:shd w:val="clear" w:color="auto" w:fill="auto"/>
            <w:vAlign w:val="center"/>
            <w:hideMark/>
          </w:tcPr>
          <w:p w:rsidR="0040113E" w:rsidRPr="0082682E" w:rsidRDefault="0040113E" w:rsidP="00D24299">
            <w:pPr>
              <w:spacing w:before="0"/>
              <w:jc w:val="right"/>
            </w:pPr>
            <w:r w:rsidRPr="0082682E">
              <w:t>1.27</w:t>
            </w:r>
          </w:p>
        </w:tc>
        <w:tc>
          <w:tcPr>
            <w:tcW w:w="990" w:type="dxa"/>
            <w:shd w:val="clear" w:color="auto" w:fill="auto"/>
            <w:vAlign w:val="center"/>
            <w:hideMark/>
          </w:tcPr>
          <w:p w:rsidR="0040113E" w:rsidRPr="0082682E" w:rsidRDefault="0040113E" w:rsidP="00D24299">
            <w:pPr>
              <w:spacing w:before="0"/>
              <w:jc w:val="right"/>
            </w:pPr>
            <w:r w:rsidRPr="0082682E">
              <w:t>784.12</w:t>
            </w:r>
          </w:p>
        </w:tc>
        <w:tc>
          <w:tcPr>
            <w:tcW w:w="720" w:type="dxa"/>
            <w:shd w:val="clear" w:color="auto" w:fill="auto"/>
            <w:noWrap/>
            <w:vAlign w:val="center"/>
            <w:hideMark/>
          </w:tcPr>
          <w:p w:rsidR="0040113E" w:rsidRPr="0082682E" w:rsidRDefault="0040113E" w:rsidP="00D24299">
            <w:pPr>
              <w:spacing w:before="0"/>
              <w:jc w:val="right"/>
            </w:pPr>
            <w:r w:rsidRPr="0082682E">
              <w:t>1.78</w:t>
            </w:r>
          </w:p>
        </w:tc>
        <w:tc>
          <w:tcPr>
            <w:tcW w:w="990" w:type="dxa"/>
            <w:shd w:val="clear" w:color="auto" w:fill="auto"/>
            <w:vAlign w:val="center"/>
            <w:hideMark/>
          </w:tcPr>
          <w:p w:rsidR="0040113E" w:rsidRPr="0082682E" w:rsidRDefault="0040113E" w:rsidP="00D24299">
            <w:pPr>
              <w:spacing w:before="0"/>
              <w:jc w:val="right"/>
            </w:pPr>
            <w:r w:rsidRPr="0082682E">
              <w:t>1098.14</w:t>
            </w:r>
          </w:p>
        </w:tc>
        <w:tc>
          <w:tcPr>
            <w:tcW w:w="990" w:type="dxa"/>
            <w:shd w:val="clear" w:color="auto" w:fill="auto"/>
            <w:noWrap/>
            <w:vAlign w:val="center"/>
            <w:hideMark/>
          </w:tcPr>
          <w:p w:rsidR="0040113E" w:rsidRPr="0082682E" w:rsidRDefault="0040113E" w:rsidP="00D24299">
            <w:pPr>
              <w:spacing w:before="0"/>
              <w:jc w:val="right"/>
            </w:pPr>
            <w:r w:rsidRPr="0082682E">
              <w:t>1.78</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Tanda</w:t>
            </w:r>
          </w:p>
        </w:tc>
        <w:tc>
          <w:tcPr>
            <w:tcW w:w="1105" w:type="dxa"/>
            <w:shd w:val="clear" w:color="auto" w:fill="auto"/>
            <w:vAlign w:val="center"/>
            <w:hideMark/>
          </w:tcPr>
          <w:p w:rsidR="0040113E" w:rsidRPr="0082682E" w:rsidRDefault="0040113E" w:rsidP="00D24299">
            <w:pPr>
              <w:spacing w:before="0"/>
              <w:jc w:val="right"/>
            </w:pPr>
            <w:r w:rsidRPr="0082682E">
              <w:t>440.00</w:t>
            </w:r>
          </w:p>
        </w:tc>
        <w:tc>
          <w:tcPr>
            <w:tcW w:w="1080" w:type="dxa"/>
            <w:shd w:val="clear" w:color="auto" w:fill="auto"/>
            <w:vAlign w:val="center"/>
            <w:hideMark/>
          </w:tcPr>
          <w:p w:rsidR="0040113E" w:rsidRPr="0082682E" w:rsidRDefault="0040113E" w:rsidP="00D24299">
            <w:pPr>
              <w:spacing w:before="0"/>
              <w:jc w:val="right"/>
            </w:pPr>
            <w:r w:rsidRPr="0082682E">
              <w:t>2984.40</w:t>
            </w:r>
          </w:p>
        </w:tc>
        <w:tc>
          <w:tcPr>
            <w:tcW w:w="720" w:type="dxa"/>
            <w:shd w:val="clear" w:color="auto" w:fill="auto"/>
            <w:vAlign w:val="center"/>
            <w:hideMark/>
          </w:tcPr>
          <w:p w:rsidR="0040113E" w:rsidRPr="0082682E" w:rsidRDefault="0040113E" w:rsidP="00D24299">
            <w:pPr>
              <w:spacing w:before="0"/>
              <w:jc w:val="right"/>
            </w:pPr>
            <w:r w:rsidRPr="0082682E">
              <w:t>1.09</w:t>
            </w:r>
          </w:p>
        </w:tc>
        <w:tc>
          <w:tcPr>
            <w:tcW w:w="990" w:type="dxa"/>
            <w:shd w:val="clear" w:color="auto" w:fill="auto"/>
            <w:vAlign w:val="center"/>
            <w:hideMark/>
          </w:tcPr>
          <w:p w:rsidR="0040113E" w:rsidRPr="0082682E" w:rsidRDefault="0040113E" w:rsidP="00D24299">
            <w:pPr>
              <w:spacing w:before="0"/>
              <w:jc w:val="right"/>
            </w:pPr>
            <w:r w:rsidRPr="0082682E">
              <w:t>326.29</w:t>
            </w:r>
          </w:p>
        </w:tc>
        <w:tc>
          <w:tcPr>
            <w:tcW w:w="720" w:type="dxa"/>
            <w:shd w:val="clear" w:color="auto" w:fill="auto"/>
            <w:vAlign w:val="center"/>
            <w:hideMark/>
          </w:tcPr>
          <w:p w:rsidR="0040113E" w:rsidRPr="0082682E" w:rsidRDefault="0040113E" w:rsidP="00D24299">
            <w:pPr>
              <w:spacing w:before="0"/>
              <w:jc w:val="right"/>
            </w:pPr>
            <w:r w:rsidRPr="0082682E">
              <w:t>2.49</w:t>
            </w:r>
          </w:p>
        </w:tc>
        <w:tc>
          <w:tcPr>
            <w:tcW w:w="990" w:type="dxa"/>
            <w:shd w:val="clear" w:color="auto" w:fill="auto"/>
            <w:vAlign w:val="center"/>
            <w:hideMark/>
          </w:tcPr>
          <w:p w:rsidR="0040113E" w:rsidRPr="0082682E" w:rsidRDefault="0040113E" w:rsidP="00D24299">
            <w:pPr>
              <w:spacing w:before="0"/>
              <w:jc w:val="right"/>
            </w:pPr>
            <w:r w:rsidRPr="0082682E">
              <w:t>744.50</w:t>
            </w:r>
          </w:p>
        </w:tc>
        <w:tc>
          <w:tcPr>
            <w:tcW w:w="720" w:type="dxa"/>
            <w:shd w:val="clear" w:color="auto" w:fill="auto"/>
            <w:noWrap/>
            <w:vAlign w:val="center"/>
            <w:hideMark/>
          </w:tcPr>
          <w:p w:rsidR="0040113E" w:rsidRPr="0082682E" w:rsidRDefault="0040113E" w:rsidP="00D24299">
            <w:pPr>
              <w:spacing w:before="0"/>
              <w:jc w:val="right"/>
            </w:pPr>
            <w:r w:rsidRPr="0082682E">
              <w:t>3.59</w:t>
            </w:r>
          </w:p>
        </w:tc>
        <w:tc>
          <w:tcPr>
            <w:tcW w:w="990" w:type="dxa"/>
            <w:shd w:val="clear" w:color="auto" w:fill="auto"/>
            <w:vAlign w:val="center"/>
            <w:hideMark/>
          </w:tcPr>
          <w:p w:rsidR="0040113E" w:rsidRPr="0082682E" w:rsidRDefault="0040113E" w:rsidP="00D24299">
            <w:pPr>
              <w:spacing w:before="0"/>
              <w:jc w:val="right"/>
            </w:pPr>
            <w:r w:rsidRPr="0082682E">
              <w:t>1070.79</w:t>
            </w:r>
          </w:p>
        </w:tc>
        <w:tc>
          <w:tcPr>
            <w:tcW w:w="990" w:type="dxa"/>
            <w:shd w:val="clear" w:color="auto" w:fill="auto"/>
            <w:noWrap/>
            <w:vAlign w:val="center"/>
            <w:hideMark/>
          </w:tcPr>
          <w:p w:rsidR="0040113E" w:rsidRPr="0082682E" w:rsidRDefault="0040113E" w:rsidP="00D24299">
            <w:pPr>
              <w:spacing w:before="0"/>
              <w:jc w:val="right"/>
            </w:pPr>
            <w:r w:rsidRPr="0082682E">
              <w:t>3.59</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Unchahar-I</w:t>
            </w:r>
          </w:p>
        </w:tc>
        <w:tc>
          <w:tcPr>
            <w:tcW w:w="1105" w:type="dxa"/>
            <w:shd w:val="clear" w:color="auto" w:fill="auto"/>
            <w:vAlign w:val="center"/>
            <w:hideMark/>
          </w:tcPr>
          <w:p w:rsidR="0040113E" w:rsidRPr="0082682E" w:rsidRDefault="0040113E" w:rsidP="00D24299">
            <w:pPr>
              <w:spacing w:before="0"/>
              <w:jc w:val="right"/>
            </w:pPr>
            <w:r w:rsidRPr="0082682E">
              <w:t>256.41</w:t>
            </w:r>
          </w:p>
        </w:tc>
        <w:tc>
          <w:tcPr>
            <w:tcW w:w="1080" w:type="dxa"/>
            <w:shd w:val="clear" w:color="auto" w:fill="auto"/>
            <w:vAlign w:val="center"/>
            <w:hideMark/>
          </w:tcPr>
          <w:p w:rsidR="0040113E" w:rsidRPr="0082682E" w:rsidRDefault="0040113E" w:rsidP="00D24299">
            <w:pPr>
              <w:spacing w:before="0"/>
              <w:jc w:val="right"/>
            </w:pPr>
            <w:r w:rsidRPr="0082682E">
              <w:t>1829.45</w:t>
            </w:r>
          </w:p>
        </w:tc>
        <w:tc>
          <w:tcPr>
            <w:tcW w:w="720" w:type="dxa"/>
            <w:shd w:val="clear" w:color="auto" w:fill="auto"/>
            <w:vAlign w:val="center"/>
            <w:hideMark/>
          </w:tcPr>
          <w:p w:rsidR="0040113E" w:rsidRPr="0082682E" w:rsidRDefault="0040113E" w:rsidP="00D24299">
            <w:pPr>
              <w:spacing w:before="0"/>
              <w:jc w:val="right"/>
            </w:pPr>
            <w:r w:rsidRPr="0082682E">
              <w:t>0.84</w:t>
            </w:r>
          </w:p>
        </w:tc>
        <w:tc>
          <w:tcPr>
            <w:tcW w:w="990" w:type="dxa"/>
            <w:shd w:val="clear" w:color="auto" w:fill="auto"/>
            <w:vAlign w:val="center"/>
            <w:hideMark/>
          </w:tcPr>
          <w:p w:rsidR="0040113E" w:rsidRPr="0082682E" w:rsidRDefault="0040113E" w:rsidP="00D24299">
            <w:pPr>
              <w:spacing w:before="0"/>
              <w:jc w:val="right"/>
            </w:pPr>
            <w:r w:rsidRPr="0082682E">
              <w:t>154.25</w:t>
            </w:r>
          </w:p>
        </w:tc>
        <w:tc>
          <w:tcPr>
            <w:tcW w:w="720" w:type="dxa"/>
            <w:shd w:val="clear" w:color="auto" w:fill="auto"/>
            <w:vAlign w:val="center"/>
            <w:hideMark/>
          </w:tcPr>
          <w:p w:rsidR="0040113E" w:rsidRPr="0082682E" w:rsidRDefault="0040113E" w:rsidP="00D24299">
            <w:pPr>
              <w:spacing w:before="0"/>
              <w:jc w:val="right"/>
            </w:pPr>
            <w:r w:rsidRPr="0082682E">
              <w:t>2.49</w:t>
            </w:r>
          </w:p>
        </w:tc>
        <w:tc>
          <w:tcPr>
            <w:tcW w:w="990" w:type="dxa"/>
            <w:shd w:val="clear" w:color="auto" w:fill="auto"/>
            <w:vAlign w:val="center"/>
            <w:hideMark/>
          </w:tcPr>
          <w:p w:rsidR="0040113E" w:rsidRPr="0082682E" w:rsidRDefault="0040113E" w:rsidP="00D24299">
            <w:pPr>
              <w:spacing w:before="0"/>
              <w:jc w:val="right"/>
            </w:pPr>
            <w:r w:rsidRPr="0082682E">
              <w:t>455.34</w:t>
            </w:r>
          </w:p>
        </w:tc>
        <w:tc>
          <w:tcPr>
            <w:tcW w:w="720" w:type="dxa"/>
            <w:shd w:val="clear" w:color="auto" w:fill="auto"/>
            <w:noWrap/>
            <w:vAlign w:val="center"/>
            <w:hideMark/>
          </w:tcPr>
          <w:p w:rsidR="0040113E" w:rsidRPr="0082682E" w:rsidRDefault="0040113E" w:rsidP="00D24299">
            <w:pPr>
              <w:spacing w:before="0"/>
              <w:jc w:val="right"/>
            </w:pPr>
            <w:r w:rsidRPr="0082682E">
              <w:t>3.33</w:t>
            </w:r>
          </w:p>
        </w:tc>
        <w:tc>
          <w:tcPr>
            <w:tcW w:w="990" w:type="dxa"/>
            <w:shd w:val="clear" w:color="auto" w:fill="auto"/>
            <w:vAlign w:val="center"/>
            <w:hideMark/>
          </w:tcPr>
          <w:p w:rsidR="0040113E" w:rsidRPr="0082682E" w:rsidRDefault="0040113E" w:rsidP="00D24299">
            <w:pPr>
              <w:spacing w:before="0"/>
              <w:jc w:val="right"/>
            </w:pPr>
            <w:r w:rsidRPr="0082682E">
              <w:t>609.59</w:t>
            </w:r>
          </w:p>
        </w:tc>
        <w:tc>
          <w:tcPr>
            <w:tcW w:w="990" w:type="dxa"/>
            <w:shd w:val="clear" w:color="auto" w:fill="auto"/>
            <w:noWrap/>
            <w:vAlign w:val="center"/>
            <w:hideMark/>
          </w:tcPr>
          <w:p w:rsidR="0040113E" w:rsidRPr="0082682E" w:rsidRDefault="0040113E" w:rsidP="00D24299">
            <w:pPr>
              <w:spacing w:before="0"/>
              <w:jc w:val="right"/>
            </w:pPr>
            <w:r w:rsidRPr="0082682E">
              <w:t>3.33</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Unchahar-II</w:t>
            </w:r>
          </w:p>
        </w:tc>
        <w:tc>
          <w:tcPr>
            <w:tcW w:w="1105" w:type="dxa"/>
            <w:shd w:val="clear" w:color="auto" w:fill="auto"/>
            <w:vAlign w:val="center"/>
            <w:hideMark/>
          </w:tcPr>
          <w:p w:rsidR="0040113E" w:rsidRPr="0082682E" w:rsidRDefault="0040113E" w:rsidP="00D24299">
            <w:pPr>
              <w:spacing w:before="0"/>
              <w:jc w:val="right"/>
            </w:pPr>
            <w:r w:rsidRPr="0082682E">
              <w:t>149.14</w:t>
            </w:r>
          </w:p>
        </w:tc>
        <w:tc>
          <w:tcPr>
            <w:tcW w:w="1080" w:type="dxa"/>
            <w:shd w:val="clear" w:color="auto" w:fill="auto"/>
            <w:vAlign w:val="center"/>
            <w:hideMark/>
          </w:tcPr>
          <w:p w:rsidR="0040113E" w:rsidRPr="0082682E" w:rsidRDefault="0040113E" w:rsidP="00D24299">
            <w:pPr>
              <w:spacing w:before="0"/>
              <w:jc w:val="right"/>
            </w:pPr>
            <w:r w:rsidRPr="0082682E">
              <w:t>1064.11</w:t>
            </w:r>
          </w:p>
        </w:tc>
        <w:tc>
          <w:tcPr>
            <w:tcW w:w="720" w:type="dxa"/>
            <w:shd w:val="clear" w:color="auto" w:fill="auto"/>
            <w:vAlign w:val="center"/>
            <w:hideMark/>
          </w:tcPr>
          <w:p w:rsidR="0040113E" w:rsidRPr="0082682E" w:rsidRDefault="0040113E" w:rsidP="00D24299">
            <w:pPr>
              <w:spacing w:before="0"/>
              <w:jc w:val="right"/>
            </w:pPr>
            <w:r w:rsidRPr="0082682E">
              <w:t>0.87</w:t>
            </w:r>
          </w:p>
        </w:tc>
        <w:tc>
          <w:tcPr>
            <w:tcW w:w="990" w:type="dxa"/>
            <w:shd w:val="clear" w:color="auto" w:fill="auto"/>
            <w:vAlign w:val="center"/>
            <w:hideMark/>
          </w:tcPr>
          <w:p w:rsidR="0040113E" w:rsidRPr="0082682E" w:rsidRDefault="0040113E" w:rsidP="00D24299">
            <w:pPr>
              <w:spacing w:before="0"/>
              <w:jc w:val="right"/>
            </w:pPr>
            <w:r w:rsidRPr="0082682E">
              <w:t>92.59</w:t>
            </w:r>
          </w:p>
        </w:tc>
        <w:tc>
          <w:tcPr>
            <w:tcW w:w="720" w:type="dxa"/>
            <w:shd w:val="clear" w:color="auto" w:fill="auto"/>
            <w:vAlign w:val="center"/>
            <w:hideMark/>
          </w:tcPr>
          <w:p w:rsidR="0040113E" w:rsidRPr="0082682E" w:rsidRDefault="0040113E" w:rsidP="00D24299">
            <w:pPr>
              <w:spacing w:before="0"/>
              <w:jc w:val="right"/>
            </w:pPr>
            <w:r w:rsidRPr="0082682E">
              <w:t>2.49</w:t>
            </w:r>
          </w:p>
        </w:tc>
        <w:tc>
          <w:tcPr>
            <w:tcW w:w="990" w:type="dxa"/>
            <w:shd w:val="clear" w:color="auto" w:fill="auto"/>
            <w:vAlign w:val="center"/>
            <w:hideMark/>
          </w:tcPr>
          <w:p w:rsidR="0040113E" w:rsidRPr="0082682E" w:rsidRDefault="0040113E" w:rsidP="00D24299">
            <w:pPr>
              <w:spacing w:before="0"/>
              <w:jc w:val="right"/>
            </w:pPr>
            <w:r w:rsidRPr="0082682E">
              <w:t>264.97</w:t>
            </w:r>
          </w:p>
        </w:tc>
        <w:tc>
          <w:tcPr>
            <w:tcW w:w="720" w:type="dxa"/>
            <w:shd w:val="clear" w:color="auto" w:fill="auto"/>
            <w:noWrap/>
            <w:vAlign w:val="center"/>
            <w:hideMark/>
          </w:tcPr>
          <w:p w:rsidR="0040113E" w:rsidRPr="0082682E" w:rsidRDefault="0040113E" w:rsidP="00D24299">
            <w:pPr>
              <w:spacing w:before="0"/>
              <w:jc w:val="right"/>
            </w:pPr>
            <w:r w:rsidRPr="0082682E">
              <w:t>3.36</w:t>
            </w:r>
          </w:p>
        </w:tc>
        <w:tc>
          <w:tcPr>
            <w:tcW w:w="990" w:type="dxa"/>
            <w:shd w:val="clear" w:color="auto" w:fill="auto"/>
            <w:vAlign w:val="center"/>
            <w:hideMark/>
          </w:tcPr>
          <w:p w:rsidR="0040113E" w:rsidRPr="0082682E" w:rsidRDefault="0040113E" w:rsidP="00D24299">
            <w:pPr>
              <w:spacing w:before="0"/>
              <w:jc w:val="right"/>
            </w:pPr>
            <w:r w:rsidRPr="0082682E">
              <w:t>357.56</w:t>
            </w:r>
          </w:p>
        </w:tc>
        <w:tc>
          <w:tcPr>
            <w:tcW w:w="990" w:type="dxa"/>
            <w:shd w:val="clear" w:color="auto" w:fill="auto"/>
            <w:noWrap/>
            <w:vAlign w:val="center"/>
            <w:hideMark/>
          </w:tcPr>
          <w:p w:rsidR="0040113E" w:rsidRPr="0082682E" w:rsidRDefault="0040113E" w:rsidP="00D24299">
            <w:pPr>
              <w:spacing w:before="0"/>
              <w:jc w:val="right"/>
            </w:pPr>
            <w:r w:rsidRPr="0082682E">
              <w:t>3.36</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Unchahar-III</w:t>
            </w:r>
          </w:p>
        </w:tc>
        <w:tc>
          <w:tcPr>
            <w:tcW w:w="1105" w:type="dxa"/>
            <w:shd w:val="clear" w:color="auto" w:fill="auto"/>
            <w:vAlign w:val="center"/>
            <w:hideMark/>
          </w:tcPr>
          <w:p w:rsidR="0040113E" w:rsidRPr="0082682E" w:rsidRDefault="0040113E" w:rsidP="00D24299">
            <w:pPr>
              <w:spacing w:before="0"/>
              <w:jc w:val="right"/>
            </w:pPr>
            <w:r w:rsidRPr="0082682E">
              <w:t>72.93</w:t>
            </w:r>
          </w:p>
        </w:tc>
        <w:tc>
          <w:tcPr>
            <w:tcW w:w="1080" w:type="dxa"/>
            <w:shd w:val="clear" w:color="auto" w:fill="auto"/>
            <w:vAlign w:val="center"/>
            <w:hideMark/>
          </w:tcPr>
          <w:p w:rsidR="0040113E" w:rsidRPr="0082682E" w:rsidRDefault="0040113E" w:rsidP="00D24299">
            <w:pPr>
              <w:spacing w:before="0"/>
              <w:jc w:val="right"/>
            </w:pPr>
            <w:r w:rsidRPr="0082682E">
              <w:t>520.37</w:t>
            </w:r>
          </w:p>
        </w:tc>
        <w:tc>
          <w:tcPr>
            <w:tcW w:w="720" w:type="dxa"/>
            <w:shd w:val="clear" w:color="auto" w:fill="auto"/>
            <w:vAlign w:val="center"/>
            <w:hideMark/>
          </w:tcPr>
          <w:p w:rsidR="0040113E" w:rsidRPr="0082682E" w:rsidRDefault="0040113E" w:rsidP="00D24299">
            <w:pPr>
              <w:spacing w:before="0"/>
              <w:jc w:val="right"/>
            </w:pPr>
            <w:r w:rsidRPr="0082682E">
              <w:t>1.33</w:t>
            </w:r>
          </w:p>
        </w:tc>
        <w:tc>
          <w:tcPr>
            <w:tcW w:w="990" w:type="dxa"/>
            <w:shd w:val="clear" w:color="auto" w:fill="auto"/>
            <w:vAlign w:val="center"/>
            <w:hideMark/>
          </w:tcPr>
          <w:p w:rsidR="0040113E" w:rsidRPr="0082682E" w:rsidRDefault="0040113E" w:rsidP="00D24299">
            <w:pPr>
              <w:spacing w:before="0"/>
              <w:jc w:val="right"/>
            </w:pPr>
            <w:r w:rsidRPr="0082682E">
              <w:t>69.30</w:t>
            </w:r>
          </w:p>
        </w:tc>
        <w:tc>
          <w:tcPr>
            <w:tcW w:w="720" w:type="dxa"/>
            <w:shd w:val="clear" w:color="auto" w:fill="auto"/>
            <w:vAlign w:val="center"/>
            <w:hideMark/>
          </w:tcPr>
          <w:p w:rsidR="0040113E" w:rsidRPr="0082682E" w:rsidRDefault="0040113E" w:rsidP="00D24299">
            <w:pPr>
              <w:spacing w:before="0"/>
              <w:jc w:val="right"/>
            </w:pPr>
            <w:r w:rsidRPr="0082682E">
              <w:t>2.59</w:t>
            </w:r>
          </w:p>
        </w:tc>
        <w:tc>
          <w:tcPr>
            <w:tcW w:w="990" w:type="dxa"/>
            <w:shd w:val="clear" w:color="auto" w:fill="auto"/>
            <w:vAlign w:val="center"/>
            <w:hideMark/>
          </w:tcPr>
          <w:p w:rsidR="0040113E" w:rsidRPr="0082682E" w:rsidRDefault="0040113E" w:rsidP="00D24299">
            <w:pPr>
              <w:spacing w:before="0"/>
              <w:jc w:val="right"/>
            </w:pPr>
            <w:r w:rsidRPr="0082682E">
              <w:t>134.84</w:t>
            </w:r>
          </w:p>
        </w:tc>
        <w:tc>
          <w:tcPr>
            <w:tcW w:w="720" w:type="dxa"/>
            <w:shd w:val="clear" w:color="auto" w:fill="auto"/>
            <w:noWrap/>
            <w:vAlign w:val="center"/>
            <w:hideMark/>
          </w:tcPr>
          <w:p w:rsidR="0040113E" w:rsidRPr="0082682E" w:rsidRDefault="0040113E" w:rsidP="00D24299">
            <w:pPr>
              <w:spacing w:before="0"/>
              <w:jc w:val="right"/>
            </w:pPr>
            <w:r w:rsidRPr="0082682E">
              <w:t>3.92</w:t>
            </w:r>
          </w:p>
        </w:tc>
        <w:tc>
          <w:tcPr>
            <w:tcW w:w="990" w:type="dxa"/>
            <w:shd w:val="clear" w:color="auto" w:fill="auto"/>
            <w:vAlign w:val="center"/>
            <w:hideMark/>
          </w:tcPr>
          <w:p w:rsidR="0040113E" w:rsidRPr="0082682E" w:rsidRDefault="0040113E" w:rsidP="00D24299">
            <w:pPr>
              <w:spacing w:before="0"/>
              <w:jc w:val="right"/>
            </w:pPr>
            <w:r w:rsidRPr="0082682E">
              <w:t>204.14</w:t>
            </w:r>
          </w:p>
        </w:tc>
        <w:tc>
          <w:tcPr>
            <w:tcW w:w="990" w:type="dxa"/>
            <w:shd w:val="clear" w:color="auto" w:fill="auto"/>
            <w:noWrap/>
            <w:vAlign w:val="center"/>
            <w:hideMark/>
          </w:tcPr>
          <w:p w:rsidR="0040113E" w:rsidRPr="0082682E" w:rsidRDefault="0040113E" w:rsidP="00D24299">
            <w:pPr>
              <w:spacing w:before="0"/>
              <w:jc w:val="right"/>
            </w:pPr>
            <w:r w:rsidRPr="0082682E">
              <w:t>3.92</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Farakka</w:t>
            </w:r>
          </w:p>
        </w:tc>
        <w:tc>
          <w:tcPr>
            <w:tcW w:w="1105" w:type="dxa"/>
            <w:shd w:val="clear" w:color="auto" w:fill="auto"/>
            <w:vAlign w:val="center"/>
            <w:hideMark/>
          </w:tcPr>
          <w:p w:rsidR="0040113E" w:rsidRPr="0082682E" w:rsidRDefault="0040113E" w:rsidP="00D24299">
            <w:pPr>
              <w:spacing w:before="0"/>
              <w:jc w:val="right"/>
            </w:pPr>
            <w:r w:rsidRPr="0082682E">
              <w:t>33.28</w:t>
            </w:r>
          </w:p>
        </w:tc>
        <w:tc>
          <w:tcPr>
            <w:tcW w:w="1080" w:type="dxa"/>
            <w:shd w:val="clear" w:color="auto" w:fill="auto"/>
            <w:vAlign w:val="center"/>
            <w:hideMark/>
          </w:tcPr>
          <w:p w:rsidR="0040113E" w:rsidRPr="0082682E" w:rsidRDefault="0040113E" w:rsidP="00D24299">
            <w:pPr>
              <w:spacing w:before="0"/>
              <w:jc w:val="right"/>
            </w:pPr>
            <w:r w:rsidRPr="0082682E">
              <w:t>186.92</w:t>
            </w:r>
          </w:p>
        </w:tc>
        <w:tc>
          <w:tcPr>
            <w:tcW w:w="720" w:type="dxa"/>
            <w:shd w:val="clear" w:color="auto" w:fill="auto"/>
            <w:vAlign w:val="center"/>
            <w:hideMark/>
          </w:tcPr>
          <w:p w:rsidR="0040113E" w:rsidRPr="0082682E" w:rsidRDefault="0040113E" w:rsidP="00D24299">
            <w:pPr>
              <w:spacing w:before="0"/>
              <w:jc w:val="right"/>
            </w:pPr>
            <w:r w:rsidRPr="0082682E">
              <w:t>1.06</w:t>
            </w:r>
          </w:p>
        </w:tc>
        <w:tc>
          <w:tcPr>
            <w:tcW w:w="990" w:type="dxa"/>
            <w:shd w:val="clear" w:color="auto" w:fill="auto"/>
            <w:vAlign w:val="center"/>
            <w:hideMark/>
          </w:tcPr>
          <w:p w:rsidR="0040113E" w:rsidRPr="0082682E" w:rsidRDefault="0040113E" w:rsidP="00D24299">
            <w:pPr>
              <w:spacing w:before="0"/>
              <w:jc w:val="right"/>
            </w:pPr>
            <w:r w:rsidRPr="0082682E">
              <w:t>19.77</w:t>
            </w:r>
          </w:p>
        </w:tc>
        <w:tc>
          <w:tcPr>
            <w:tcW w:w="720" w:type="dxa"/>
            <w:shd w:val="clear" w:color="auto" w:fill="auto"/>
            <w:vAlign w:val="center"/>
            <w:hideMark/>
          </w:tcPr>
          <w:p w:rsidR="0040113E" w:rsidRPr="0082682E" w:rsidRDefault="0040113E" w:rsidP="00D24299">
            <w:pPr>
              <w:spacing w:before="0"/>
              <w:jc w:val="right"/>
            </w:pPr>
            <w:r w:rsidRPr="0082682E">
              <w:t>3.61</w:t>
            </w:r>
          </w:p>
        </w:tc>
        <w:tc>
          <w:tcPr>
            <w:tcW w:w="990" w:type="dxa"/>
            <w:shd w:val="clear" w:color="auto" w:fill="auto"/>
            <w:vAlign w:val="center"/>
            <w:hideMark/>
          </w:tcPr>
          <w:p w:rsidR="0040113E" w:rsidRPr="0082682E" w:rsidRDefault="0040113E" w:rsidP="00D24299">
            <w:pPr>
              <w:spacing w:before="0"/>
              <w:jc w:val="right"/>
            </w:pPr>
            <w:r w:rsidRPr="0082682E">
              <w:t>67.41</w:t>
            </w:r>
          </w:p>
        </w:tc>
        <w:tc>
          <w:tcPr>
            <w:tcW w:w="720" w:type="dxa"/>
            <w:shd w:val="clear" w:color="auto" w:fill="auto"/>
            <w:noWrap/>
            <w:vAlign w:val="center"/>
            <w:hideMark/>
          </w:tcPr>
          <w:p w:rsidR="0040113E" w:rsidRPr="0082682E" w:rsidRDefault="0040113E" w:rsidP="00D24299">
            <w:pPr>
              <w:spacing w:before="0"/>
              <w:jc w:val="right"/>
            </w:pPr>
            <w:r w:rsidRPr="0082682E">
              <w:t>4.66</w:t>
            </w:r>
          </w:p>
        </w:tc>
        <w:tc>
          <w:tcPr>
            <w:tcW w:w="990" w:type="dxa"/>
            <w:shd w:val="clear" w:color="auto" w:fill="auto"/>
            <w:vAlign w:val="center"/>
            <w:hideMark/>
          </w:tcPr>
          <w:p w:rsidR="0040113E" w:rsidRPr="0082682E" w:rsidRDefault="0040113E" w:rsidP="00D24299">
            <w:pPr>
              <w:spacing w:before="0"/>
              <w:jc w:val="right"/>
            </w:pPr>
            <w:r w:rsidRPr="0082682E">
              <w:t>87.18</w:t>
            </w:r>
          </w:p>
        </w:tc>
        <w:tc>
          <w:tcPr>
            <w:tcW w:w="990" w:type="dxa"/>
            <w:shd w:val="clear" w:color="auto" w:fill="auto"/>
            <w:noWrap/>
            <w:vAlign w:val="center"/>
            <w:hideMark/>
          </w:tcPr>
          <w:p w:rsidR="0040113E" w:rsidRPr="0082682E" w:rsidRDefault="0040113E" w:rsidP="00D24299">
            <w:pPr>
              <w:spacing w:before="0"/>
              <w:jc w:val="right"/>
            </w:pPr>
            <w:r w:rsidRPr="0082682E">
              <w:t>4.66</w:t>
            </w:r>
          </w:p>
        </w:tc>
      </w:tr>
      <w:tr w:rsidR="0040113E" w:rsidRPr="0082682E" w:rsidTr="004C2F97">
        <w:trPr>
          <w:trHeight w:val="83"/>
          <w:jc w:val="center"/>
        </w:trPr>
        <w:tc>
          <w:tcPr>
            <w:tcW w:w="1712" w:type="dxa"/>
            <w:shd w:val="clear" w:color="auto" w:fill="auto"/>
            <w:hideMark/>
          </w:tcPr>
          <w:p w:rsidR="0040113E" w:rsidRPr="0082682E" w:rsidRDefault="0040113E" w:rsidP="00D24299">
            <w:pPr>
              <w:spacing w:before="0"/>
            </w:pPr>
            <w:r w:rsidRPr="0082682E">
              <w:t>Kahalgaon St. I</w:t>
            </w:r>
          </w:p>
        </w:tc>
        <w:tc>
          <w:tcPr>
            <w:tcW w:w="1105" w:type="dxa"/>
            <w:shd w:val="clear" w:color="auto" w:fill="auto"/>
            <w:vAlign w:val="center"/>
            <w:hideMark/>
          </w:tcPr>
          <w:p w:rsidR="0040113E" w:rsidRPr="0082682E" w:rsidRDefault="0040113E" w:rsidP="00D24299">
            <w:pPr>
              <w:spacing w:before="0"/>
              <w:jc w:val="right"/>
            </w:pPr>
            <w:r w:rsidRPr="0082682E">
              <w:t>76.61</w:t>
            </w:r>
          </w:p>
        </w:tc>
        <w:tc>
          <w:tcPr>
            <w:tcW w:w="1080" w:type="dxa"/>
            <w:shd w:val="clear" w:color="auto" w:fill="auto"/>
            <w:vAlign w:val="center"/>
            <w:hideMark/>
          </w:tcPr>
          <w:p w:rsidR="0040113E" w:rsidRPr="0082682E" w:rsidRDefault="0040113E" w:rsidP="00D24299">
            <w:pPr>
              <w:spacing w:before="0"/>
              <w:jc w:val="right"/>
            </w:pPr>
            <w:r w:rsidRPr="0082682E">
              <w:t>423.90</w:t>
            </w:r>
          </w:p>
        </w:tc>
        <w:tc>
          <w:tcPr>
            <w:tcW w:w="720" w:type="dxa"/>
            <w:shd w:val="clear" w:color="auto" w:fill="auto"/>
            <w:vAlign w:val="center"/>
            <w:hideMark/>
          </w:tcPr>
          <w:p w:rsidR="0040113E" w:rsidRPr="0082682E" w:rsidRDefault="0040113E" w:rsidP="00D24299">
            <w:pPr>
              <w:spacing w:before="0"/>
              <w:jc w:val="right"/>
            </w:pPr>
            <w:r w:rsidRPr="0082682E">
              <w:t>1.21</w:t>
            </w:r>
          </w:p>
        </w:tc>
        <w:tc>
          <w:tcPr>
            <w:tcW w:w="990" w:type="dxa"/>
            <w:shd w:val="clear" w:color="auto" w:fill="auto"/>
            <w:vAlign w:val="center"/>
            <w:hideMark/>
          </w:tcPr>
          <w:p w:rsidR="0040113E" w:rsidRPr="0082682E" w:rsidRDefault="0040113E" w:rsidP="00D24299">
            <w:pPr>
              <w:spacing w:before="0"/>
              <w:jc w:val="right"/>
            </w:pPr>
            <w:r w:rsidRPr="0082682E">
              <w:t>51.44</w:t>
            </w:r>
          </w:p>
        </w:tc>
        <w:tc>
          <w:tcPr>
            <w:tcW w:w="720" w:type="dxa"/>
            <w:shd w:val="clear" w:color="auto" w:fill="auto"/>
            <w:vAlign w:val="center"/>
            <w:hideMark/>
          </w:tcPr>
          <w:p w:rsidR="0040113E" w:rsidRPr="0082682E" w:rsidRDefault="0040113E" w:rsidP="00D24299">
            <w:pPr>
              <w:spacing w:before="0"/>
              <w:jc w:val="right"/>
            </w:pPr>
            <w:r w:rsidRPr="0082682E">
              <w:t>3.32</w:t>
            </w:r>
          </w:p>
        </w:tc>
        <w:tc>
          <w:tcPr>
            <w:tcW w:w="990" w:type="dxa"/>
            <w:shd w:val="clear" w:color="auto" w:fill="auto"/>
            <w:vAlign w:val="center"/>
            <w:hideMark/>
          </w:tcPr>
          <w:p w:rsidR="0040113E" w:rsidRPr="0082682E" w:rsidRDefault="0040113E" w:rsidP="00D24299">
            <w:pPr>
              <w:spacing w:before="0"/>
              <w:jc w:val="right"/>
            </w:pPr>
            <w:r w:rsidRPr="0082682E">
              <w:t>140.71</w:t>
            </w:r>
          </w:p>
        </w:tc>
        <w:tc>
          <w:tcPr>
            <w:tcW w:w="720" w:type="dxa"/>
            <w:shd w:val="clear" w:color="auto" w:fill="auto"/>
            <w:noWrap/>
            <w:vAlign w:val="center"/>
            <w:hideMark/>
          </w:tcPr>
          <w:p w:rsidR="0040113E" w:rsidRPr="0082682E" w:rsidRDefault="0040113E" w:rsidP="00D24299">
            <w:pPr>
              <w:spacing w:before="0"/>
              <w:jc w:val="right"/>
            </w:pPr>
            <w:r w:rsidRPr="0082682E">
              <w:t>4.53</w:t>
            </w:r>
          </w:p>
        </w:tc>
        <w:tc>
          <w:tcPr>
            <w:tcW w:w="990" w:type="dxa"/>
            <w:shd w:val="clear" w:color="auto" w:fill="auto"/>
            <w:vAlign w:val="center"/>
            <w:hideMark/>
          </w:tcPr>
          <w:p w:rsidR="0040113E" w:rsidRPr="0082682E" w:rsidRDefault="0040113E" w:rsidP="00D24299">
            <w:pPr>
              <w:spacing w:before="0"/>
              <w:jc w:val="right"/>
            </w:pPr>
            <w:r w:rsidRPr="0082682E">
              <w:t>192.15</w:t>
            </w:r>
          </w:p>
        </w:tc>
        <w:tc>
          <w:tcPr>
            <w:tcW w:w="990" w:type="dxa"/>
            <w:shd w:val="clear" w:color="auto" w:fill="auto"/>
            <w:noWrap/>
            <w:vAlign w:val="center"/>
            <w:hideMark/>
          </w:tcPr>
          <w:p w:rsidR="0040113E" w:rsidRPr="0082682E" w:rsidRDefault="0040113E" w:rsidP="00D24299">
            <w:pPr>
              <w:spacing w:before="0"/>
              <w:jc w:val="right"/>
            </w:pPr>
            <w:r w:rsidRPr="0082682E">
              <w:t>4.53</w:t>
            </w:r>
          </w:p>
        </w:tc>
      </w:tr>
      <w:tr w:rsidR="0040113E" w:rsidRPr="0082682E" w:rsidTr="004C2F97">
        <w:trPr>
          <w:trHeight w:val="83"/>
          <w:jc w:val="center"/>
        </w:trPr>
        <w:tc>
          <w:tcPr>
            <w:tcW w:w="1712" w:type="dxa"/>
            <w:shd w:val="clear" w:color="auto" w:fill="auto"/>
            <w:hideMark/>
          </w:tcPr>
          <w:p w:rsidR="0040113E" w:rsidRPr="0082682E" w:rsidRDefault="0040113E" w:rsidP="00D24299">
            <w:pPr>
              <w:spacing w:before="0"/>
            </w:pPr>
            <w:r w:rsidRPr="0082682E">
              <w:t>Kahalgaon St.II Ph.I</w:t>
            </w:r>
          </w:p>
        </w:tc>
        <w:tc>
          <w:tcPr>
            <w:tcW w:w="1105" w:type="dxa"/>
            <w:shd w:val="clear" w:color="auto" w:fill="auto"/>
            <w:vAlign w:val="center"/>
            <w:hideMark/>
          </w:tcPr>
          <w:p w:rsidR="0040113E" w:rsidRPr="0082682E" w:rsidRDefault="0040113E" w:rsidP="00D24299">
            <w:pPr>
              <w:spacing w:before="0"/>
              <w:jc w:val="right"/>
            </w:pPr>
            <w:r w:rsidRPr="0082682E">
              <w:t>250.95</w:t>
            </w:r>
          </w:p>
        </w:tc>
        <w:tc>
          <w:tcPr>
            <w:tcW w:w="1080" w:type="dxa"/>
            <w:shd w:val="clear" w:color="auto" w:fill="auto"/>
            <w:vAlign w:val="center"/>
            <w:hideMark/>
          </w:tcPr>
          <w:p w:rsidR="0040113E" w:rsidRPr="0082682E" w:rsidRDefault="0040113E" w:rsidP="00D24299">
            <w:pPr>
              <w:spacing w:before="0"/>
              <w:jc w:val="right"/>
            </w:pPr>
            <w:r w:rsidRPr="0082682E">
              <w:t>1426.74</w:t>
            </w:r>
          </w:p>
        </w:tc>
        <w:tc>
          <w:tcPr>
            <w:tcW w:w="720" w:type="dxa"/>
            <w:shd w:val="clear" w:color="auto" w:fill="auto"/>
            <w:vAlign w:val="center"/>
            <w:hideMark/>
          </w:tcPr>
          <w:p w:rsidR="0040113E" w:rsidRPr="0082682E" w:rsidRDefault="0040113E" w:rsidP="00D24299">
            <w:pPr>
              <w:spacing w:before="0"/>
              <w:jc w:val="right"/>
            </w:pPr>
            <w:r w:rsidRPr="0082682E">
              <w:t>1.49</w:t>
            </w:r>
          </w:p>
        </w:tc>
        <w:tc>
          <w:tcPr>
            <w:tcW w:w="990" w:type="dxa"/>
            <w:shd w:val="clear" w:color="auto" w:fill="auto"/>
            <w:vAlign w:val="center"/>
            <w:hideMark/>
          </w:tcPr>
          <w:p w:rsidR="0040113E" w:rsidRPr="0082682E" w:rsidRDefault="0040113E" w:rsidP="00D24299">
            <w:pPr>
              <w:spacing w:before="0"/>
              <w:jc w:val="right"/>
            </w:pPr>
            <w:r w:rsidRPr="0082682E">
              <w:t>212.58</w:t>
            </w:r>
          </w:p>
        </w:tc>
        <w:tc>
          <w:tcPr>
            <w:tcW w:w="720" w:type="dxa"/>
            <w:shd w:val="clear" w:color="auto" w:fill="auto"/>
            <w:vAlign w:val="center"/>
            <w:hideMark/>
          </w:tcPr>
          <w:p w:rsidR="0040113E" w:rsidRPr="0082682E" w:rsidRDefault="0040113E" w:rsidP="00D24299">
            <w:pPr>
              <w:spacing w:before="0"/>
              <w:jc w:val="right"/>
            </w:pPr>
            <w:r w:rsidRPr="0082682E">
              <w:t>3.13</w:t>
            </w:r>
          </w:p>
        </w:tc>
        <w:tc>
          <w:tcPr>
            <w:tcW w:w="990" w:type="dxa"/>
            <w:shd w:val="clear" w:color="auto" w:fill="auto"/>
            <w:vAlign w:val="center"/>
            <w:hideMark/>
          </w:tcPr>
          <w:p w:rsidR="0040113E" w:rsidRPr="0082682E" w:rsidRDefault="0040113E" w:rsidP="00D24299">
            <w:pPr>
              <w:spacing w:before="0"/>
              <w:jc w:val="right"/>
            </w:pPr>
            <w:r w:rsidRPr="0082682E">
              <w:t>447.09</w:t>
            </w:r>
          </w:p>
        </w:tc>
        <w:tc>
          <w:tcPr>
            <w:tcW w:w="720" w:type="dxa"/>
            <w:shd w:val="clear" w:color="auto" w:fill="auto"/>
            <w:noWrap/>
            <w:vAlign w:val="center"/>
            <w:hideMark/>
          </w:tcPr>
          <w:p w:rsidR="0040113E" w:rsidRPr="0082682E" w:rsidRDefault="0040113E" w:rsidP="00D24299">
            <w:pPr>
              <w:spacing w:before="0"/>
              <w:jc w:val="right"/>
            </w:pPr>
            <w:r w:rsidRPr="0082682E">
              <w:t>4.62</w:t>
            </w:r>
          </w:p>
        </w:tc>
        <w:tc>
          <w:tcPr>
            <w:tcW w:w="990" w:type="dxa"/>
            <w:shd w:val="clear" w:color="auto" w:fill="auto"/>
            <w:vAlign w:val="center"/>
            <w:hideMark/>
          </w:tcPr>
          <w:p w:rsidR="0040113E" w:rsidRPr="0082682E" w:rsidRDefault="0040113E" w:rsidP="00D24299">
            <w:pPr>
              <w:spacing w:before="0"/>
              <w:jc w:val="right"/>
            </w:pPr>
            <w:r w:rsidRPr="0082682E">
              <w:t>659.67</w:t>
            </w:r>
          </w:p>
        </w:tc>
        <w:tc>
          <w:tcPr>
            <w:tcW w:w="990" w:type="dxa"/>
            <w:shd w:val="clear" w:color="auto" w:fill="auto"/>
            <w:noWrap/>
            <w:vAlign w:val="center"/>
            <w:hideMark/>
          </w:tcPr>
          <w:p w:rsidR="0040113E" w:rsidRPr="0082682E" w:rsidRDefault="0040113E" w:rsidP="00D24299">
            <w:pPr>
              <w:spacing w:before="0"/>
              <w:jc w:val="right"/>
            </w:pPr>
            <w:r w:rsidRPr="0082682E">
              <w:t>4.62</w:t>
            </w:r>
          </w:p>
        </w:tc>
      </w:tr>
      <w:tr w:rsidR="0040113E" w:rsidRPr="0082682E" w:rsidTr="004C2F97">
        <w:trPr>
          <w:trHeight w:val="83"/>
          <w:jc w:val="center"/>
        </w:trPr>
        <w:tc>
          <w:tcPr>
            <w:tcW w:w="1712" w:type="dxa"/>
            <w:shd w:val="clear" w:color="auto" w:fill="auto"/>
            <w:hideMark/>
          </w:tcPr>
          <w:p w:rsidR="0040113E" w:rsidRPr="0082682E" w:rsidRDefault="0040113E" w:rsidP="00D24299">
            <w:pPr>
              <w:spacing w:before="0"/>
            </w:pPr>
            <w:r w:rsidRPr="0082682E">
              <w:t>Koldam (Hydro)</w:t>
            </w:r>
          </w:p>
        </w:tc>
        <w:tc>
          <w:tcPr>
            <w:tcW w:w="1105" w:type="dxa"/>
            <w:shd w:val="clear" w:color="auto" w:fill="auto"/>
            <w:vAlign w:val="center"/>
            <w:hideMark/>
          </w:tcPr>
          <w:p w:rsidR="0040113E" w:rsidRPr="0082682E" w:rsidRDefault="0040113E" w:rsidP="00D24299">
            <w:pPr>
              <w:pStyle w:val="NoSpacing"/>
            </w:pPr>
            <w:r w:rsidRPr="0082682E">
              <w:t>94.50</w:t>
            </w:r>
          </w:p>
        </w:tc>
        <w:tc>
          <w:tcPr>
            <w:tcW w:w="1080" w:type="dxa"/>
            <w:shd w:val="clear" w:color="auto" w:fill="auto"/>
            <w:vAlign w:val="center"/>
            <w:hideMark/>
          </w:tcPr>
          <w:p w:rsidR="0040113E" w:rsidRPr="0082682E" w:rsidRDefault="0040113E" w:rsidP="00D24299">
            <w:pPr>
              <w:pStyle w:val="NoSpacing"/>
            </w:pPr>
            <w:r w:rsidRPr="0082682E">
              <w:t>413.91</w:t>
            </w:r>
          </w:p>
        </w:tc>
        <w:tc>
          <w:tcPr>
            <w:tcW w:w="720" w:type="dxa"/>
            <w:shd w:val="clear" w:color="auto" w:fill="auto"/>
            <w:vAlign w:val="center"/>
            <w:hideMark/>
          </w:tcPr>
          <w:p w:rsidR="0040113E" w:rsidRPr="0082682E" w:rsidRDefault="0040113E" w:rsidP="00D24299">
            <w:pPr>
              <w:pStyle w:val="NoSpacing"/>
            </w:pPr>
            <w:r w:rsidRPr="0082682E">
              <w:t>1.56</w:t>
            </w:r>
          </w:p>
        </w:tc>
        <w:tc>
          <w:tcPr>
            <w:tcW w:w="990" w:type="dxa"/>
            <w:shd w:val="clear" w:color="auto" w:fill="auto"/>
            <w:vAlign w:val="center"/>
            <w:hideMark/>
          </w:tcPr>
          <w:p w:rsidR="0040113E" w:rsidRPr="0082682E" w:rsidRDefault="0040113E" w:rsidP="00D24299">
            <w:pPr>
              <w:pStyle w:val="NoSpacing"/>
            </w:pPr>
            <w:r w:rsidRPr="0082682E">
              <w:t>64.62</w:t>
            </w:r>
          </w:p>
        </w:tc>
        <w:tc>
          <w:tcPr>
            <w:tcW w:w="720" w:type="dxa"/>
            <w:shd w:val="clear" w:color="auto" w:fill="auto"/>
            <w:vAlign w:val="center"/>
            <w:hideMark/>
          </w:tcPr>
          <w:p w:rsidR="0040113E" w:rsidRPr="0082682E" w:rsidRDefault="0040113E" w:rsidP="00D24299">
            <w:pPr>
              <w:pStyle w:val="NoSpacing"/>
            </w:pPr>
            <w:r w:rsidRPr="0082682E">
              <w:t>0.00</w:t>
            </w:r>
          </w:p>
        </w:tc>
        <w:tc>
          <w:tcPr>
            <w:tcW w:w="990" w:type="dxa"/>
            <w:shd w:val="clear" w:color="auto" w:fill="auto"/>
            <w:vAlign w:val="center"/>
            <w:hideMark/>
          </w:tcPr>
          <w:p w:rsidR="0040113E" w:rsidRPr="0082682E" w:rsidRDefault="0040113E" w:rsidP="00D24299">
            <w:pPr>
              <w:pStyle w:val="NoSpacing"/>
            </w:pPr>
            <w:r w:rsidRPr="0082682E">
              <w:t>0.00</w:t>
            </w:r>
          </w:p>
        </w:tc>
        <w:tc>
          <w:tcPr>
            <w:tcW w:w="720" w:type="dxa"/>
            <w:shd w:val="clear" w:color="auto" w:fill="auto"/>
            <w:noWrap/>
            <w:vAlign w:val="center"/>
            <w:hideMark/>
          </w:tcPr>
          <w:p w:rsidR="0040113E" w:rsidRPr="0082682E" w:rsidRDefault="0040113E" w:rsidP="00D24299">
            <w:pPr>
              <w:pStyle w:val="NoSpacing"/>
            </w:pPr>
            <w:r w:rsidRPr="0082682E">
              <w:t>1.56</w:t>
            </w:r>
          </w:p>
        </w:tc>
        <w:tc>
          <w:tcPr>
            <w:tcW w:w="990" w:type="dxa"/>
            <w:shd w:val="clear" w:color="auto" w:fill="auto"/>
            <w:vAlign w:val="center"/>
            <w:hideMark/>
          </w:tcPr>
          <w:p w:rsidR="0040113E" w:rsidRPr="0082682E" w:rsidRDefault="0040113E" w:rsidP="00D24299">
            <w:pPr>
              <w:pStyle w:val="NoSpacing"/>
            </w:pPr>
            <w:r w:rsidRPr="0082682E">
              <w:t>64.62</w:t>
            </w:r>
          </w:p>
        </w:tc>
        <w:tc>
          <w:tcPr>
            <w:tcW w:w="990" w:type="dxa"/>
            <w:shd w:val="clear" w:color="auto" w:fill="auto"/>
            <w:noWrap/>
            <w:vAlign w:val="center"/>
            <w:hideMark/>
          </w:tcPr>
          <w:p w:rsidR="0040113E" w:rsidRPr="0082682E" w:rsidRDefault="0040113E" w:rsidP="00D24299">
            <w:pPr>
              <w:pStyle w:val="NoSpacing"/>
            </w:pPr>
            <w:r w:rsidRPr="0082682E">
              <w:t>1.56</w:t>
            </w:r>
          </w:p>
        </w:tc>
      </w:tr>
      <w:tr w:rsidR="0040113E" w:rsidRPr="0082682E" w:rsidTr="004C2F97">
        <w:trPr>
          <w:trHeight w:val="300"/>
          <w:jc w:val="center"/>
        </w:trPr>
        <w:tc>
          <w:tcPr>
            <w:tcW w:w="1712" w:type="dxa"/>
            <w:shd w:val="clear" w:color="auto" w:fill="auto"/>
            <w:hideMark/>
          </w:tcPr>
          <w:p w:rsidR="0040113E" w:rsidRPr="0082682E" w:rsidRDefault="0040113E" w:rsidP="00D24299">
            <w:pPr>
              <w:spacing w:before="0"/>
            </w:pPr>
            <w:r w:rsidRPr="0082682E">
              <w:t>Rihand-III</w:t>
            </w:r>
          </w:p>
        </w:tc>
        <w:tc>
          <w:tcPr>
            <w:tcW w:w="1105" w:type="dxa"/>
            <w:shd w:val="clear" w:color="auto" w:fill="auto"/>
            <w:vAlign w:val="center"/>
            <w:hideMark/>
          </w:tcPr>
          <w:p w:rsidR="0040113E" w:rsidRPr="0082682E" w:rsidRDefault="0040113E" w:rsidP="00D24299">
            <w:pPr>
              <w:pStyle w:val="NoSpacing"/>
            </w:pPr>
            <w:r w:rsidRPr="0082682E">
              <w:t>368.82</w:t>
            </w:r>
          </w:p>
        </w:tc>
        <w:tc>
          <w:tcPr>
            <w:tcW w:w="1080" w:type="dxa"/>
            <w:shd w:val="clear" w:color="auto" w:fill="auto"/>
            <w:vAlign w:val="center"/>
            <w:hideMark/>
          </w:tcPr>
          <w:p w:rsidR="0040113E" w:rsidRPr="0082682E" w:rsidRDefault="0040113E" w:rsidP="00D24299">
            <w:pPr>
              <w:pStyle w:val="NoSpacing"/>
            </w:pPr>
            <w:r w:rsidRPr="0082682E">
              <w:t>2640.63</w:t>
            </w:r>
          </w:p>
        </w:tc>
        <w:tc>
          <w:tcPr>
            <w:tcW w:w="720" w:type="dxa"/>
            <w:shd w:val="clear" w:color="auto" w:fill="auto"/>
            <w:vAlign w:val="center"/>
            <w:hideMark/>
          </w:tcPr>
          <w:p w:rsidR="0040113E" w:rsidRPr="0082682E" w:rsidRDefault="0040113E" w:rsidP="00D24299">
            <w:pPr>
              <w:pStyle w:val="NoSpacing"/>
            </w:pPr>
            <w:r w:rsidRPr="0082682E">
              <w:t>1.74</w:t>
            </w:r>
          </w:p>
        </w:tc>
        <w:tc>
          <w:tcPr>
            <w:tcW w:w="990" w:type="dxa"/>
            <w:shd w:val="clear" w:color="auto" w:fill="auto"/>
            <w:vAlign w:val="center"/>
            <w:hideMark/>
          </w:tcPr>
          <w:p w:rsidR="0040113E" w:rsidRPr="0082682E" w:rsidRDefault="0040113E" w:rsidP="00D24299">
            <w:pPr>
              <w:pStyle w:val="NoSpacing"/>
            </w:pPr>
            <w:r w:rsidRPr="0082682E">
              <w:t>459.64</w:t>
            </w:r>
          </w:p>
        </w:tc>
        <w:tc>
          <w:tcPr>
            <w:tcW w:w="720" w:type="dxa"/>
            <w:shd w:val="clear" w:color="auto" w:fill="auto"/>
            <w:vAlign w:val="center"/>
            <w:hideMark/>
          </w:tcPr>
          <w:p w:rsidR="0040113E" w:rsidRPr="0082682E" w:rsidRDefault="0040113E" w:rsidP="00D24299">
            <w:pPr>
              <w:pStyle w:val="NoSpacing"/>
            </w:pPr>
            <w:r w:rsidRPr="0082682E">
              <w:t>1.80</w:t>
            </w:r>
          </w:p>
        </w:tc>
        <w:tc>
          <w:tcPr>
            <w:tcW w:w="990" w:type="dxa"/>
            <w:shd w:val="clear" w:color="auto" w:fill="auto"/>
            <w:vAlign w:val="center"/>
            <w:hideMark/>
          </w:tcPr>
          <w:p w:rsidR="0040113E" w:rsidRPr="0082682E" w:rsidRDefault="0040113E" w:rsidP="00D24299">
            <w:pPr>
              <w:pStyle w:val="NoSpacing"/>
            </w:pPr>
            <w:r w:rsidRPr="0082682E">
              <w:t>475.84</w:t>
            </w:r>
          </w:p>
        </w:tc>
        <w:tc>
          <w:tcPr>
            <w:tcW w:w="720" w:type="dxa"/>
            <w:shd w:val="clear" w:color="auto" w:fill="auto"/>
            <w:noWrap/>
            <w:vAlign w:val="center"/>
            <w:hideMark/>
          </w:tcPr>
          <w:p w:rsidR="0040113E" w:rsidRPr="0082682E" w:rsidRDefault="0040113E" w:rsidP="00D24299">
            <w:pPr>
              <w:pStyle w:val="NoSpacing"/>
            </w:pPr>
            <w:r w:rsidRPr="0082682E">
              <w:t>3.54</w:t>
            </w:r>
          </w:p>
        </w:tc>
        <w:tc>
          <w:tcPr>
            <w:tcW w:w="990" w:type="dxa"/>
            <w:shd w:val="clear" w:color="auto" w:fill="auto"/>
            <w:vAlign w:val="center"/>
            <w:hideMark/>
          </w:tcPr>
          <w:p w:rsidR="0040113E" w:rsidRPr="0082682E" w:rsidRDefault="0040113E" w:rsidP="00D24299">
            <w:pPr>
              <w:pStyle w:val="NoSpacing"/>
            </w:pPr>
            <w:r w:rsidRPr="0082682E">
              <w:t>935.48</w:t>
            </w:r>
          </w:p>
        </w:tc>
        <w:tc>
          <w:tcPr>
            <w:tcW w:w="990" w:type="dxa"/>
            <w:shd w:val="clear" w:color="auto" w:fill="auto"/>
            <w:noWrap/>
            <w:vAlign w:val="center"/>
            <w:hideMark/>
          </w:tcPr>
          <w:p w:rsidR="0040113E" w:rsidRPr="0082682E" w:rsidRDefault="0040113E" w:rsidP="00D24299">
            <w:pPr>
              <w:pStyle w:val="NoSpacing"/>
            </w:pPr>
            <w:r w:rsidRPr="0082682E">
              <w:t>3.54</w:t>
            </w:r>
          </w:p>
        </w:tc>
      </w:tr>
      <w:tr w:rsidR="0040113E" w:rsidRPr="0082682E" w:rsidTr="004C2F97">
        <w:trPr>
          <w:trHeight w:val="300"/>
          <w:jc w:val="center"/>
        </w:trPr>
        <w:tc>
          <w:tcPr>
            <w:tcW w:w="1712" w:type="dxa"/>
            <w:shd w:val="clear" w:color="auto" w:fill="auto"/>
            <w:hideMark/>
          </w:tcPr>
          <w:p w:rsidR="0040113E" w:rsidRPr="0082682E" w:rsidRDefault="00147769" w:rsidP="00D24299">
            <w:pPr>
              <w:spacing w:before="0"/>
              <w:rPr>
                <w:b/>
                <w:sz w:val="22"/>
                <w:szCs w:val="22"/>
              </w:rPr>
            </w:pPr>
            <w:r w:rsidRPr="0082682E">
              <w:rPr>
                <w:b/>
                <w:sz w:val="22"/>
                <w:szCs w:val="22"/>
              </w:rPr>
              <w:t>Total</w:t>
            </w:r>
          </w:p>
        </w:tc>
        <w:tc>
          <w:tcPr>
            <w:tcW w:w="1105" w:type="dxa"/>
            <w:shd w:val="clear" w:color="auto" w:fill="auto"/>
            <w:vAlign w:val="center"/>
            <w:hideMark/>
          </w:tcPr>
          <w:p w:rsidR="0040113E" w:rsidRPr="0082682E" w:rsidRDefault="00147769" w:rsidP="00D24299">
            <w:pPr>
              <w:pStyle w:val="NoSpacing"/>
              <w:rPr>
                <w:b/>
              </w:rPr>
            </w:pPr>
            <w:r w:rsidRPr="0082682E">
              <w:rPr>
                <w:b/>
              </w:rPr>
              <w:t>4123.42</w:t>
            </w:r>
          </w:p>
        </w:tc>
        <w:tc>
          <w:tcPr>
            <w:tcW w:w="1080" w:type="dxa"/>
            <w:shd w:val="clear" w:color="auto" w:fill="auto"/>
            <w:vAlign w:val="center"/>
            <w:hideMark/>
          </w:tcPr>
          <w:p w:rsidR="0040113E" w:rsidRPr="0082682E" w:rsidRDefault="00147769" w:rsidP="00D24299">
            <w:pPr>
              <w:pStyle w:val="NoSpacing"/>
              <w:rPr>
                <w:b/>
              </w:rPr>
            </w:pPr>
            <w:r w:rsidRPr="0082682E">
              <w:rPr>
                <w:b/>
              </w:rPr>
              <w:t>27134.32</w:t>
            </w:r>
          </w:p>
        </w:tc>
        <w:tc>
          <w:tcPr>
            <w:tcW w:w="720" w:type="dxa"/>
            <w:shd w:val="clear" w:color="auto" w:fill="auto"/>
            <w:vAlign w:val="center"/>
            <w:hideMark/>
          </w:tcPr>
          <w:p w:rsidR="0040113E" w:rsidRPr="0082682E" w:rsidRDefault="0040113E" w:rsidP="00D24299">
            <w:pPr>
              <w:pStyle w:val="NoSpacing"/>
              <w:spacing w:before="120" w:line="276" w:lineRule="auto"/>
              <w:jc w:val="both"/>
              <w:rPr>
                <w:b/>
              </w:rPr>
            </w:pPr>
          </w:p>
        </w:tc>
        <w:tc>
          <w:tcPr>
            <w:tcW w:w="990" w:type="dxa"/>
            <w:shd w:val="clear" w:color="auto" w:fill="auto"/>
            <w:vAlign w:val="center"/>
            <w:hideMark/>
          </w:tcPr>
          <w:p w:rsidR="0040113E" w:rsidRPr="0082682E" w:rsidRDefault="00147769" w:rsidP="00D24299">
            <w:pPr>
              <w:pStyle w:val="NoSpacing"/>
              <w:spacing w:before="120" w:line="276" w:lineRule="auto"/>
              <w:jc w:val="both"/>
              <w:rPr>
                <w:b/>
              </w:rPr>
            </w:pPr>
            <w:r w:rsidRPr="0082682E">
              <w:rPr>
                <w:b/>
              </w:rPr>
              <w:t>2659.46</w:t>
            </w:r>
          </w:p>
        </w:tc>
        <w:tc>
          <w:tcPr>
            <w:tcW w:w="720" w:type="dxa"/>
            <w:shd w:val="clear" w:color="auto" w:fill="auto"/>
            <w:vAlign w:val="center"/>
            <w:hideMark/>
          </w:tcPr>
          <w:p w:rsidR="00832DE0" w:rsidRPr="0082682E" w:rsidRDefault="00832DE0" w:rsidP="00D24299">
            <w:pPr>
              <w:pStyle w:val="NoSpacing"/>
              <w:numPr>
                <w:ilvl w:val="2"/>
                <w:numId w:val="21"/>
              </w:numPr>
              <w:tabs>
                <w:tab w:val="left" w:pos="720"/>
              </w:tabs>
              <w:spacing w:before="120" w:line="276" w:lineRule="auto"/>
              <w:jc w:val="both"/>
              <w:outlineLvl w:val="2"/>
              <w:rPr>
                <w:b/>
                <w:lang w:val="en-GB"/>
              </w:rPr>
            </w:pPr>
          </w:p>
        </w:tc>
        <w:tc>
          <w:tcPr>
            <w:tcW w:w="990" w:type="dxa"/>
            <w:shd w:val="clear" w:color="auto" w:fill="auto"/>
            <w:vAlign w:val="center"/>
            <w:hideMark/>
          </w:tcPr>
          <w:p w:rsidR="0040113E" w:rsidRPr="0082682E" w:rsidRDefault="00147769" w:rsidP="00D24299">
            <w:pPr>
              <w:pStyle w:val="NoSpacing"/>
              <w:spacing w:before="120" w:line="276" w:lineRule="auto"/>
              <w:jc w:val="both"/>
              <w:rPr>
                <w:b/>
              </w:rPr>
            </w:pPr>
            <w:r w:rsidRPr="0082682E">
              <w:rPr>
                <w:b/>
              </w:rPr>
              <w:t>5941.46</w:t>
            </w:r>
          </w:p>
        </w:tc>
        <w:tc>
          <w:tcPr>
            <w:tcW w:w="720" w:type="dxa"/>
            <w:shd w:val="clear" w:color="auto" w:fill="auto"/>
            <w:noWrap/>
            <w:vAlign w:val="center"/>
            <w:hideMark/>
          </w:tcPr>
          <w:p w:rsidR="00832DE0" w:rsidRPr="0082682E" w:rsidRDefault="00832DE0" w:rsidP="00D24299">
            <w:pPr>
              <w:pStyle w:val="NoSpacing"/>
              <w:numPr>
                <w:ilvl w:val="2"/>
                <w:numId w:val="21"/>
              </w:numPr>
              <w:tabs>
                <w:tab w:val="left" w:pos="720"/>
              </w:tabs>
              <w:spacing w:before="120" w:line="276" w:lineRule="auto"/>
              <w:jc w:val="both"/>
              <w:outlineLvl w:val="2"/>
              <w:rPr>
                <w:b/>
                <w:lang w:val="en-GB"/>
              </w:rPr>
            </w:pPr>
          </w:p>
        </w:tc>
        <w:tc>
          <w:tcPr>
            <w:tcW w:w="990" w:type="dxa"/>
            <w:shd w:val="clear" w:color="auto" w:fill="auto"/>
            <w:vAlign w:val="center"/>
            <w:hideMark/>
          </w:tcPr>
          <w:p w:rsidR="0040113E" w:rsidRPr="0082682E" w:rsidRDefault="00147769" w:rsidP="00D24299">
            <w:pPr>
              <w:pStyle w:val="NoSpacing"/>
              <w:spacing w:before="120" w:line="276" w:lineRule="auto"/>
              <w:jc w:val="both"/>
              <w:rPr>
                <w:b/>
              </w:rPr>
            </w:pPr>
            <w:r w:rsidRPr="0082682E">
              <w:rPr>
                <w:b/>
              </w:rPr>
              <w:t>8600.92</w:t>
            </w:r>
          </w:p>
        </w:tc>
        <w:tc>
          <w:tcPr>
            <w:tcW w:w="990" w:type="dxa"/>
            <w:shd w:val="clear" w:color="auto" w:fill="auto"/>
            <w:vAlign w:val="center"/>
            <w:hideMark/>
          </w:tcPr>
          <w:p w:rsidR="0040113E" w:rsidRPr="0082682E" w:rsidRDefault="00147769" w:rsidP="00D24299">
            <w:pPr>
              <w:pStyle w:val="NoSpacing"/>
              <w:spacing w:before="120" w:line="276" w:lineRule="auto"/>
              <w:jc w:val="both"/>
              <w:rPr>
                <w:b/>
              </w:rPr>
            </w:pPr>
            <w:r w:rsidRPr="0082682E">
              <w:rPr>
                <w:b/>
              </w:rPr>
              <w:t>3.17</w:t>
            </w:r>
          </w:p>
        </w:tc>
      </w:tr>
    </w:tbl>
    <w:p w:rsidR="0040113E" w:rsidRPr="0082682E" w:rsidRDefault="0040113E" w:rsidP="00D24299">
      <w:pPr>
        <w:spacing w:before="0"/>
      </w:pPr>
    </w:p>
    <w:p w:rsidR="0040113E" w:rsidRPr="0082682E" w:rsidRDefault="0040113E" w:rsidP="00D24299">
      <w:pPr>
        <w:spacing w:before="0"/>
        <w:jc w:val="center"/>
        <w:rPr>
          <w:rFonts w:cs="Calibri"/>
          <w:b/>
          <w:sz w:val="22"/>
          <w:szCs w:val="22"/>
          <w:lang w:val="en-US"/>
        </w:rPr>
      </w:pPr>
      <w:bookmarkStart w:id="765" w:name="_Ref394919856"/>
      <w:bookmarkStart w:id="766" w:name="_Toc395657951"/>
      <w:bookmarkStart w:id="767" w:name="_Toc39962543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36</w:t>
      </w:r>
      <w:r w:rsidR="009C43D4" w:rsidRPr="0082682E">
        <w:rPr>
          <w:rFonts w:cs="Calibri"/>
          <w:b/>
          <w:sz w:val="22"/>
          <w:szCs w:val="22"/>
          <w:lang w:val="en-US"/>
        </w:rPr>
        <w:fldChar w:fldCharType="end"/>
      </w:r>
      <w:r w:rsidRPr="0082682E">
        <w:rPr>
          <w:rFonts w:cs="Calibri"/>
          <w:b/>
          <w:sz w:val="22"/>
          <w:szCs w:val="22"/>
          <w:lang w:val="en-US"/>
        </w:rPr>
        <w:t>:</w:t>
      </w:r>
      <w:bookmarkEnd w:id="765"/>
      <w:r w:rsidRPr="0082682E">
        <w:rPr>
          <w:rFonts w:cs="Calibri"/>
          <w:b/>
          <w:sz w:val="22"/>
          <w:szCs w:val="22"/>
          <w:lang w:val="en-US"/>
        </w:rPr>
        <w:t xml:space="preserve"> APPROVED COST OF POWER PURCHASE FROM NHPC STATIONS FOR FY 2014-15</w:t>
      </w:r>
      <w:bookmarkEnd w:id="766"/>
      <w:bookmarkEnd w:id="767"/>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83"/>
        <w:gridCol w:w="990"/>
        <w:gridCol w:w="1080"/>
        <w:gridCol w:w="810"/>
        <w:gridCol w:w="990"/>
        <w:gridCol w:w="1052"/>
        <w:gridCol w:w="990"/>
        <w:gridCol w:w="810"/>
        <w:gridCol w:w="900"/>
        <w:gridCol w:w="990"/>
      </w:tblGrid>
      <w:tr w:rsidR="0040113E" w:rsidRPr="0082682E" w:rsidTr="004C2F97">
        <w:trPr>
          <w:trHeight w:val="600"/>
          <w:tblHeader/>
          <w:jc w:val="center"/>
        </w:trPr>
        <w:tc>
          <w:tcPr>
            <w:tcW w:w="1383" w:type="dxa"/>
            <w:vMerge w:val="restart"/>
            <w:shd w:val="clear" w:color="auto" w:fill="DBE5F1" w:themeFill="accent1" w:themeFillTint="33"/>
            <w:vAlign w:val="center"/>
            <w:hideMark/>
          </w:tcPr>
          <w:p w:rsidR="0040113E" w:rsidRPr="0082682E" w:rsidRDefault="0040113E" w:rsidP="00D24299">
            <w:pPr>
              <w:spacing w:before="0"/>
              <w:jc w:val="center"/>
              <w:rPr>
                <w:b/>
              </w:rPr>
            </w:pPr>
            <w:r w:rsidRPr="0082682E">
              <w:rPr>
                <w:b/>
              </w:rPr>
              <w:t>Source of Power</w:t>
            </w:r>
          </w:p>
        </w:tc>
        <w:tc>
          <w:tcPr>
            <w:tcW w:w="990" w:type="dxa"/>
            <w:vMerge w:val="restart"/>
            <w:shd w:val="clear" w:color="auto" w:fill="DBE5F1" w:themeFill="accent1" w:themeFillTint="33"/>
            <w:vAlign w:val="center"/>
            <w:hideMark/>
          </w:tcPr>
          <w:p w:rsidR="0040113E" w:rsidRPr="0082682E" w:rsidRDefault="0040113E" w:rsidP="00D24299">
            <w:pPr>
              <w:spacing w:before="0"/>
              <w:jc w:val="center"/>
              <w:rPr>
                <w:b/>
              </w:rPr>
            </w:pPr>
            <w:r w:rsidRPr="0082682E">
              <w:rPr>
                <w:b/>
              </w:rPr>
              <w:t>MW Available</w:t>
            </w:r>
          </w:p>
        </w:tc>
        <w:tc>
          <w:tcPr>
            <w:tcW w:w="1080" w:type="dxa"/>
            <w:vMerge w:val="restart"/>
            <w:shd w:val="clear" w:color="auto" w:fill="DBE5F1" w:themeFill="accent1" w:themeFillTint="33"/>
            <w:vAlign w:val="center"/>
            <w:hideMark/>
          </w:tcPr>
          <w:p w:rsidR="0040113E" w:rsidRPr="0082682E" w:rsidRDefault="0040113E" w:rsidP="00D24299">
            <w:pPr>
              <w:spacing w:before="0"/>
              <w:jc w:val="center"/>
              <w:rPr>
                <w:b/>
              </w:rPr>
            </w:pPr>
            <w:r w:rsidRPr="0082682E">
              <w:rPr>
                <w:b/>
              </w:rPr>
              <w:t>MU</w:t>
            </w:r>
          </w:p>
        </w:tc>
        <w:tc>
          <w:tcPr>
            <w:tcW w:w="1800" w:type="dxa"/>
            <w:gridSpan w:val="2"/>
            <w:shd w:val="clear" w:color="auto" w:fill="DBE5F1" w:themeFill="accent1" w:themeFillTint="33"/>
            <w:vAlign w:val="center"/>
            <w:hideMark/>
          </w:tcPr>
          <w:p w:rsidR="0040113E" w:rsidRPr="0082682E" w:rsidRDefault="0040113E" w:rsidP="00D24299">
            <w:pPr>
              <w:spacing w:before="0"/>
              <w:jc w:val="center"/>
              <w:rPr>
                <w:b/>
              </w:rPr>
            </w:pPr>
            <w:r w:rsidRPr="0082682E">
              <w:rPr>
                <w:b/>
              </w:rPr>
              <w:t>Fixed Cost</w:t>
            </w:r>
          </w:p>
        </w:tc>
        <w:tc>
          <w:tcPr>
            <w:tcW w:w="2042" w:type="dxa"/>
            <w:gridSpan w:val="2"/>
            <w:shd w:val="clear" w:color="auto" w:fill="DBE5F1" w:themeFill="accent1" w:themeFillTint="33"/>
            <w:vAlign w:val="center"/>
            <w:hideMark/>
          </w:tcPr>
          <w:p w:rsidR="0040113E" w:rsidRPr="0082682E" w:rsidRDefault="0040113E" w:rsidP="00D24299">
            <w:pPr>
              <w:spacing w:before="0"/>
              <w:jc w:val="center"/>
              <w:rPr>
                <w:b/>
              </w:rPr>
            </w:pPr>
            <w:r w:rsidRPr="0082682E">
              <w:rPr>
                <w:b/>
              </w:rPr>
              <w:t>Variable Cost</w:t>
            </w:r>
          </w:p>
        </w:tc>
        <w:tc>
          <w:tcPr>
            <w:tcW w:w="1710" w:type="dxa"/>
            <w:gridSpan w:val="2"/>
            <w:shd w:val="clear" w:color="auto" w:fill="DBE5F1" w:themeFill="accent1" w:themeFillTint="33"/>
            <w:vAlign w:val="center"/>
            <w:hideMark/>
          </w:tcPr>
          <w:p w:rsidR="0040113E" w:rsidRPr="0082682E" w:rsidRDefault="0040113E" w:rsidP="00D24299">
            <w:pPr>
              <w:spacing w:before="0"/>
              <w:jc w:val="center"/>
              <w:rPr>
                <w:b/>
              </w:rPr>
            </w:pPr>
            <w:r w:rsidRPr="0082682E">
              <w:rPr>
                <w:b/>
              </w:rPr>
              <w:t>Total Cost</w:t>
            </w:r>
          </w:p>
        </w:tc>
        <w:tc>
          <w:tcPr>
            <w:tcW w:w="99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Average Cost</w:t>
            </w:r>
          </w:p>
        </w:tc>
      </w:tr>
      <w:tr w:rsidR="0040113E" w:rsidRPr="0082682E" w:rsidTr="004C2F97">
        <w:trPr>
          <w:trHeight w:val="600"/>
          <w:tblHeader/>
          <w:jc w:val="center"/>
        </w:trPr>
        <w:tc>
          <w:tcPr>
            <w:tcW w:w="1383" w:type="dxa"/>
            <w:vMerge/>
            <w:shd w:val="clear" w:color="auto" w:fill="DBE5F1" w:themeFill="accent1" w:themeFillTint="33"/>
            <w:vAlign w:val="center"/>
            <w:hideMark/>
          </w:tcPr>
          <w:p w:rsidR="0040113E" w:rsidRPr="0082682E" w:rsidRDefault="0040113E" w:rsidP="00D24299">
            <w:pPr>
              <w:spacing w:before="0"/>
              <w:jc w:val="center"/>
              <w:rPr>
                <w:b/>
              </w:rPr>
            </w:pPr>
          </w:p>
        </w:tc>
        <w:tc>
          <w:tcPr>
            <w:tcW w:w="990" w:type="dxa"/>
            <w:vMerge/>
            <w:shd w:val="clear" w:color="auto" w:fill="DBE5F1" w:themeFill="accent1" w:themeFillTint="33"/>
            <w:vAlign w:val="center"/>
            <w:hideMark/>
          </w:tcPr>
          <w:p w:rsidR="0040113E" w:rsidRPr="0082682E" w:rsidRDefault="0040113E" w:rsidP="00D24299">
            <w:pPr>
              <w:spacing w:before="0"/>
              <w:jc w:val="center"/>
              <w:rPr>
                <w:b/>
              </w:rPr>
            </w:pPr>
          </w:p>
        </w:tc>
        <w:tc>
          <w:tcPr>
            <w:tcW w:w="1080" w:type="dxa"/>
            <w:vMerge/>
            <w:shd w:val="clear" w:color="auto" w:fill="DBE5F1" w:themeFill="accent1" w:themeFillTint="33"/>
            <w:vAlign w:val="center"/>
            <w:hideMark/>
          </w:tcPr>
          <w:p w:rsidR="0040113E" w:rsidRPr="0082682E" w:rsidRDefault="0040113E" w:rsidP="00D24299">
            <w:pPr>
              <w:spacing w:before="0"/>
              <w:jc w:val="center"/>
              <w:rPr>
                <w:b/>
              </w:rPr>
            </w:pPr>
          </w:p>
        </w:tc>
        <w:tc>
          <w:tcPr>
            <w:tcW w:w="81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 kWh)</w:t>
            </w:r>
          </w:p>
        </w:tc>
        <w:tc>
          <w:tcPr>
            <w:tcW w:w="99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Cr.)</w:t>
            </w:r>
          </w:p>
        </w:tc>
        <w:tc>
          <w:tcPr>
            <w:tcW w:w="1052"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 kWh)</w:t>
            </w:r>
          </w:p>
        </w:tc>
        <w:tc>
          <w:tcPr>
            <w:tcW w:w="99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Cr.)</w:t>
            </w:r>
          </w:p>
        </w:tc>
        <w:tc>
          <w:tcPr>
            <w:tcW w:w="81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 kWh)</w:t>
            </w:r>
          </w:p>
        </w:tc>
        <w:tc>
          <w:tcPr>
            <w:tcW w:w="90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Cr.)</w:t>
            </w:r>
          </w:p>
        </w:tc>
        <w:tc>
          <w:tcPr>
            <w:tcW w:w="990" w:type="dxa"/>
            <w:shd w:val="clear" w:color="auto" w:fill="DBE5F1" w:themeFill="accent1" w:themeFillTint="33"/>
            <w:vAlign w:val="center"/>
            <w:hideMark/>
          </w:tcPr>
          <w:p w:rsidR="0040113E" w:rsidRPr="0082682E" w:rsidRDefault="0040113E" w:rsidP="00D24299">
            <w:pPr>
              <w:spacing w:before="0"/>
              <w:jc w:val="center"/>
              <w:rPr>
                <w:b/>
              </w:rPr>
            </w:pPr>
            <w:r w:rsidRPr="0082682E">
              <w:rPr>
                <w:b/>
              </w:rPr>
              <w:t>(Rs. / kWh)</w:t>
            </w:r>
          </w:p>
        </w:tc>
      </w:tr>
      <w:tr w:rsidR="0040113E" w:rsidRPr="0082682E" w:rsidTr="004C2F97">
        <w:trPr>
          <w:trHeight w:val="83"/>
          <w:jc w:val="center"/>
        </w:trPr>
        <w:tc>
          <w:tcPr>
            <w:tcW w:w="1383" w:type="dxa"/>
            <w:shd w:val="clear" w:color="auto" w:fill="auto"/>
            <w:hideMark/>
          </w:tcPr>
          <w:p w:rsidR="0040113E" w:rsidRPr="0082682E" w:rsidRDefault="0040113E" w:rsidP="00D24299">
            <w:pPr>
              <w:spacing w:before="0"/>
            </w:pPr>
            <w:r w:rsidRPr="0082682E">
              <w:t>Chamera</w:t>
            </w:r>
          </w:p>
        </w:tc>
        <w:tc>
          <w:tcPr>
            <w:tcW w:w="990" w:type="dxa"/>
            <w:shd w:val="clear" w:color="auto" w:fill="auto"/>
            <w:vAlign w:val="center"/>
            <w:hideMark/>
          </w:tcPr>
          <w:p w:rsidR="0040113E" w:rsidRPr="0082682E" w:rsidRDefault="0040113E" w:rsidP="00D24299">
            <w:pPr>
              <w:spacing w:before="0"/>
              <w:jc w:val="right"/>
            </w:pPr>
            <w:r w:rsidRPr="0082682E">
              <w:t>109.46</w:t>
            </w:r>
          </w:p>
        </w:tc>
        <w:tc>
          <w:tcPr>
            <w:tcW w:w="1080" w:type="dxa"/>
            <w:shd w:val="clear" w:color="auto" w:fill="auto"/>
            <w:vAlign w:val="center"/>
            <w:hideMark/>
          </w:tcPr>
          <w:p w:rsidR="0040113E" w:rsidRPr="0082682E" w:rsidRDefault="0040113E" w:rsidP="00D24299">
            <w:pPr>
              <w:spacing w:before="0"/>
              <w:jc w:val="right"/>
            </w:pPr>
            <w:r w:rsidRPr="0082682E">
              <w:t>333.36</w:t>
            </w:r>
          </w:p>
        </w:tc>
        <w:tc>
          <w:tcPr>
            <w:tcW w:w="810" w:type="dxa"/>
            <w:shd w:val="clear" w:color="auto" w:fill="auto"/>
            <w:vAlign w:val="center"/>
            <w:hideMark/>
          </w:tcPr>
          <w:p w:rsidR="0040113E" w:rsidRPr="0082682E" w:rsidRDefault="0040113E" w:rsidP="00D24299">
            <w:pPr>
              <w:spacing w:before="0"/>
              <w:jc w:val="right"/>
            </w:pPr>
            <w:r w:rsidRPr="0082682E">
              <w:t xml:space="preserve"> 0.88 </w:t>
            </w:r>
          </w:p>
        </w:tc>
        <w:tc>
          <w:tcPr>
            <w:tcW w:w="990" w:type="dxa"/>
            <w:shd w:val="clear" w:color="auto" w:fill="auto"/>
            <w:vAlign w:val="center"/>
            <w:hideMark/>
          </w:tcPr>
          <w:p w:rsidR="0040113E" w:rsidRPr="0082682E" w:rsidRDefault="0040113E" w:rsidP="00D24299">
            <w:pPr>
              <w:spacing w:before="0"/>
              <w:jc w:val="right"/>
            </w:pPr>
            <w:r w:rsidRPr="0082682E">
              <w:t xml:space="preserve">29.23 </w:t>
            </w:r>
          </w:p>
        </w:tc>
        <w:tc>
          <w:tcPr>
            <w:tcW w:w="1052" w:type="dxa"/>
            <w:shd w:val="clear" w:color="auto" w:fill="auto"/>
            <w:vAlign w:val="center"/>
            <w:hideMark/>
          </w:tcPr>
          <w:p w:rsidR="0040113E" w:rsidRPr="0082682E" w:rsidRDefault="0040113E" w:rsidP="00D24299">
            <w:pPr>
              <w:spacing w:before="0"/>
              <w:jc w:val="right"/>
            </w:pPr>
            <w:r w:rsidRPr="0082682E">
              <w:t xml:space="preserve">0.84 </w:t>
            </w:r>
          </w:p>
        </w:tc>
        <w:tc>
          <w:tcPr>
            <w:tcW w:w="990" w:type="dxa"/>
            <w:shd w:val="clear" w:color="auto" w:fill="auto"/>
            <w:vAlign w:val="center"/>
            <w:hideMark/>
          </w:tcPr>
          <w:p w:rsidR="0040113E" w:rsidRPr="0082682E" w:rsidRDefault="0040113E" w:rsidP="00D24299">
            <w:pPr>
              <w:spacing w:before="0"/>
              <w:jc w:val="right"/>
            </w:pPr>
            <w:r w:rsidRPr="0082682E">
              <w:t xml:space="preserve">28.04 </w:t>
            </w:r>
          </w:p>
        </w:tc>
        <w:tc>
          <w:tcPr>
            <w:tcW w:w="810" w:type="dxa"/>
            <w:shd w:val="clear" w:color="auto" w:fill="auto"/>
            <w:vAlign w:val="center"/>
            <w:hideMark/>
          </w:tcPr>
          <w:p w:rsidR="0040113E" w:rsidRPr="0082682E" w:rsidRDefault="0040113E" w:rsidP="00D24299">
            <w:pPr>
              <w:spacing w:before="0"/>
              <w:jc w:val="right"/>
            </w:pPr>
            <w:r w:rsidRPr="0082682E">
              <w:t xml:space="preserve">1.72 </w:t>
            </w:r>
          </w:p>
        </w:tc>
        <w:tc>
          <w:tcPr>
            <w:tcW w:w="900" w:type="dxa"/>
            <w:shd w:val="clear" w:color="auto" w:fill="auto"/>
            <w:vAlign w:val="center"/>
            <w:hideMark/>
          </w:tcPr>
          <w:p w:rsidR="0040113E" w:rsidRPr="0082682E" w:rsidRDefault="0040113E" w:rsidP="00D24299">
            <w:pPr>
              <w:spacing w:before="0"/>
              <w:jc w:val="right"/>
            </w:pPr>
            <w:r w:rsidRPr="0082682E">
              <w:t xml:space="preserve">57.28 </w:t>
            </w:r>
          </w:p>
        </w:tc>
        <w:tc>
          <w:tcPr>
            <w:tcW w:w="990" w:type="dxa"/>
            <w:shd w:val="clear" w:color="auto" w:fill="auto"/>
            <w:vAlign w:val="center"/>
            <w:hideMark/>
          </w:tcPr>
          <w:p w:rsidR="0040113E" w:rsidRPr="0082682E" w:rsidRDefault="0040113E" w:rsidP="00D24299">
            <w:pPr>
              <w:spacing w:before="0"/>
              <w:jc w:val="right"/>
            </w:pPr>
            <w:r w:rsidRPr="0082682E">
              <w:t xml:space="preserve">1.72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Chamera-II</w:t>
            </w:r>
          </w:p>
        </w:tc>
        <w:tc>
          <w:tcPr>
            <w:tcW w:w="990" w:type="dxa"/>
            <w:shd w:val="clear" w:color="auto" w:fill="auto"/>
            <w:vAlign w:val="center"/>
            <w:hideMark/>
          </w:tcPr>
          <w:p w:rsidR="0040113E" w:rsidRPr="0082682E" w:rsidRDefault="0040113E" w:rsidP="00D24299">
            <w:pPr>
              <w:spacing w:before="0"/>
              <w:jc w:val="right"/>
            </w:pPr>
            <w:r w:rsidRPr="0082682E">
              <w:t>80.28</w:t>
            </w:r>
          </w:p>
        </w:tc>
        <w:tc>
          <w:tcPr>
            <w:tcW w:w="1080" w:type="dxa"/>
            <w:shd w:val="clear" w:color="auto" w:fill="auto"/>
            <w:vAlign w:val="center"/>
            <w:hideMark/>
          </w:tcPr>
          <w:p w:rsidR="0040113E" w:rsidRPr="0082682E" w:rsidRDefault="0040113E" w:rsidP="00D24299">
            <w:pPr>
              <w:spacing w:before="0"/>
              <w:jc w:val="right"/>
            </w:pPr>
            <w:r w:rsidRPr="0082682E">
              <w:t>396.55</w:t>
            </w:r>
          </w:p>
        </w:tc>
        <w:tc>
          <w:tcPr>
            <w:tcW w:w="810" w:type="dxa"/>
            <w:shd w:val="clear" w:color="auto" w:fill="auto"/>
            <w:vAlign w:val="center"/>
            <w:hideMark/>
          </w:tcPr>
          <w:p w:rsidR="0040113E" w:rsidRPr="0082682E" w:rsidRDefault="0040113E" w:rsidP="00D24299">
            <w:pPr>
              <w:spacing w:before="0"/>
              <w:jc w:val="right"/>
            </w:pPr>
            <w:r w:rsidRPr="0082682E">
              <w:t xml:space="preserve">1.20 </w:t>
            </w:r>
          </w:p>
        </w:tc>
        <w:tc>
          <w:tcPr>
            <w:tcW w:w="990" w:type="dxa"/>
            <w:shd w:val="clear" w:color="auto" w:fill="auto"/>
            <w:vAlign w:val="center"/>
            <w:hideMark/>
          </w:tcPr>
          <w:p w:rsidR="0040113E" w:rsidRPr="0082682E" w:rsidRDefault="0040113E" w:rsidP="00D24299">
            <w:pPr>
              <w:spacing w:before="0"/>
              <w:jc w:val="right"/>
            </w:pPr>
            <w:r w:rsidRPr="0082682E">
              <w:t xml:space="preserve">47.51 </w:t>
            </w:r>
          </w:p>
        </w:tc>
        <w:tc>
          <w:tcPr>
            <w:tcW w:w="1052" w:type="dxa"/>
            <w:shd w:val="clear" w:color="auto" w:fill="auto"/>
            <w:vAlign w:val="center"/>
            <w:hideMark/>
          </w:tcPr>
          <w:p w:rsidR="0040113E" w:rsidRPr="0082682E" w:rsidRDefault="0040113E" w:rsidP="00D24299">
            <w:pPr>
              <w:spacing w:before="0"/>
              <w:jc w:val="right"/>
            </w:pPr>
            <w:r w:rsidRPr="0082682E">
              <w:t xml:space="preserve">1.12 </w:t>
            </w:r>
          </w:p>
        </w:tc>
        <w:tc>
          <w:tcPr>
            <w:tcW w:w="990" w:type="dxa"/>
            <w:shd w:val="clear" w:color="auto" w:fill="auto"/>
            <w:vAlign w:val="center"/>
            <w:hideMark/>
          </w:tcPr>
          <w:p w:rsidR="0040113E" w:rsidRPr="0082682E" w:rsidRDefault="0040113E" w:rsidP="00D24299">
            <w:pPr>
              <w:spacing w:before="0"/>
              <w:jc w:val="right"/>
            </w:pPr>
            <w:r w:rsidRPr="0082682E">
              <w:t xml:space="preserve">44.35 </w:t>
            </w:r>
          </w:p>
        </w:tc>
        <w:tc>
          <w:tcPr>
            <w:tcW w:w="810" w:type="dxa"/>
            <w:shd w:val="clear" w:color="auto" w:fill="auto"/>
            <w:vAlign w:val="center"/>
            <w:hideMark/>
          </w:tcPr>
          <w:p w:rsidR="0040113E" w:rsidRPr="0082682E" w:rsidRDefault="0040113E" w:rsidP="00D24299">
            <w:pPr>
              <w:spacing w:before="0"/>
              <w:jc w:val="right"/>
            </w:pPr>
            <w:r w:rsidRPr="0082682E">
              <w:t xml:space="preserve">2.32 </w:t>
            </w:r>
          </w:p>
        </w:tc>
        <w:tc>
          <w:tcPr>
            <w:tcW w:w="900" w:type="dxa"/>
            <w:shd w:val="clear" w:color="auto" w:fill="auto"/>
            <w:vAlign w:val="center"/>
            <w:hideMark/>
          </w:tcPr>
          <w:p w:rsidR="0040113E" w:rsidRPr="0082682E" w:rsidRDefault="0040113E" w:rsidP="00D24299">
            <w:pPr>
              <w:spacing w:before="0"/>
              <w:jc w:val="right"/>
            </w:pPr>
            <w:r w:rsidRPr="0082682E">
              <w:t xml:space="preserve">91.86 </w:t>
            </w:r>
          </w:p>
        </w:tc>
        <w:tc>
          <w:tcPr>
            <w:tcW w:w="990" w:type="dxa"/>
            <w:shd w:val="clear" w:color="auto" w:fill="auto"/>
            <w:vAlign w:val="center"/>
            <w:hideMark/>
          </w:tcPr>
          <w:p w:rsidR="0040113E" w:rsidRPr="0082682E" w:rsidRDefault="0040113E" w:rsidP="00D24299">
            <w:pPr>
              <w:spacing w:before="0"/>
              <w:jc w:val="right"/>
            </w:pPr>
            <w:r w:rsidRPr="0082682E">
              <w:t xml:space="preserve">2.32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Chamera-III</w:t>
            </w:r>
          </w:p>
        </w:tc>
        <w:tc>
          <w:tcPr>
            <w:tcW w:w="990" w:type="dxa"/>
            <w:shd w:val="clear" w:color="auto" w:fill="auto"/>
            <w:vAlign w:val="center"/>
            <w:hideMark/>
          </w:tcPr>
          <w:p w:rsidR="0040113E" w:rsidRPr="0082682E" w:rsidRDefault="0040113E" w:rsidP="00D24299">
            <w:pPr>
              <w:spacing w:before="0"/>
              <w:jc w:val="right"/>
            </w:pPr>
            <w:r w:rsidRPr="0082682E">
              <w:t>58.29</w:t>
            </w:r>
          </w:p>
        </w:tc>
        <w:tc>
          <w:tcPr>
            <w:tcW w:w="1080" w:type="dxa"/>
            <w:shd w:val="clear" w:color="auto" w:fill="auto"/>
            <w:vAlign w:val="center"/>
            <w:hideMark/>
          </w:tcPr>
          <w:p w:rsidR="0040113E" w:rsidRPr="0082682E" w:rsidRDefault="0040113E" w:rsidP="00D24299">
            <w:pPr>
              <w:spacing w:before="0"/>
              <w:jc w:val="right"/>
            </w:pPr>
            <w:r w:rsidRPr="0082682E">
              <w:t>277.68</w:t>
            </w:r>
          </w:p>
        </w:tc>
        <w:tc>
          <w:tcPr>
            <w:tcW w:w="810" w:type="dxa"/>
            <w:shd w:val="clear" w:color="auto" w:fill="auto"/>
            <w:vAlign w:val="center"/>
            <w:hideMark/>
          </w:tcPr>
          <w:p w:rsidR="0040113E" w:rsidRPr="0082682E" w:rsidRDefault="0040113E" w:rsidP="00D24299">
            <w:pPr>
              <w:spacing w:before="0"/>
              <w:jc w:val="right"/>
            </w:pPr>
            <w:r w:rsidRPr="0082682E">
              <w:t xml:space="preserve">1.64 </w:t>
            </w:r>
          </w:p>
        </w:tc>
        <w:tc>
          <w:tcPr>
            <w:tcW w:w="990" w:type="dxa"/>
            <w:shd w:val="clear" w:color="auto" w:fill="auto"/>
            <w:vAlign w:val="center"/>
            <w:hideMark/>
          </w:tcPr>
          <w:p w:rsidR="0040113E" w:rsidRPr="0082682E" w:rsidRDefault="0040113E" w:rsidP="00D24299">
            <w:pPr>
              <w:spacing w:before="0"/>
              <w:jc w:val="right"/>
            </w:pPr>
            <w:r w:rsidRPr="0082682E">
              <w:t xml:space="preserve">45.49 </w:t>
            </w:r>
          </w:p>
        </w:tc>
        <w:tc>
          <w:tcPr>
            <w:tcW w:w="1052" w:type="dxa"/>
            <w:shd w:val="clear" w:color="auto" w:fill="auto"/>
            <w:vAlign w:val="center"/>
            <w:hideMark/>
          </w:tcPr>
          <w:p w:rsidR="0040113E" w:rsidRPr="0082682E" w:rsidRDefault="0040113E" w:rsidP="00D24299">
            <w:pPr>
              <w:spacing w:before="0"/>
              <w:jc w:val="right"/>
            </w:pPr>
            <w:r w:rsidRPr="0082682E">
              <w:t xml:space="preserve">1.52 </w:t>
            </w:r>
          </w:p>
        </w:tc>
        <w:tc>
          <w:tcPr>
            <w:tcW w:w="990" w:type="dxa"/>
            <w:shd w:val="clear" w:color="auto" w:fill="auto"/>
            <w:vAlign w:val="center"/>
            <w:hideMark/>
          </w:tcPr>
          <w:p w:rsidR="0040113E" w:rsidRPr="0082682E" w:rsidRDefault="0040113E" w:rsidP="00D24299">
            <w:pPr>
              <w:spacing w:before="0"/>
              <w:jc w:val="right"/>
            </w:pPr>
            <w:r w:rsidRPr="0082682E">
              <w:t xml:space="preserve">42.11 </w:t>
            </w:r>
          </w:p>
        </w:tc>
        <w:tc>
          <w:tcPr>
            <w:tcW w:w="810" w:type="dxa"/>
            <w:shd w:val="clear" w:color="auto" w:fill="auto"/>
            <w:vAlign w:val="center"/>
            <w:hideMark/>
          </w:tcPr>
          <w:p w:rsidR="0040113E" w:rsidRPr="0082682E" w:rsidRDefault="0040113E" w:rsidP="00D24299">
            <w:pPr>
              <w:spacing w:before="0"/>
              <w:jc w:val="right"/>
            </w:pPr>
            <w:r w:rsidRPr="0082682E">
              <w:t xml:space="preserve">3.15 </w:t>
            </w:r>
          </w:p>
        </w:tc>
        <w:tc>
          <w:tcPr>
            <w:tcW w:w="900" w:type="dxa"/>
            <w:shd w:val="clear" w:color="auto" w:fill="auto"/>
            <w:vAlign w:val="center"/>
            <w:hideMark/>
          </w:tcPr>
          <w:p w:rsidR="0040113E" w:rsidRPr="0082682E" w:rsidRDefault="0040113E" w:rsidP="00D24299">
            <w:pPr>
              <w:spacing w:before="0"/>
              <w:jc w:val="right"/>
            </w:pPr>
            <w:r w:rsidRPr="0082682E">
              <w:t xml:space="preserve">87.60 </w:t>
            </w:r>
          </w:p>
        </w:tc>
        <w:tc>
          <w:tcPr>
            <w:tcW w:w="990" w:type="dxa"/>
            <w:shd w:val="clear" w:color="auto" w:fill="auto"/>
            <w:vAlign w:val="center"/>
            <w:hideMark/>
          </w:tcPr>
          <w:p w:rsidR="0040113E" w:rsidRPr="0082682E" w:rsidRDefault="0040113E" w:rsidP="00D24299">
            <w:pPr>
              <w:spacing w:before="0"/>
              <w:jc w:val="right"/>
            </w:pPr>
            <w:r w:rsidRPr="0082682E">
              <w:t xml:space="preserve">3.15 </w:t>
            </w:r>
          </w:p>
        </w:tc>
      </w:tr>
      <w:tr w:rsidR="0040113E" w:rsidRPr="0082682E" w:rsidTr="004C2F97">
        <w:trPr>
          <w:trHeight w:val="83"/>
          <w:jc w:val="center"/>
        </w:trPr>
        <w:tc>
          <w:tcPr>
            <w:tcW w:w="1383" w:type="dxa"/>
            <w:shd w:val="clear" w:color="auto" w:fill="auto"/>
            <w:hideMark/>
          </w:tcPr>
          <w:p w:rsidR="0040113E" w:rsidRPr="0082682E" w:rsidRDefault="0040113E" w:rsidP="00D24299">
            <w:pPr>
              <w:spacing w:before="0"/>
            </w:pPr>
            <w:r w:rsidRPr="0082682E">
              <w:t>Dhauliganga</w:t>
            </w:r>
          </w:p>
        </w:tc>
        <w:tc>
          <w:tcPr>
            <w:tcW w:w="990" w:type="dxa"/>
            <w:shd w:val="clear" w:color="auto" w:fill="auto"/>
            <w:vAlign w:val="center"/>
            <w:hideMark/>
          </w:tcPr>
          <w:p w:rsidR="0040113E" w:rsidRPr="0082682E" w:rsidRDefault="0040113E" w:rsidP="00D24299">
            <w:pPr>
              <w:spacing w:before="0"/>
              <w:jc w:val="right"/>
            </w:pPr>
            <w:r w:rsidRPr="0082682E">
              <w:t>70.25</w:t>
            </w:r>
          </w:p>
        </w:tc>
        <w:tc>
          <w:tcPr>
            <w:tcW w:w="1080" w:type="dxa"/>
            <w:shd w:val="clear" w:color="auto" w:fill="auto"/>
            <w:vAlign w:val="center"/>
            <w:hideMark/>
          </w:tcPr>
          <w:p w:rsidR="0040113E" w:rsidRPr="0082682E" w:rsidRDefault="0040113E" w:rsidP="00D24299">
            <w:pPr>
              <w:spacing w:before="0"/>
              <w:jc w:val="right"/>
            </w:pPr>
            <w:r w:rsidRPr="0082682E">
              <w:t>282.70</w:t>
            </w:r>
          </w:p>
        </w:tc>
        <w:tc>
          <w:tcPr>
            <w:tcW w:w="810" w:type="dxa"/>
            <w:shd w:val="clear" w:color="auto" w:fill="auto"/>
            <w:vAlign w:val="center"/>
            <w:hideMark/>
          </w:tcPr>
          <w:p w:rsidR="0040113E" w:rsidRPr="0082682E" w:rsidRDefault="0040113E" w:rsidP="00D24299">
            <w:pPr>
              <w:spacing w:before="0"/>
              <w:jc w:val="right"/>
            </w:pPr>
            <w:r w:rsidRPr="0082682E">
              <w:t xml:space="preserve">1.27 </w:t>
            </w:r>
          </w:p>
        </w:tc>
        <w:tc>
          <w:tcPr>
            <w:tcW w:w="990" w:type="dxa"/>
            <w:shd w:val="clear" w:color="auto" w:fill="auto"/>
            <w:vAlign w:val="center"/>
            <w:hideMark/>
          </w:tcPr>
          <w:p w:rsidR="0040113E" w:rsidRPr="0082682E" w:rsidRDefault="0040113E" w:rsidP="00D24299">
            <w:pPr>
              <w:spacing w:before="0"/>
              <w:jc w:val="right"/>
            </w:pPr>
            <w:r w:rsidRPr="0082682E">
              <w:t xml:space="preserve">36.03 </w:t>
            </w:r>
          </w:p>
        </w:tc>
        <w:tc>
          <w:tcPr>
            <w:tcW w:w="1052" w:type="dxa"/>
            <w:shd w:val="clear" w:color="auto" w:fill="auto"/>
            <w:vAlign w:val="center"/>
            <w:hideMark/>
          </w:tcPr>
          <w:p w:rsidR="0040113E" w:rsidRPr="0082682E" w:rsidRDefault="0040113E" w:rsidP="00D24299">
            <w:pPr>
              <w:spacing w:before="0"/>
              <w:jc w:val="right"/>
            </w:pPr>
            <w:r w:rsidRPr="0082682E">
              <w:t xml:space="preserve">1.22 </w:t>
            </w:r>
          </w:p>
        </w:tc>
        <w:tc>
          <w:tcPr>
            <w:tcW w:w="990" w:type="dxa"/>
            <w:shd w:val="clear" w:color="auto" w:fill="auto"/>
            <w:vAlign w:val="center"/>
            <w:hideMark/>
          </w:tcPr>
          <w:p w:rsidR="0040113E" w:rsidRPr="0082682E" w:rsidRDefault="0040113E" w:rsidP="00D24299">
            <w:pPr>
              <w:spacing w:before="0"/>
              <w:jc w:val="right"/>
            </w:pPr>
            <w:r w:rsidRPr="0082682E">
              <w:t xml:space="preserve">34.59 </w:t>
            </w:r>
          </w:p>
        </w:tc>
        <w:tc>
          <w:tcPr>
            <w:tcW w:w="810" w:type="dxa"/>
            <w:shd w:val="clear" w:color="auto" w:fill="auto"/>
            <w:vAlign w:val="center"/>
            <w:hideMark/>
          </w:tcPr>
          <w:p w:rsidR="0040113E" w:rsidRPr="0082682E" w:rsidRDefault="0040113E" w:rsidP="00D24299">
            <w:pPr>
              <w:spacing w:before="0"/>
              <w:jc w:val="right"/>
            </w:pPr>
            <w:r w:rsidRPr="0082682E">
              <w:t xml:space="preserve">2.50 </w:t>
            </w:r>
          </w:p>
        </w:tc>
        <w:tc>
          <w:tcPr>
            <w:tcW w:w="900" w:type="dxa"/>
            <w:shd w:val="clear" w:color="auto" w:fill="auto"/>
            <w:vAlign w:val="center"/>
            <w:hideMark/>
          </w:tcPr>
          <w:p w:rsidR="0040113E" w:rsidRPr="0082682E" w:rsidRDefault="0040113E" w:rsidP="00D24299">
            <w:pPr>
              <w:spacing w:before="0"/>
              <w:jc w:val="right"/>
            </w:pPr>
            <w:r w:rsidRPr="0082682E">
              <w:t xml:space="preserve">70.61 </w:t>
            </w:r>
          </w:p>
        </w:tc>
        <w:tc>
          <w:tcPr>
            <w:tcW w:w="990" w:type="dxa"/>
            <w:shd w:val="clear" w:color="auto" w:fill="auto"/>
            <w:vAlign w:val="center"/>
            <w:hideMark/>
          </w:tcPr>
          <w:p w:rsidR="0040113E" w:rsidRPr="0082682E" w:rsidRDefault="0040113E" w:rsidP="00D24299">
            <w:pPr>
              <w:spacing w:before="0"/>
              <w:jc w:val="right"/>
            </w:pPr>
            <w:r w:rsidRPr="0082682E">
              <w:t xml:space="preserve">2.50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Salal I&amp;II</w:t>
            </w:r>
          </w:p>
        </w:tc>
        <w:tc>
          <w:tcPr>
            <w:tcW w:w="990" w:type="dxa"/>
            <w:shd w:val="clear" w:color="auto" w:fill="auto"/>
            <w:vAlign w:val="center"/>
            <w:hideMark/>
          </w:tcPr>
          <w:p w:rsidR="0040113E" w:rsidRPr="0082682E" w:rsidRDefault="0040113E" w:rsidP="00D24299">
            <w:pPr>
              <w:spacing w:before="0"/>
              <w:jc w:val="right"/>
            </w:pPr>
            <w:r w:rsidRPr="0082682E">
              <w:t>47.96</w:t>
            </w:r>
          </w:p>
        </w:tc>
        <w:tc>
          <w:tcPr>
            <w:tcW w:w="1080" w:type="dxa"/>
            <w:shd w:val="clear" w:color="auto" w:fill="auto"/>
            <w:vAlign w:val="center"/>
            <w:hideMark/>
          </w:tcPr>
          <w:p w:rsidR="0040113E" w:rsidRPr="0082682E" w:rsidRDefault="0040113E" w:rsidP="00D24299">
            <w:pPr>
              <w:spacing w:before="0"/>
              <w:jc w:val="right"/>
            </w:pPr>
            <w:r w:rsidRPr="0082682E">
              <w:t>212.06</w:t>
            </w:r>
          </w:p>
        </w:tc>
        <w:tc>
          <w:tcPr>
            <w:tcW w:w="810" w:type="dxa"/>
            <w:shd w:val="clear" w:color="auto" w:fill="auto"/>
            <w:vAlign w:val="center"/>
            <w:hideMark/>
          </w:tcPr>
          <w:p w:rsidR="0040113E" w:rsidRPr="0082682E" w:rsidRDefault="0040113E" w:rsidP="00D24299">
            <w:pPr>
              <w:spacing w:before="0"/>
              <w:jc w:val="right"/>
            </w:pPr>
            <w:r w:rsidRPr="0082682E">
              <w:t xml:space="preserve">0.44 </w:t>
            </w:r>
          </w:p>
        </w:tc>
        <w:tc>
          <w:tcPr>
            <w:tcW w:w="990" w:type="dxa"/>
            <w:shd w:val="clear" w:color="auto" w:fill="auto"/>
            <w:vAlign w:val="center"/>
            <w:hideMark/>
          </w:tcPr>
          <w:p w:rsidR="0040113E" w:rsidRPr="0082682E" w:rsidRDefault="0040113E" w:rsidP="00D24299">
            <w:pPr>
              <w:spacing w:before="0"/>
              <w:jc w:val="right"/>
            </w:pPr>
            <w:r w:rsidRPr="0082682E">
              <w:t xml:space="preserve">9.39 </w:t>
            </w:r>
          </w:p>
        </w:tc>
        <w:tc>
          <w:tcPr>
            <w:tcW w:w="1052" w:type="dxa"/>
            <w:shd w:val="clear" w:color="auto" w:fill="auto"/>
            <w:vAlign w:val="center"/>
            <w:hideMark/>
          </w:tcPr>
          <w:p w:rsidR="0040113E" w:rsidRPr="0082682E" w:rsidRDefault="0040113E" w:rsidP="00D24299">
            <w:pPr>
              <w:spacing w:before="0"/>
              <w:jc w:val="right"/>
            </w:pPr>
            <w:r w:rsidRPr="0082682E">
              <w:t xml:space="preserve">0.40 </w:t>
            </w:r>
          </w:p>
        </w:tc>
        <w:tc>
          <w:tcPr>
            <w:tcW w:w="990" w:type="dxa"/>
            <w:shd w:val="clear" w:color="auto" w:fill="auto"/>
            <w:vAlign w:val="center"/>
            <w:hideMark/>
          </w:tcPr>
          <w:p w:rsidR="0040113E" w:rsidRPr="0082682E" w:rsidRDefault="0040113E" w:rsidP="00D24299">
            <w:pPr>
              <w:spacing w:before="0"/>
              <w:jc w:val="right"/>
            </w:pPr>
            <w:r w:rsidRPr="0082682E">
              <w:t xml:space="preserve">8.57 </w:t>
            </w:r>
          </w:p>
        </w:tc>
        <w:tc>
          <w:tcPr>
            <w:tcW w:w="810" w:type="dxa"/>
            <w:shd w:val="clear" w:color="auto" w:fill="auto"/>
            <w:vAlign w:val="center"/>
            <w:hideMark/>
          </w:tcPr>
          <w:p w:rsidR="0040113E" w:rsidRPr="0082682E" w:rsidRDefault="0040113E" w:rsidP="00D24299">
            <w:pPr>
              <w:spacing w:before="0"/>
              <w:jc w:val="right"/>
            </w:pPr>
            <w:r w:rsidRPr="0082682E">
              <w:t xml:space="preserve">0.85 </w:t>
            </w:r>
          </w:p>
        </w:tc>
        <w:tc>
          <w:tcPr>
            <w:tcW w:w="900" w:type="dxa"/>
            <w:shd w:val="clear" w:color="auto" w:fill="auto"/>
            <w:vAlign w:val="center"/>
            <w:hideMark/>
          </w:tcPr>
          <w:p w:rsidR="0040113E" w:rsidRPr="0082682E" w:rsidRDefault="0040113E" w:rsidP="00D24299">
            <w:pPr>
              <w:spacing w:before="0"/>
              <w:jc w:val="right"/>
            </w:pPr>
            <w:r w:rsidRPr="0082682E">
              <w:t xml:space="preserve">17.96 </w:t>
            </w:r>
          </w:p>
        </w:tc>
        <w:tc>
          <w:tcPr>
            <w:tcW w:w="990" w:type="dxa"/>
            <w:shd w:val="clear" w:color="auto" w:fill="auto"/>
            <w:vAlign w:val="center"/>
            <w:hideMark/>
          </w:tcPr>
          <w:p w:rsidR="0040113E" w:rsidRPr="0082682E" w:rsidRDefault="0040113E" w:rsidP="00D24299">
            <w:pPr>
              <w:spacing w:before="0"/>
              <w:jc w:val="right"/>
            </w:pPr>
            <w:r w:rsidRPr="0082682E">
              <w:t xml:space="preserve">0.85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Tanakpur</w:t>
            </w:r>
          </w:p>
        </w:tc>
        <w:tc>
          <w:tcPr>
            <w:tcW w:w="990" w:type="dxa"/>
            <w:shd w:val="clear" w:color="auto" w:fill="auto"/>
            <w:vAlign w:val="center"/>
            <w:hideMark/>
          </w:tcPr>
          <w:p w:rsidR="0040113E" w:rsidRPr="0082682E" w:rsidRDefault="0040113E" w:rsidP="00D24299">
            <w:pPr>
              <w:spacing w:before="0"/>
              <w:jc w:val="right"/>
            </w:pPr>
            <w:r w:rsidRPr="0082682E">
              <w:t>21.28</w:t>
            </w:r>
          </w:p>
        </w:tc>
        <w:tc>
          <w:tcPr>
            <w:tcW w:w="1080" w:type="dxa"/>
            <w:shd w:val="clear" w:color="auto" w:fill="auto"/>
            <w:vAlign w:val="center"/>
            <w:hideMark/>
          </w:tcPr>
          <w:p w:rsidR="0040113E" w:rsidRPr="0082682E" w:rsidRDefault="0040113E" w:rsidP="00D24299">
            <w:pPr>
              <w:spacing w:before="0"/>
              <w:jc w:val="right"/>
            </w:pPr>
            <w:r w:rsidRPr="0082682E">
              <w:t>101.35</w:t>
            </w:r>
          </w:p>
        </w:tc>
        <w:tc>
          <w:tcPr>
            <w:tcW w:w="810" w:type="dxa"/>
            <w:shd w:val="clear" w:color="auto" w:fill="auto"/>
            <w:vAlign w:val="center"/>
            <w:hideMark/>
          </w:tcPr>
          <w:p w:rsidR="0040113E" w:rsidRPr="0082682E" w:rsidRDefault="0040113E" w:rsidP="00D24299">
            <w:pPr>
              <w:spacing w:before="0"/>
              <w:jc w:val="right"/>
            </w:pPr>
            <w:r w:rsidRPr="0082682E">
              <w:t xml:space="preserve">1.10 </w:t>
            </w:r>
          </w:p>
        </w:tc>
        <w:tc>
          <w:tcPr>
            <w:tcW w:w="990" w:type="dxa"/>
            <w:shd w:val="clear" w:color="auto" w:fill="auto"/>
            <w:vAlign w:val="center"/>
            <w:hideMark/>
          </w:tcPr>
          <w:p w:rsidR="0040113E" w:rsidRPr="0082682E" w:rsidRDefault="0040113E" w:rsidP="00D24299">
            <w:pPr>
              <w:spacing w:before="0"/>
              <w:jc w:val="right"/>
            </w:pPr>
            <w:r w:rsidRPr="0082682E">
              <w:t xml:space="preserve">11.14 </w:t>
            </w:r>
          </w:p>
        </w:tc>
        <w:tc>
          <w:tcPr>
            <w:tcW w:w="1052" w:type="dxa"/>
            <w:shd w:val="clear" w:color="auto" w:fill="auto"/>
            <w:vAlign w:val="center"/>
            <w:hideMark/>
          </w:tcPr>
          <w:p w:rsidR="0040113E" w:rsidRPr="0082682E" w:rsidRDefault="0040113E" w:rsidP="00D24299">
            <w:pPr>
              <w:spacing w:before="0"/>
              <w:jc w:val="right"/>
            </w:pPr>
            <w:r w:rsidRPr="0082682E">
              <w:t xml:space="preserve">0.99 </w:t>
            </w:r>
          </w:p>
        </w:tc>
        <w:tc>
          <w:tcPr>
            <w:tcW w:w="990" w:type="dxa"/>
            <w:shd w:val="clear" w:color="auto" w:fill="auto"/>
            <w:vAlign w:val="center"/>
            <w:hideMark/>
          </w:tcPr>
          <w:p w:rsidR="0040113E" w:rsidRPr="0082682E" w:rsidRDefault="0040113E" w:rsidP="00D24299">
            <w:pPr>
              <w:spacing w:before="0"/>
              <w:jc w:val="right"/>
            </w:pPr>
            <w:r w:rsidRPr="0082682E">
              <w:t xml:space="preserve">10.02 </w:t>
            </w:r>
          </w:p>
        </w:tc>
        <w:tc>
          <w:tcPr>
            <w:tcW w:w="810" w:type="dxa"/>
            <w:shd w:val="clear" w:color="auto" w:fill="auto"/>
            <w:vAlign w:val="center"/>
            <w:hideMark/>
          </w:tcPr>
          <w:p w:rsidR="0040113E" w:rsidRPr="0082682E" w:rsidRDefault="0040113E" w:rsidP="00D24299">
            <w:pPr>
              <w:spacing w:before="0"/>
              <w:jc w:val="right"/>
            </w:pPr>
            <w:r w:rsidRPr="0082682E">
              <w:t xml:space="preserve">2.09 </w:t>
            </w:r>
          </w:p>
        </w:tc>
        <w:tc>
          <w:tcPr>
            <w:tcW w:w="900" w:type="dxa"/>
            <w:shd w:val="clear" w:color="auto" w:fill="auto"/>
            <w:vAlign w:val="center"/>
            <w:hideMark/>
          </w:tcPr>
          <w:p w:rsidR="0040113E" w:rsidRPr="0082682E" w:rsidRDefault="0040113E" w:rsidP="00D24299">
            <w:pPr>
              <w:spacing w:before="0"/>
              <w:jc w:val="right"/>
            </w:pPr>
            <w:r w:rsidRPr="0082682E">
              <w:t xml:space="preserve">21.17 </w:t>
            </w:r>
          </w:p>
        </w:tc>
        <w:tc>
          <w:tcPr>
            <w:tcW w:w="990" w:type="dxa"/>
            <w:shd w:val="clear" w:color="auto" w:fill="auto"/>
            <w:vAlign w:val="center"/>
            <w:hideMark/>
          </w:tcPr>
          <w:p w:rsidR="0040113E" w:rsidRPr="0082682E" w:rsidRDefault="0040113E" w:rsidP="00D24299">
            <w:pPr>
              <w:spacing w:before="0"/>
              <w:jc w:val="right"/>
            </w:pPr>
            <w:r w:rsidRPr="0082682E">
              <w:t xml:space="preserve">2.09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Uri</w:t>
            </w:r>
          </w:p>
        </w:tc>
        <w:tc>
          <w:tcPr>
            <w:tcW w:w="990" w:type="dxa"/>
            <w:shd w:val="clear" w:color="auto" w:fill="auto"/>
            <w:vAlign w:val="center"/>
            <w:hideMark/>
          </w:tcPr>
          <w:p w:rsidR="0040113E" w:rsidRPr="0082682E" w:rsidRDefault="0040113E" w:rsidP="00D24299">
            <w:pPr>
              <w:spacing w:before="0"/>
              <w:jc w:val="right"/>
            </w:pPr>
            <w:r w:rsidRPr="0082682E">
              <w:t>96.29</w:t>
            </w:r>
          </w:p>
        </w:tc>
        <w:tc>
          <w:tcPr>
            <w:tcW w:w="1080" w:type="dxa"/>
            <w:shd w:val="clear" w:color="auto" w:fill="auto"/>
            <w:vAlign w:val="center"/>
            <w:hideMark/>
          </w:tcPr>
          <w:p w:rsidR="0040113E" w:rsidRPr="0082682E" w:rsidRDefault="0040113E" w:rsidP="00D24299">
            <w:pPr>
              <w:spacing w:before="0"/>
              <w:jc w:val="right"/>
            </w:pPr>
            <w:r w:rsidRPr="0082682E">
              <w:t>512.80</w:t>
            </w:r>
          </w:p>
        </w:tc>
        <w:tc>
          <w:tcPr>
            <w:tcW w:w="810" w:type="dxa"/>
            <w:shd w:val="clear" w:color="auto" w:fill="auto"/>
            <w:vAlign w:val="center"/>
            <w:hideMark/>
          </w:tcPr>
          <w:p w:rsidR="0040113E" w:rsidRPr="0082682E" w:rsidRDefault="0040113E" w:rsidP="00D24299">
            <w:pPr>
              <w:spacing w:before="0"/>
              <w:jc w:val="right"/>
            </w:pPr>
            <w:r w:rsidRPr="0082682E">
              <w:t xml:space="preserve">0.74 </w:t>
            </w:r>
          </w:p>
        </w:tc>
        <w:tc>
          <w:tcPr>
            <w:tcW w:w="990" w:type="dxa"/>
            <w:shd w:val="clear" w:color="auto" w:fill="auto"/>
            <w:vAlign w:val="center"/>
            <w:hideMark/>
          </w:tcPr>
          <w:p w:rsidR="0040113E" w:rsidRPr="0082682E" w:rsidRDefault="0040113E" w:rsidP="00D24299">
            <w:pPr>
              <w:spacing w:before="0"/>
              <w:jc w:val="right"/>
            </w:pPr>
            <w:r w:rsidRPr="0082682E">
              <w:t xml:space="preserve">37.98 </w:t>
            </w:r>
          </w:p>
        </w:tc>
        <w:tc>
          <w:tcPr>
            <w:tcW w:w="1052" w:type="dxa"/>
            <w:shd w:val="clear" w:color="auto" w:fill="auto"/>
            <w:vAlign w:val="center"/>
            <w:hideMark/>
          </w:tcPr>
          <w:p w:rsidR="0040113E" w:rsidRPr="0082682E" w:rsidRDefault="0040113E" w:rsidP="00D24299">
            <w:pPr>
              <w:spacing w:before="0"/>
              <w:jc w:val="right"/>
            </w:pPr>
            <w:r w:rsidRPr="0082682E">
              <w:t xml:space="preserve">0.66 </w:t>
            </w:r>
          </w:p>
        </w:tc>
        <w:tc>
          <w:tcPr>
            <w:tcW w:w="990" w:type="dxa"/>
            <w:shd w:val="clear" w:color="auto" w:fill="auto"/>
            <w:vAlign w:val="center"/>
            <w:hideMark/>
          </w:tcPr>
          <w:p w:rsidR="0040113E" w:rsidRPr="0082682E" w:rsidRDefault="0040113E" w:rsidP="00D24299">
            <w:pPr>
              <w:spacing w:before="0"/>
              <w:jc w:val="right"/>
            </w:pPr>
            <w:r w:rsidRPr="0082682E">
              <w:t xml:space="preserve">34.08 </w:t>
            </w:r>
          </w:p>
        </w:tc>
        <w:tc>
          <w:tcPr>
            <w:tcW w:w="810" w:type="dxa"/>
            <w:shd w:val="clear" w:color="auto" w:fill="auto"/>
            <w:vAlign w:val="center"/>
            <w:hideMark/>
          </w:tcPr>
          <w:p w:rsidR="0040113E" w:rsidRPr="0082682E" w:rsidRDefault="0040113E" w:rsidP="00D24299">
            <w:pPr>
              <w:spacing w:before="0"/>
              <w:jc w:val="right"/>
            </w:pPr>
            <w:r w:rsidRPr="0082682E">
              <w:t xml:space="preserve">1.41 </w:t>
            </w:r>
          </w:p>
        </w:tc>
        <w:tc>
          <w:tcPr>
            <w:tcW w:w="900" w:type="dxa"/>
            <w:shd w:val="clear" w:color="auto" w:fill="auto"/>
            <w:vAlign w:val="center"/>
            <w:hideMark/>
          </w:tcPr>
          <w:p w:rsidR="0040113E" w:rsidRPr="0082682E" w:rsidRDefault="0040113E" w:rsidP="00D24299">
            <w:pPr>
              <w:spacing w:before="0"/>
              <w:jc w:val="right"/>
            </w:pPr>
            <w:r w:rsidRPr="0082682E">
              <w:t xml:space="preserve">72.05 </w:t>
            </w:r>
          </w:p>
        </w:tc>
        <w:tc>
          <w:tcPr>
            <w:tcW w:w="990" w:type="dxa"/>
            <w:shd w:val="clear" w:color="auto" w:fill="auto"/>
            <w:vAlign w:val="center"/>
            <w:hideMark/>
          </w:tcPr>
          <w:p w:rsidR="0040113E" w:rsidRPr="0082682E" w:rsidRDefault="0040113E" w:rsidP="00D24299">
            <w:pPr>
              <w:spacing w:before="0"/>
              <w:jc w:val="right"/>
            </w:pPr>
            <w:r w:rsidRPr="0082682E">
              <w:t xml:space="preserve">1.41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Dulhasti</w:t>
            </w:r>
          </w:p>
        </w:tc>
        <w:tc>
          <w:tcPr>
            <w:tcW w:w="990" w:type="dxa"/>
            <w:shd w:val="clear" w:color="auto" w:fill="auto"/>
            <w:vAlign w:val="center"/>
            <w:hideMark/>
          </w:tcPr>
          <w:p w:rsidR="0040113E" w:rsidRPr="0082682E" w:rsidRDefault="0040113E" w:rsidP="00D24299">
            <w:pPr>
              <w:spacing w:before="0"/>
              <w:jc w:val="right"/>
            </w:pPr>
            <w:r w:rsidRPr="0082682E">
              <w:t>104.91</w:t>
            </w:r>
          </w:p>
        </w:tc>
        <w:tc>
          <w:tcPr>
            <w:tcW w:w="1080" w:type="dxa"/>
            <w:shd w:val="clear" w:color="auto" w:fill="auto"/>
            <w:vAlign w:val="center"/>
            <w:hideMark/>
          </w:tcPr>
          <w:p w:rsidR="0040113E" w:rsidRPr="0082682E" w:rsidRDefault="0040113E" w:rsidP="00D24299">
            <w:pPr>
              <w:spacing w:before="0"/>
              <w:jc w:val="right"/>
            </w:pPr>
            <w:r w:rsidRPr="0082682E">
              <w:t>506.83</w:t>
            </w:r>
          </w:p>
        </w:tc>
        <w:tc>
          <w:tcPr>
            <w:tcW w:w="810" w:type="dxa"/>
            <w:shd w:val="clear" w:color="auto" w:fill="auto"/>
            <w:vAlign w:val="center"/>
            <w:hideMark/>
          </w:tcPr>
          <w:p w:rsidR="0040113E" w:rsidRPr="0082682E" w:rsidRDefault="0040113E" w:rsidP="00D24299">
            <w:pPr>
              <w:spacing w:before="0"/>
              <w:jc w:val="right"/>
            </w:pPr>
            <w:r w:rsidRPr="0082682E">
              <w:t xml:space="preserve">2.58 </w:t>
            </w:r>
          </w:p>
        </w:tc>
        <w:tc>
          <w:tcPr>
            <w:tcW w:w="990" w:type="dxa"/>
            <w:shd w:val="clear" w:color="auto" w:fill="auto"/>
            <w:vAlign w:val="center"/>
            <w:hideMark/>
          </w:tcPr>
          <w:p w:rsidR="0040113E" w:rsidRPr="0082682E" w:rsidRDefault="0040113E" w:rsidP="00D24299">
            <w:pPr>
              <w:spacing w:before="0"/>
              <w:jc w:val="right"/>
            </w:pPr>
            <w:r w:rsidRPr="0082682E">
              <w:t xml:space="preserve">130.63 </w:t>
            </w:r>
          </w:p>
        </w:tc>
        <w:tc>
          <w:tcPr>
            <w:tcW w:w="1052" w:type="dxa"/>
            <w:shd w:val="clear" w:color="auto" w:fill="auto"/>
            <w:vAlign w:val="center"/>
            <w:hideMark/>
          </w:tcPr>
          <w:p w:rsidR="0040113E" w:rsidRPr="0082682E" w:rsidRDefault="0040113E" w:rsidP="00D24299">
            <w:pPr>
              <w:spacing w:before="0"/>
              <w:jc w:val="right"/>
            </w:pPr>
            <w:r w:rsidRPr="0082682E">
              <w:t xml:space="preserve">2.53 </w:t>
            </w:r>
          </w:p>
        </w:tc>
        <w:tc>
          <w:tcPr>
            <w:tcW w:w="990" w:type="dxa"/>
            <w:shd w:val="clear" w:color="auto" w:fill="auto"/>
            <w:vAlign w:val="center"/>
            <w:hideMark/>
          </w:tcPr>
          <w:p w:rsidR="0040113E" w:rsidRPr="0082682E" w:rsidRDefault="0040113E" w:rsidP="00D24299">
            <w:pPr>
              <w:spacing w:before="0"/>
              <w:jc w:val="right"/>
            </w:pPr>
            <w:r w:rsidRPr="0082682E">
              <w:t xml:space="preserve">128.06 </w:t>
            </w:r>
          </w:p>
        </w:tc>
        <w:tc>
          <w:tcPr>
            <w:tcW w:w="810" w:type="dxa"/>
            <w:shd w:val="clear" w:color="auto" w:fill="auto"/>
            <w:vAlign w:val="center"/>
            <w:hideMark/>
          </w:tcPr>
          <w:p w:rsidR="0040113E" w:rsidRPr="0082682E" w:rsidRDefault="0040113E" w:rsidP="00D24299">
            <w:pPr>
              <w:spacing w:before="0"/>
              <w:jc w:val="right"/>
            </w:pPr>
            <w:r w:rsidRPr="0082682E">
              <w:t xml:space="preserve">5.10 </w:t>
            </w:r>
          </w:p>
        </w:tc>
        <w:tc>
          <w:tcPr>
            <w:tcW w:w="900" w:type="dxa"/>
            <w:shd w:val="clear" w:color="auto" w:fill="auto"/>
            <w:vAlign w:val="center"/>
            <w:hideMark/>
          </w:tcPr>
          <w:p w:rsidR="0040113E" w:rsidRPr="0082682E" w:rsidRDefault="0040113E" w:rsidP="00D24299">
            <w:pPr>
              <w:spacing w:before="0"/>
              <w:jc w:val="right"/>
            </w:pPr>
            <w:r w:rsidRPr="0082682E">
              <w:t xml:space="preserve">258.70 </w:t>
            </w:r>
          </w:p>
        </w:tc>
        <w:tc>
          <w:tcPr>
            <w:tcW w:w="990" w:type="dxa"/>
            <w:shd w:val="clear" w:color="auto" w:fill="auto"/>
            <w:vAlign w:val="center"/>
            <w:hideMark/>
          </w:tcPr>
          <w:p w:rsidR="0040113E" w:rsidRPr="0082682E" w:rsidRDefault="0040113E" w:rsidP="00D24299">
            <w:pPr>
              <w:spacing w:before="0"/>
              <w:jc w:val="right"/>
            </w:pPr>
            <w:r w:rsidRPr="0082682E">
              <w:t xml:space="preserve">5.10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Sewa-II</w:t>
            </w:r>
          </w:p>
        </w:tc>
        <w:tc>
          <w:tcPr>
            <w:tcW w:w="990" w:type="dxa"/>
            <w:shd w:val="clear" w:color="auto" w:fill="auto"/>
            <w:vAlign w:val="center"/>
            <w:hideMark/>
          </w:tcPr>
          <w:p w:rsidR="0040113E" w:rsidRPr="0082682E" w:rsidRDefault="0040113E" w:rsidP="00D24299">
            <w:pPr>
              <w:spacing w:before="0"/>
              <w:jc w:val="right"/>
            </w:pPr>
            <w:r w:rsidRPr="0082682E">
              <w:t>33.11</w:t>
            </w:r>
          </w:p>
        </w:tc>
        <w:tc>
          <w:tcPr>
            <w:tcW w:w="1080" w:type="dxa"/>
            <w:shd w:val="clear" w:color="auto" w:fill="auto"/>
            <w:vAlign w:val="center"/>
            <w:hideMark/>
          </w:tcPr>
          <w:p w:rsidR="0040113E" w:rsidRPr="0082682E" w:rsidRDefault="0040113E" w:rsidP="00D24299">
            <w:pPr>
              <w:spacing w:before="0"/>
              <w:jc w:val="right"/>
            </w:pPr>
            <w:r w:rsidRPr="0082682E">
              <w:t>145.43</w:t>
            </w:r>
          </w:p>
        </w:tc>
        <w:tc>
          <w:tcPr>
            <w:tcW w:w="810" w:type="dxa"/>
            <w:shd w:val="clear" w:color="auto" w:fill="auto"/>
            <w:vAlign w:val="center"/>
            <w:hideMark/>
          </w:tcPr>
          <w:p w:rsidR="0040113E" w:rsidRPr="0082682E" w:rsidRDefault="0040113E" w:rsidP="00D24299">
            <w:pPr>
              <w:spacing w:before="0"/>
              <w:jc w:val="right"/>
            </w:pPr>
            <w:r w:rsidRPr="0082682E">
              <w:t xml:space="preserve">1.94 </w:t>
            </w:r>
          </w:p>
        </w:tc>
        <w:tc>
          <w:tcPr>
            <w:tcW w:w="990" w:type="dxa"/>
            <w:shd w:val="clear" w:color="auto" w:fill="auto"/>
            <w:vAlign w:val="center"/>
            <w:hideMark/>
          </w:tcPr>
          <w:p w:rsidR="0040113E" w:rsidRPr="0082682E" w:rsidRDefault="0040113E" w:rsidP="00D24299">
            <w:pPr>
              <w:spacing w:before="0"/>
              <w:jc w:val="right"/>
            </w:pPr>
            <w:r w:rsidRPr="0082682E">
              <w:t xml:space="preserve">28.26 </w:t>
            </w:r>
          </w:p>
        </w:tc>
        <w:tc>
          <w:tcPr>
            <w:tcW w:w="1052" w:type="dxa"/>
            <w:shd w:val="clear" w:color="auto" w:fill="auto"/>
            <w:vAlign w:val="center"/>
            <w:hideMark/>
          </w:tcPr>
          <w:p w:rsidR="0040113E" w:rsidRPr="0082682E" w:rsidRDefault="0040113E" w:rsidP="00D24299">
            <w:pPr>
              <w:spacing w:before="0"/>
              <w:jc w:val="right"/>
            </w:pPr>
            <w:r w:rsidRPr="0082682E">
              <w:t xml:space="preserve">1.78 </w:t>
            </w:r>
          </w:p>
        </w:tc>
        <w:tc>
          <w:tcPr>
            <w:tcW w:w="990" w:type="dxa"/>
            <w:shd w:val="clear" w:color="auto" w:fill="auto"/>
            <w:vAlign w:val="center"/>
            <w:hideMark/>
          </w:tcPr>
          <w:p w:rsidR="0040113E" w:rsidRPr="0082682E" w:rsidRDefault="0040113E" w:rsidP="00D24299">
            <w:pPr>
              <w:spacing w:before="0"/>
              <w:jc w:val="right"/>
            </w:pPr>
            <w:r w:rsidRPr="0082682E">
              <w:t xml:space="preserve">25.92 </w:t>
            </w:r>
          </w:p>
        </w:tc>
        <w:tc>
          <w:tcPr>
            <w:tcW w:w="810" w:type="dxa"/>
            <w:shd w:val="clear" w:color="auto" w:fill="auto"/>
            <w:vAlign w:val="center"/>
            <w:hideMark/>
          </w:tcPr>
          <w:p w:rsidR="0040113E" w:rsidRPr="0082682E" w:rsidRDefault="0040113E" w:rsidP="00D24299">
            <w:pPr>
              <w:spacing w:before="0"/>
              <w:jc w:val="right"/>
            </w:pPr>
            <w:r w:rsidRPr="0082682E">
              <w:t xml:space="preserve">3.73 </w:t>
            </w:r>
          </w:p>
        </w:tc>
        <w:tc>
          <w:tcPr>
            <w:tcW w:w="900" w:type="dxa"/>
            <w:shd w:val="clear" w:color="auto" w:fill="auto"/>
            <w:vAlign w:val="center"/>
            <w:hideMark/>
          </w:tcPr>
          <w:p w:rsidR="0040113E" w:rsidRPr="0082682E" w:rsidRDefault="0040113E" w:rsidP="00D24299">
            <w:pPr>
              <w:spacing w:before="0"/>
              <w:jc w:val="right"/>
            </w:pPr>
            <w:r w:rsidRPr="0082682E">
              <w:t xml:space="preserve">54.18 </w:t>
            </w:r>
          </w:p>
        </w:tc>
        <w:tc>
          <w:tcPr>
            <w:tcW w:w="990" w:type="dxa"/>
            <w:shd w:val="clear" w:color="auto" w:fill="auto"/>
            <w:vAlign w:val="center"/>
            <w:hideMark/>
          </w:tcPr>
          <w:p w:rsidR="0040113E" w:rsidRPr="0082682E" w:rsidRDefault="0040113E" w:rsidP="00D24299">
            <w:pPr>
              <w:spacing w:before="0"/>
              <w:jc w:val="right"/>
            </w:pPr>
            <w:r w:rsidRPr="0082682E">
              <w:t xml:space="preserve">3.73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Uri-II</w:t>
            </w:r>
          </w:p>
        </w:tc>
        <w:tc>
          <w:tcPr>
            <w:tcW w:w="990" w:type="dxa"/>
            <w:shd w:val="clear" w:color="auto" w:fill="auto"/>
            <w:vAlign w:val="center"/>
            <w:hideMark/>
          </w:tcPr>
          <w:p w:rsidR="0040113E" w:rsidRPr="0082682E" w:rsidRDefault="0040113E" w:rsidP="00D24299">
            <w:pPr>
              <w:spacing w:before="0"/>
              <w:jc w:val="right"/>
            </w:pPr>
            <w:r w:rsidRPr="0082682E">
              <w:t>47.19</w:t>
            </w:r>
          </w:p>
        </w:tc>
        <w:tc>
          <w:tcPr>
            <w:tcW w:w="1080" w:type="dxa"/>
            <w:shd w:val="clear" w:color="auto" w:fill="auto"/>
            <w:vAlign w:val="center"/>
            <w:hideMark/>
          </w:tcPr>
          <w:p w:rsidR="0040113E" w:rsidRPr="0082682E" w:rsidRDefault="0040113E" w:rsidP="00D24299">
            <w:pPr>
              <w:spacing w:before="0"/>
              <w:jc w:val="right"/>
            </w:pPr>
            <w:r w:rsidRPr="0082682E">
              <w:t>218.30</w:t>
            </w:r>
          </w:p>
        </w:tc>
        <w:tc>
          <w:tcPr>
            <w:tcW w:w="810" w:type="dxa"/>
            <w:shd w:val="clear" w:color="auto" w:fill="auto"/>
            <w:vAlign w:val="center"/>
            <w:hideMark/>
          </w:tcPr>
          <w:p w:rsidR="0040113E" w:rsidRPr="0082682E" w:rsidRDefault="0040113E" w:rsidP="00D24299">
            <w:pPr>
              <w:spacing w:before="0"/>
              <w:jc w:val="right"/>
            </w:pPr>
            <w:r w:rsidRPr="0082682E">
              <w:t xml:space="preserve">                    2.16 </w:t>
            </w:r>
          </w:p>
        </w:tc>
        <w:tc>
          <w:tcPr>
            <w:tcW w:w="990" w:type="dxa"/>
            <w:shd w:val="clear" w:color="auto" w:fill="auto"/>
            <w:vAlign w:val="center"/>
            <w:hideMark/>
          </w:tcPr>
          <w:p w:rsidR="0040113E" w:rsidRPr="0082682E" w:rsidRDefault="0040113E" w:rsidP="00D24299">
            <w:pPr>
              <w:spacing w:before="0"/>
              <w:jc w:val="right"/>
            </w:pPr>
            <w:r w:rsidRPr="0082682E">
              <w:t xml:space="preserve">           47.08 </w:t>
            </w:r>
          </w:p>
        </w:tc>
        <w:tc>
          <w:tcPr>
            <w:tcW w:w="1052" w:type="dxa"/>
            <w:shd w:val="clear" w:color="auto" w:fill="auto"/>
            <w:vAlign w:val="center"/>
            <w:hideMark/>
          </w:tcPr>
          <w:p w:rsidR="0040113E" w:rsidRPr="0082682E" w:rsidRDefault="0040113E" w:rsidP="00D24299">
            <w:pPr>
              <w:spacing w:before="0"/>
              <w:jc w:val="right"/>
            </w:pPr>
            <w:r w:rsidRPr="0082682E">
              <w:t xml:space="preserve">          1.50 </w:t>
            </w:r>
          </w:p>
        </w:tc>
        <w:tc>
          <w:tcPr>
            <w:tcW w:w="990" w:type="dxa"/>
            <w:shd w:val="clear" w:color="auto" w:fill="auto"/>
            <w:vAlign w:val="center"/>
            <w:hideMark/>
          </w:tcPr>
          <w:p w:rsidR="0040113E" w:rsidRPr="0082682E" w:rsidRDefault="0040113E" w:rsidP="00D24299">
            <w:pPr>
              <w:spacing w:before="0"/>
              <w:jc w:val="right"/>
            </w:pPr>
            <w:r w:rsidRPr="0082682E">
              <w:t xml:space="preserve">              32.76 </w:t>
            </w:r>
          </w:p>
        </w:tc>
        <w:tc>
          <w:tcPr>
            <w:tcW w:w="810" w:type="dxa"/>
            <w:shd w:val="clear" w:color="auto" w:fill="auto"/>
            <w:vAlign w:val="center"/>
            <w:hideMark/>
          </w:tcPr>
          <w:p w:rsidR="0040113E" w:rsidRPr="0082682E" w:rsidRDefault="0040113E" w:rsidP="00D24299">
            <w:pPr>
              <w:spacing w:before="0"/>
              <w:jc w:val="right"/>
            </w:pPr>
            <w:r w:rsidRPr="0082682E">
              <w:t xml:space="preserve">          3.66 </w:t>
            </w:r>
          </w:p>
        </w:tc>
        <w:tc>
          <w:tcPr>
            <w:tcW w:w="900" w:type="dxa"/>
            <w:shd w:val="clear" w:color="auto" w:fill="auto"/>
            <w:vAlign w:val="center"/>
            <w:hideMark/>
          </w:tcPr>
          <w:p w:rsidR="0040113E" w:rsidRPr="0082682E" w:rsidRDefault="0040113E" w:rsidP="00D24299">
            <w:pPr>
              <w:spacing w:before="0"/>
              <w:jc w:val="right"/>
            </w:pPr>
            <w:r w:rsidRPr="0082682E">
              <w:t xml:space="preserve">           79.84 </w:t>
            </w:r>
          </w:p>
        </w:tc>
        <w:tc>
          <w:tcPr>
            <w:tcW w:w="990" w:type="dxa"/>
            <w:shd w:val="clear" w:color="auto" w:fill="auto"/>
            <w:vAlign w:val="center"/>
            <w:hideMark/>
          </w:tcPr>
          <w:p w:rsidR="0040113E" w:rsidRPr="0082682E" w:rsidRDefault="0040113E" w:rsidP="00D24299">
            <w:pPr>
              <w:spacing w:before="0"/>
              <w:jc w:val="right"/>
            </w:pPr>
            <w:r w:rsidRPr="0082682E">
              <w:t xml:space="preserve">3.66 </w:t>
            </w:r>
          </w:p>
        </w:tc>
      </w:tr>
      <w:tr w:rsidR="0040113E" w:rsidRPr="0082682E" w:rsidTr="004C2F97">
        <w:trPr>
          <w:trHeight w:val="300"/>
          <w:jc w:val="center"/>
        </w:trPr>
        <w:tc>
          <w:tcPr>
            <w:tcW w:w="1383" w:type="dxa"/>
            <w:shd w:val="clear" w:color="auto" w:fill="auto"/>
            <w:hideMark/>
          </w:tcPr>
          <w:p w:rsidR="0040113E" w:rsidRPr="0082682E" w:rsidRDefault="0040113E" w:rsidP="00D24299">
            <w:pPr>
              <w:spacing w:before="0"/>
            </w:pPr>
            <w:r w:rsidRPr="0082682E">
              <w:t>Parbati ST-II</w:t>
            </w:r>
          </w:p>
        </w:tc>
        <w:tc>
          <w:tcPr>
            <w:tcW w:w="990" w:type="dxa"/>
            <w:shd w:val="clear" w:color="auto" w:fill="auto"/>
            <w:vAlign w:val="center"/>
            <w:hideMark/>
          </w:tcPr>
          <w:p w:rsidR="0040113E" w:rsidRPr="0082682E" w:rsidRDefault="0040113E" w:rsidP="00D24299">
            <w:pPr>
              <w:spacing w:before="0"/>
              <w:jc w:val="right"/>
            </w:pPr>
            <w:r w:rsidRPr="0082682E">
              <w:t>0.00</w:t>
            </w:r>
          </w:p>
        </w:tc>
        <w:tc>
          <w:tcPr>
            <w:tcW w:w="1080" w:type="dxa"/>
            <w:shd w:val="clear" w:color="auto" w:fill="auto"/>
            <w:vAlign w:val="center"/>
            <w:hideMark/>
          </w:tcPr>
          <w:p w:rsidR="0040113E" w:rsidRPr="0082682E" w:rsidRDefault="0040113E" w:rsidP="00D24299">
            <w:pPr>
              <w:spacing w:before="0"/>
              <w:jc w:val="right"/>
            </w:pPr>
            <w:r w:rsidRPr="0082682E">
              <w:t>0.00</w:t>
            </w:r>
          </w:p>
        </w:tc>
        <w:tc>
          <w:tcPr>
            <w:tcW w:w="810" w:type="dxa"/>
            <w:shd w:val="clear" w:color="auto" w:fill="auto"/>
            <w:vAlign w:val="center"/>
            <w:hideMark/>
          </w:tcPr>
          <w:p w:rsidR="0040113E" w:rsidRPr="0082682E" w:rsidRDefault="0040113E" w:rsidP="00D24299">
            <w:pPr>
              <w:spacing w:before="0"/>
              <w:jc w:val="right"/>
            </w:pPr>
            <w:r w:rsidRPr="0082682E">
              <w:t xml:space="preserve"> - </w:t>
            </w:r>
          </w:p>
        </w:tc>
        <w:tc>
          <w:tcPr>
            <w:tcW w:w="990" w:type="dxa"/>
            <w:shd w:val="clear" w:color="auto" w:fill="auto"/>
            <w:vAlign w:val="center"/>
            <w:hideMark/>
          </w:tcPr>
          <w:p w:rsidR="0040113E" w:rsidRPr="0082682E" w:rsidRDefault="0040113E" w:rsidP="00D24299">
            <w:pPr>
              <w:spacing w:before="0"/>
              <w:jc w:val="right"/>
            </w:pPr>
            <w:r w:rsidRPr="0082682E">
              <w:t xml:space="preserve">-   </w:t>
            </w:r>
          </w:p>
        </w:tc>
        <w:tc>
          <w:tcPr>
            <w:tcW w:w="1052" w:type="dxa"/>
            <w:shd w:val="clear" w:color="auto" w:fill="auto"/>
            <w:vAlign w:val="center"/>
            <w:hideMark/>
          </w:tcPr>
          <w:p w:rsidR="0040113E" w:rsidRPr="0082682E" w:rsidRDefault="0040113E" w:rsidP="00D24299">
            <w:pPr>
              <w:spacing w:before="0"/>
              <w:jc w:val="right"/>
            </w:pPr>
            <w:r w:rsidRPr="0082682E">
              <w:t xml:space="preserve"> - </w:t>
            </w:r>
          </w:p>
        </w:tc>
        <w:tc>
          <w:tcPr>
            <w:tcW w:w="990" w:type="dxa"/>
            <w:shd w:val="clear" w:color="auto" w:fill="auto"/>
            <w:vAlign w:val="center"/>
            <w:hideMark/>
          </w:tcPr>
          <w:p w:rsidR="0040113E" w:rsidRPr="0082682E" w:rsidRDefault="0040113E" w:rsidP="00D24299">
            <w:pPr>
              <w:spacing w:before="0"/>
              <w:jc w:val="right"/>
            </w:pPr>
            <w:r w:rsidRPr="0082682E">
              <w:t xml:space="preserve">-   </w:t>
            </w:r>
          </w:p>
        </w:tc>
        <w:tc>
          <w:tcPr>
            <w:tcW w:w="810" w:type="dxa"/>
            <w:shd w:val="clear" w:color="auto" w:fill="auto"/>
            <w:vAlign w:val="center"/>
            <w:hideMark/>
          </w:tcPr>
          <w:p w:rsidR="0040113E" w:rsidRPr="0082682E" w:rsidRDefault="0040113E" w:rsidP="00D24299">
            <w:pPr>
              <w:spacing w:before="0"/>
              <w:jc w:val="right"/>
            </w:pPr>
            <w:r w:rsidRPr="0082682E">
              <w:t xml:space="preserve"> - </w:t>
            </w:r>
          </w:p>
        </w:tc>
        <w:tc>
          <w:tcPr>
            <w:tcW w:w="900" w:type="dxa"/>
            <w:shd w:val="clear" w:color="auto" w:fill="auto"/>
            <w:vAlign w:val="center"/>
            <w:hideMark/>
          </w:tcPr>
          <w:p w:rsidR="0040113E" w:rsidRPr="0082682E" w:rsidRDefault="0040113E" w:rsidP="00D24299">
            <w:pPr>
              <w:spacing w:before="0"/>
              <w:jc w:val="right"/>
            </w:pPr>
            <w:r w:rsidRPr="0082682E">
              <w:t xml:space="preserve">-   </w:t>
            </w:r>
          </w:p>
        </w:tc>
        <w:tc>
          <w:tcPr>
            <w:tcW w:w="990" w:type="dxa"/>
            <w:shd w:val="clear" w:color="auto" w:fill="auto"/>
            <w:vAlign w:val="center"/>
            <w:hideMark/>
          </w:tcPr>
          <w:p w:rsidR="0040113E" w:rsidRPr="0082682E" w:rsidRDefault="0040113E" w:rsidP="00D24299">
            <w:pPr>
              <w:spacing w:before="0"/>
              <w:jc w:val="right"/>
            </w:pPr>
            <w:r w:rsidRPr="0082682E">
              <w:t xml:space="preserve"> - </w:t>
            </w:r>
          </w:p>
        </w:tc>
      </w:tr>
      <w:tr w:rsidR="0040113E" w:rsidRPr="0082682E" w:rsidTr="004C2F97">
        <w:trPr>
          <w:trHeight w:val="83"/>
          <w:jc w:val="center"/>
        </w:trPr>
        <w:tc>
          <w:tcPr>
            <w:tcW w:w="1383" w:type="dxa"/>
            <w:shd w:val="clear" w:color="auto" w:fill="auto"/>
            <w:hideMark/>
          </w:tcPr>
          <w:p w:rsidR="0040113E" w:rsidRPr="0082682E" w:rsidRDefault="0040113E" w:rsidP="00D24299">
            <w:pPr>
              <w:spacing w:before="0"/>
            </w:pPr>
            <w:r w:rsidRPr="0082682E">
              <w:t>Parbati ST-III</w:t>
            </w:r>
          </w:p>
        </w:tc>
        <w:tc>
          <w:tcPr>
            <w:tcW w:w="990" w:type="dxa"/>
            <w:shd w:val="clear" w:color="auto" w:fill="auto"/>
            <w:vAlign w:val="center"/>
            <w:hideMark/>
          </w:tcPr>
          <w:p w:rsidR="0040113E" w:rsidRPr="0082682E" w:rsidRDefault="0040113E" w:rsidP="00D24299">
            <w:pPr>
              <w:spacing w:before="0"/>
              <w:jc w:val="right"/>
            </w:pPr>
            <w:r w:rsidRPr="0082682E">
              <w:t>131.25</w:t>
            </w:r>
          </w:p>
        </w:tc>
        <w:tc>
          <w:tcPr>
            <w:tcW w:w="1080" w:type="dxa"/>
            <w:shd w:val="clear" w:color="auto" w:fill="auto"/>
            <w:vAlign w:val="center"/>
            <w:hideMark/>
          </w:tcPr>
          <w:p w:rsidR="0040113E" w:rsidRPr="0082682E" w:rsidRDefault="0040113E" w:rsidP="00D24299">
            <w:pPr>
              <w:spacing w:before="0"/>
              <w:jc w:val="right"/>
            </w:pPr>
            <w:r w:rsidRPr="0082682E">
              <w:t>493.06</w:t>
            </w:r>
          </w:p>
        </w:tc>
        <w:tc>
          <w:tcPr>
            <w:tcW w:w="810" w:type="dxa"/>
            <w:shd w:val="clear" w:color="auto" w:fill="auto"/>
            <w:vAlign w:val="center"/>
            <w:hideMark/>
          </w:tcPr>
          <w:p w:rsidR="0040113E" w:rsidRPr="0082682E" w:rsidRDefault="0040113E" w:rsidP="00D24299">
            <w:pPr>
              <w:spacing w:before="0"/>
              <w:jc w:val="right"/>
            </w:pPr>
            <w:r w:rsidRPr="0082682E">
              <w:t xml:space="preserve">0.95 </w:t>
            </w:r>
          </w:p>
        </w:tc>
        <w:tc>
          <w:tcPr>
            <w:tcW w:w="990" w:type="dxa"/>
            <w:shd w:val="clear" w:color="auto" w:fill="auto"/>
            <w:vAlign w:val="center"/>
            <w:hideMark/>
          </w:tcPr>
          <w:p w:rsidR="0040113E" w:rsidRPr="0082682E" w:rsidRDefault="0040113E" w:rsidP="00D24299">
            <w:pPr>
              <w:spacing w:before="0"/>
              <w:jc w:val="right"/>
            </w:pPr>
            <w:r w:rsidRPr="0082682E">
              <w:t xml:space="preserve">46.99 </w:t>
            </w:r>
          </w:p>
        </w:tc>
        <w:tc>
          <w:tcPr>
            <w:tcW w:w="1052" w:type="dxa"/>
            <w:shd w:val="clear" w:color="auto" w:fill="auto"/>
            <w:vAlign w:val="center"/>
            <w:hideMark/>
          </w:tcPr>
          <w:p w:rsidR="0040113E" w:rsidRPr="0082682E" w:rsidRDefault="0040113E" w:rsidP="00D24299">
            <w:pPr>
              <w:spacing w:before="0"/>
              <w:jc w:val="right"/>
            </w:pPr>
            <w:r w:rsidRPr="0082682E">
              <w:t xml:space="preserve">0.71 </w:t>
            </w:r>
          </w:p>
        </w:tc>
        <w:tc>
          <w:tcPr>
            <w:tcW w:w="990" w:type="dxa"/>
            <w:shd w:val="clear" w:color="auto" w:fill="auto"/>
            <w:vAlign w:val="center"/>
            <w:hideMark/>
          </w:tcPr>
          <w:p w:rsidR="0040113E" w:rsidRPr="0082682E" w:rsidRDefault="0040113E" w:rsidP="00D24299">
            <w:pPr>
              <w:spacing w:before="0"/>
              <w:jc w:val="right"/>
            </w:pPr>
            <w:r w:rsidRPr="0082682E">
              <w:t xml:space="preserve">35.24 </w:t>
            </w:r>
          </w:p>
        </w:tc>
        <w:tc>
          <w:tcPr>
            <w:tcW w:w="810" w:type="dxa"/>
            <w:shd w:val="clear" w:color="auto" w:fill="auto"/>
            <w:vAlign w:val="center"/>
            <w:hideMark/>
          </w:tcPr>
          <w:p w:rsidR="0040113E" w:rsidRPr="0082682E" w:rsidRDefault="0040113E" w:rsidP="00D24299">
            <w:pPr>
              <w:spacing w:before="0"/>
              <w:jc w:val="right"/>
            </w:pPr>
            <w:r w:rsidRPr="0082682E">
              <w:t xml:space="preserve">1.67 </w:t>
            </w:r>
          </w:p>
        </w:tc>
        <w:tc>
          <w:tcPr>
            <w:tcW w:w="900" w:type="dxa"/>
            <w:shd w:val="clear" w:color="auto" w:fill="auto"/>
            <w:vAlign w:val="center"/>
            <w:hideMark/>
          </w:tcPr>
          <w:p w:rsidR="0040113E" w:rsidRPr="0082682E" w:rsidRDefault="0040113E" w:rsidP="00D24299">
            <w:pPr>
              <w:spacing w:before="0"/>
              <w:jc w:val="right"/>
            </w:pPr>
            <w:r w:rsidRPr="0082682E">
              <w:t xml:space="preserve">82.23 </w:t>
            </w:r>
          </w:p>
        </w:tc>
        <w:tc>
          <w:tcPr>
            <w:tcW w:w="990" w:type="dxa"/>
            <w:shd w:val="clear" w:color="auto" w:fill="auto"/>
            <w:vAlign w:val="center"/>
            <w:hideMark/>
          </w:tcPr>
          <w:p w:rsidR="0040113E" w:rsidRPr="0082682E" w:rsidRDefault="0040113E" w:rsidP="00D24299">
            <w:pPr>
              <w:spacing w:before="0"/>
              <w:jc w:val="right"/>
            </w:pPr>
            <w:r w:rsidRPr="0082682E">
              <w:t xml:space="preserve">1.67 </w:t>
            </w:r>
          </w:p>
        </w:tc>
      </w:tr>
      <w:tr w:rsidR="0040113E" w:rsidRPr="0082682E" w:rsidTr="004C2F97">
        <w:trPr>
          <w:trHeight w:val="83"/>
          <w:jc w:val="center"/>
        </w:trPr>
        <w:tc>
          <w:tcPr>
            <w:tcW w:w="1383" w:type="dxa"/>
            <w:shd w:val="clear" w:color="auto" w:fill="auto"/>
            <w:hideMark/>
          </w:tcPr>
          <w:p w:rsidR="0040113E" w:rsidRPr="0082682E" w:rsidRDefault="00147769" w:rsidP="00D24299">
            <w:pPr>
              <w:spacing w:before="0"/>
              <w:rPr>
                <w:b/>
              </w:rPr>
            </w:pPr>
            <w:r w:rsidRPr="0082682E">
              <w:rPr>
                <w:b/>
              </w:rPr>
              <w:t>Total</w:t>
            </w:r>
          </w:p>
        </w:tc>
        <w:tc>
          <w:tcPr>
            <w:tcW w:w="990" w:type="dxa"/>
            <w:shd w:val="clear" w:color="auto" w:fill="auto"/>
            <w:vAlign w:val="center"/>
            <w:hideMark/>
          </w:tcPr>
          <w:p w:rsidR="0040113E" w:rsidRPr="0082682E" w:rsidRDefault="00147769" w:rsidP="00D24299">
            <w:pPr>
              <w:spacing w:before="0"/>
              <w:jc w:val="right"/>
              <w:rPr>
                <w:b/>
              </w:rPr>
            </w:pPr>
            <w:r w:rsidRPr="0082682E">
              <w:rPr>
                <w:b/>
              </w:rPr>
              <w:t>800.26</w:t>
            </w:r>
          </w:p>
        </w:tc>
        <w:tc>
          <w:tcPr>
            <w:tcW w:w="1080" w:type="dxa"/>
            <w:shd w:val="clear" w:color="auto" w:fill="auto"/>
            <w:vAlign w:val="center"/>
            <w:hideMark/>
          </w:tcPr>
          <w:p w:rsidR="0040113E" w:rsidRPr="0082682E" w:rsidRDefault="00147769" w:rsidP="00D24299">
            <w:pPr>
              <w:spacing w:before="0"/>
              <w:jc w:val="right"/>
              <w:rPr>
                <w:b/>
              </w:rPr>
            </w:pPr>
            <w:r w:rsidRPr="0082682E">
              <w:rPr>
                <w:b/>
              </w:rPr>
              <w:t>3480.12</w:t>
            </w:r>
          </w:p>
        </w:tc>
        <w:tc>
          <w:tcPr>
            <w:tcW w:w="810" w:type="dxa"/>
            <w:shd w:val="clear" w:color="auto" w:fill="auto"/>
            <w:vAlign w:val="center"/>
            <w:hideMark/>
          </w:tcPr>
          <w:p w:rsidR="0040113E" w:rsidRPr="0082682E" w:rsidRDefault="00147769" w:rsidP="00D24299">
            <w:pPr>
              <w:spacing w:before="0"/>
              <w:jc w:val="right"/>
              <w:rPr>
                <w:b/>
              </w:rPr>
            </w:pPr>
            <w:r w:rsidRPr="0082682E">
              <w:rPr>
                <w:b/>
              </w:rPr>
              <w:t> </w:t>
            </w:r>
          </w:p>
        </w:tc>
        <w:tc>
          <w:tcPr>
            <w:tcW w:w="990" w:type="dxa"/>
            <w:shd w:val="clear" w:color="auto" w:fill="auto"/>
            <w:vAlign w:val="center"/>
            <w:hideMark/>
          </w:tcPr>
          <w:p w:rsidR="0040113E" w:rsidRPr="0082682E" w:rsidRDefault="00147769" w:rsidP="00D24299">
            <w:pPr>
              <w:spacing w:before="0"/>
              <w:jc w:val="right"/>
              <w:rPr>
                <w:b/>
              </w:rPr>
            </w:pPr>
            <w:r w:rsidRPr="0082682E">
              <w:rPr>
                <w:b/>
              </w:rPr>
              <w:t xml:space="preserve">469.72 </w:t>
            </w:r>
          </w:p>
        </w:tc>
        <w:tc>
          <w:tcPr>
            <w:tcW w:w="1052" w:type="dxa"/>
            <w:shd w:val="clear" w:color="auto" w:fill="auto"/>
            <w:vAlign w:val="center"/>
            <w:hideMark/>
          </w:tcPr>
          <w:p w:rsidR="0040113E" w:rsidRPr="0082682E" w:rsidRDefault="00147769" w:rsidP="00D24299">
            <w:pPr>
              <w:spacing w:before="0"/>
              <w:jc w:val="right"/>
              <w:rPr>
                <w:b/>
              </w:rPr>
            </w:pPr>
            <w:r w:rsidRPr="0082682E">
              <w:rPr>
                <w:b/>
              </w:rPr>
              <w:t> </w:t>
            </w:r>
          </w:p>
        </w:tc>
        <w:tc>
          <w:tcPr>
            <w:tcW w:w="990" w:type="dxa"/>
            <w:shd w:val="clear" w:color="auto" w:fill="auto"/>
            <w:vAlign w:val="center"/>
            <w:hideMark/>
          </w:tcPr>
          <w:p w:rsidR="0040113E" w:rsidRPr="0082682E" w:rsidRDefault="00147769" w:rsidP="00D24299">
            <w:pPr>
              <w:spacing w:before="0"/>
              <w:jc w:val="right"/>
              <w:rPr>
                <w:b/>
              </w:rPr>
            </w:pPr>
            <w:r w:rsidRPr="0082682E">
              <w:rPr>
                <w:b/>
              </w:rPr>
              <w:t xml:space="preserve">423.74 </w:t>
            </w:r>
          </w:p>
        </w:tc>
        <w:tc>
          <w:tcPr>
            <w:tcW w:w="810" w:type="dxa"/>
            <w:shd w:val="clear" w:color="auto" w:fill="auto"/>
            <w:vAlign w:val="center"/>
            <w:hideMark/>
          </w:tcPr>
          <w:p w:rsidR="0040113E" w:rsidRPr="0082682E" w:rsidRDefault="00147769" w:rsidP="00D24299">
            <w:pPr>
              <w:spacing w:before="0"/>
              <w:jc w:val="right"/>
              <w:rPr>
                <w:b/>
              </w:rPr>
            </w:pPr>
            <w:r w:rsidRPr="0082682E">
              <w:rPr>
                <w:b/>
              </w:rPr>
              <w:t> </w:t>
            </w:r>
          </w:p>
        </w:tc>
        <w:tc>
          <w:tcPr>
            <w:tcW w:w="900" w:type="dxa"/>
            <w:shd w:val="clear" w:color="auto" w:fill="auto"/>
            <w:vAlign w:val="center"/>
            <w:hideMark/>
          </w:tcPr>
          <w:p w:rsidR="0040113E" w:rsidRPr="0082682E" w:rsidRDefault="00147769" w:rsidP="00D24299">
            <w:pPr>
              <w:spacing w:before="0"/>
              <w:jc w:val="right"/>
              <w:rPr>
                <w:b/>
              </w:rPr>
            </w:pPr>
            <w:r w:rsidRPr="0082682E">
              <w:rPr>
                <w:b/>
              </w:rPr>
              <w:t xml:space="preserve">893.46 </w:t>
            </w:r>
          </w:p>
        </w:tc>
        <w:tc>
          <w:tcPr>
            <w:tcW w:w="990" w:type="dxa"/>
            <w:shd w:val="clear" w:color="auto" w:fill="auto"/>
            <w:vAlign w:val="center"/>
            <w:hideMark/>
          </w:tcPr>
          <w:p w:rsidR="0040113E" w:rsidRPr="0082682E" w:rsidRDefault="00147769" w:rsidP="00D24299">
            <w:pPr>
              <w:spacing w:before="0"/>
              <w:jc w:val="right"/>
              <w:rPr>
                <w:b/>
              </w:rPr>
            </w:pPr>
            <w:r w:rsidRPr="0082682E">
              <w:rPr>
                <w:b/>
              </w:rPr>
              <w:t xml:space="preserve">2.57 </w:t>
            </w:r>
          </w:p>
        </w:tc>
      </w:tr>
    </w:tbl>
    <w:p w:rsidR="0040113E" w:rsidRPr="0082682E" w:rsidRDefault="0040113E" w:rsidP="00D24299">
      <w:pPr>
        <w:spacing w:before="0"/>
      </w:pPr>
    </w:p>
    <w:p w:rsidR="0040113E" w:rsidRPr="0082682E" w:rsidRDefault="0040113E" w:rsidP="00D24299">
      <w:pPr>
        <w:spacing w:before="0"/>
        <w:jc w:val="center"/>
        <w:rPr>
          <w:rFonts w:cs="Calibri"/>
          <w:b/>
          <w:sz w:val="22"/>
          <w:szCs w:val="22"/>
          <w:lang w:val="en-US"/>
        </w:rPr>
      </w:pPr>
      <w:bookmarkStart w:id="768" w:name="_Ref394919864"/>
      <w:bookmarkStart w:id="769" w:name="_Toc395657952"/>
      <w:bookmarkStart w:id="770" w:name="_Toc39962543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37</w:t>
      </w:r>
      <w:r w:rsidR="009C43D4" w:rsidRPr="0082682E">
        <w:rPr>
          <w:rFonts w:cs="Calibri"/>
          <w:b/>
          <w:sz w:val="22"/>
          <w:szCs w:val="22"/>
          <w:lang w:val="en-US"/>
        </w:rPr>
        <w:fldChar w:fldCharType="end"/>
      </w:r>
      <w:r w:rsidRPr="0082682E">
        <w:rPr>
          <w:rFonts w:cs="Calibri"/>
          <w:b/>
          <w:sz w:val="22"/>
          <w:szCs w:val="22"/>
          <w:lang w:val="en-US"/>
        </w:rPr>
        <w:t>:</w:t>
      </w:r>
      <w:bookmarkEnd w:id="768"/>
      <w:r w:rsidRPr="0082682E">
        <w:rPr>
          <w:rFonts w:cs="Calibri"/>
          <w:b/>
          <w:sz w:val="22"/>
          <w:szCs w:val="22"/>
          <w:lang w:val="en-US"/>
        </w:rPr>
        <w:t xml:space="preserve"> APPROVED COST OF POWER PURCHASE FROM NPCIL STATIONS FOR FY 2014-15</w:t>
      </w:r>
      <w:bookmarkEnd w:id="769"/>
      <w:bookmarkEnd w:id="770"/>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715"/>
        <w:gridCol w:w="1139"/>
        <w:gridCol w:w="1038"/>
        <w:gridCol w:w="753"/>
        <w:gridCol w:w="901"/>
        <w:gridCol w:w="753"/>
        <w:gridCol w:w="967"/>
        <w:gridCol w:w="797"/>
        <w:gridCol w:w="897"/>
        <w:gridCol w:w="1035"/>
      </w:tblGrid>
      <w:tr w:rsidR="0040113E" w:rsidRPr="0082682E" w:rsidTr="004C2F97">
        <w:trPr>
          <w:trHeight w:val="600"/>
          <w:jc w:val="center"/>
        </w:trPr>
        <w:tc>
          <w:tcPr>
            <w:tcW w:w="1715" w:type="dxa"/>
            <w:vMerge w:val="restart"/>
            <w:shd w:val="clear" w:color="000000" w:fill="DBE5F1"/>
            <w:vAlign w:val="center"/>
            <w:hideMark/>
          </w:tcPr>
          <w:p w:rsidR="0040113E" w:rsidRPr="0082682E" w:rsidRDefault="0040113E" w:rsidP="00D24299">
            <w:pPr>
              <w:spacing w:before="0"/>
              <w:rPr>
                <w:b/>
              </w:rPr>
            </w:pPr>
            <w:r w:rsidRPr="0082682E">
              <w:rPr>
                <w:b/>
              </w:rPr>
              <w:t>Source of Power</w:t>
            </w:r>
          </w:p>
        </w:tc>
        <w:tc>
          <w:tcPr>
            <w:tcW w:w="1080" w:type="dxa"/>
            <w:vMerge w:val="restart"/>
            <w:shd w:val="clear" w:color="000000" w:fill="DBE5F1"/>
            <w:vAlign w:val="center"/>
            <w:hideMark/>
          </w:tcPr>
          <w:p w:rsidR="0040113E" w:rsidRPr="0082682E" w:rsidRDefault="0040113E" w:rsidP="00D24299">
            <w:pPr>
              <w:spacing w:before="0"/>
              <w:rPr>
                <w:b/>
              </w:rPr>
            </w:pPr>
            <w:r w:rsidRPr="0082682E">
              <w:rPr>
                <w:b/>
              </w:rPr>
              <w:t>MW Available</w:t>
            </w:r>
          </w:p>
        </w:tc>
        <w:tc>
          <w:tcPr>
            <w:tcW w:w="1064" w:type="dxa"/>
            <w:vMerge w:val="restart"/>
            <w:shd w:val="clear" w:color="000000" w:fill="DBE5F1"/>
            <w:vAlign w:val="center"/>
            <w:hideMark/>
          </w:tcPr>
          <w:p w:rsidR="0040113E" w:rsidRPr="0082682E" w:rsidRDefault="0040113E" w:rsidP="00D24299">
            <w:pPr>
              <w:spacing w:before="0"/>
              <w:rPr>
                <w:b/>
              </w:rPr>
            </w:pPr>
            <w:r w:rsidRPr="0082682E">
              <w:rPr>
                <w:b/>
              </w:rPr>
              <w:t xml:space="preserve">MU </w:t>
            </w:r>
          </w:p>
        </w:tc>
        <w:tc>
          <w:tcPr>
            <w:tcW w:w="1726" w:type="dxa"/>
            <w:gridSpan w:val="2"/>
            <w:shd w:val="clear" w:color="000000" w:fill="DBE5F1"/>
            <w:vAlign w:val="center"/>
            <w:hideMark/>
          </w:tcPr>
          <w:p w:rsidR="0040113E" w:rsidRPr="0082682E" w:rsidRDefault="0040113E" w:rsidP="00D24299">
            <w:pPr>
              <w:spacing w:before="0"/>
              <w:rPr>
                <w:b/>
              </w:rPr>
            </w:pPr>
            <w:r w:rsidRPr="0082682E">
              <w:rPr>
                <w:b/>
              </w:rPr>
              <w:t>Fixed Cost</w:t>
            </w:r>
          </w:p>
        </w:tc>
        <w:tc>
          <w:tcPr>
            <w:tcW w:w="1710" w:type="dxa"/>
            <w:gridSpan w:val="2"/>
            <w:shd w:val="clear" w:color="000000" w:fill="DBE5F1"/>
            <w:vAlign w:val="center"/>
            <w:hideMark/>
          </w:tcPr>
          <w:p w:rsidR="0040113E" w:rsidRPr="0082682E" w:rsidRDefault="0040113E" w:rsidP="00D24299">
            <w:pPr>
              <w:spacing w:before="0"/>
              <w:rPr>
                <w:b/>
              </w:rPr>
            </w:pPr>
            <w:r w:rsidRPr="0082682E">
              <w:rPr>
                <w:b/>
              </w:rPr>
              <w:t>Variable Cost</w:t>
            </w:r>
          </w:p>
        </w:tc>
        <w:tc>
          <w:tcPr>
            <w:tcW w:w="1710" w:type="dxa"/>
            <w:gridSpan w:val="2"/>
            <w:shd w:val="clear" w:color="000000" w:fill="DBE5F1"/>
            <w:vAlign w:val="center"/>
            <w:hideMark/>
          </w:tcPr>
          <w:p w:rsidR="0040113E" w:rsidRPr="0082682E" w:rsidRDefault="0040113E" w:rsidP="00D24299">
            <w:pPr>
              <w:spacing w:before="0"/>
              <w:rPr>
                <w:b/>
              </w:rPr>
            </w:pPr>
            <w:r w:rsidRPr="0082682E">
              <w:rPr>
                <w:b/>
              </w:rPr>
              <w:t>Total Cost</w:t>
            </w:r>
          </w:p>
        </w:tc>
        <w:tc>
          <w:tcPr>
            <w:tcW w:w="990" w:type="dxa"/>
            <w:shd w:val="clear" w:color="000000" w:fill="DBE5F1"/>
            <w:vAlign w:val="center"/>
            <w:hideMark/>
          </w:tcPr>
          <w:p w:rsidR="0040113E" w:rsidRPr="0082682E" w:rsidRDefault="0040113E" w:rsidP="00D24299">
            <w:pPr>
              <w:spacing w:before="0"/>
              <w:rPr>
                <w:b/>
              </w:rPr>
            </w:pPr>
            <w:r w:rsidRPr="0082682E">
              <w:rPr>
                <w:b/>
              </w:rPr>
              <w:t>Average Cost</w:t>
            </w:r>
          </w:p>
        </w:tc>
      </w:tr>
      <w:tr w:rsidR="0040113E" w:rsidRPr="0082682E" w:rsidTr="004C2F97">
        <w:trPr>
          <w:trHeight w:val="600"/>
          <w:jc w:val="center"/>
        </w:trPr>
        <w:tc>
          <w:tcPr>
            <w:tcW w:w="1715" w:type="dxa"/>
            <w:vMerge/>
            <w:vAlign w:val="center"/>
            <w:hideMark/>
          </w:tcPr>
          <w:p w:rsidR="0040113E" w:rsidRPr="0082682E" w:rsidRDefault="0040113E" w:rsidP="00D24299">
            <w:pPr>
              <w:spacing w:before="0"/>
              <w:rPr>
                <w:b/>
              </w:rPr>
            </w:pPr>
          </w:p>
        </w:tc>
        <w:tc>
          <w:tcPr>
            <w:tcW w:w="1080" w:type="dxa"/>
            <w:vMerge/>
            <w:vAlign w:val="center"/>
            <w:hideMark/>
          </w:tcPr>
          <w:p w:rsidR="0040113E" w:rsidRPr="0082682E" w:rsidRDefault="0040113E" w:rsidP="00D24299">
            <w:pPr>
              <w:spacing w:before="0"/>
              <w:rPr>
                <w:b/>
              </w:rPr>
            </w:pPr>
          </w:p>
        </w:tc>
        <w:tc>
          <w:tcPr>
            <w:tcW w:w="1064" w:type="dxa"/>
            <w:vMerge/>
            <w:vAlign w:val="center"/>
            <w:hideMark/>
          </w:tcPr>
          <w:p w:rsidR="0040113E" w:rsidRPr="0082682E" w:rsidRDefault="0040113E" w:rsidP="00D24299">
            <w:pPr>
              <w:spacing w:before="0"/>
              <w:rPr>
                <w:b/>
              </w:rPr>
            </w:pPr>
          </w:p>
        </w:tc>
        <w:tc>
          <w:tcPr>
            <w:tcW w:w="736" w:type="dxa"/>
            <w:shd w:val="clear" w:color="000000" w:fill="DBE5F1"/>
            <w:vAlign w:val="center"/>
            <w:hideMark/>
          </w:tcPr>
          <w:p w:rsidR="0040113E" w:rsidRPr="0082682E" w:rsidRDefault="0040113E" w:rsidP="00D24299">
            <w:pPr>
              <w:spacing w:before="0"/>
              <w:rPr>
                <w:b/>
              </w:rPr>
            </w:pPr>
            <w:r w:rsidRPr="0082682E">
              <w:rPr>
                <w:b/>
              </w:rPr>
              <w:t>(Rs. / kWh)</w:t>
            </w:r>
          </w:p>
        </w:tc>
        <w:tc>
          <w:tcPr>
            <w:tcW w:w="990" w:type="dxa"/>
            <w:shd w:val="clear" w:color="000000" w:fill="DBE5F1"/>
            <w:vAlign w:val="center"/>
            <w:hideMark/>
          </w:tcPr>
          <w:p w:rsidR="0040113E" w:rsidRPr="0082682E" w:rsidRDefault="0040113E" w:rsidP="00D24299">
            <w:pPr>
              <w:spacing w:before="0"/>
              <w:rPr>
                <w:b/>
              </w:rPr>
            </w:pPr>
            <w:r w:rsidRPr="0082682E">
              <w:rPr>
                <w:b/>
              </w:rPr>
              <w:t>(Rs. Cr.)</w:t>
            </w:r>
          </w:p>
        </w:tc>
        <w:tc>
          <w:tcPr>
            <w:tcW w:w="720" w:type="dxa"/>
            <w:shd w:val="clear" w:color="000000" w:fill="DBE5F1"/>
            <w:vAlign w:val="center"/>
            <w:hideMark/>
          </w:tcPr>
          <w:p w:rsidR="0040113E" w:rsidRPr="0082682E" w:rsidRDefault="0040113E" w:rsidP="00D24299">
            <w:pPr>
              <w:spacing w:before="0"/>
              <w:rPr>
                <w:b/>
              </w:rPr>
            </w:pPr>
            <w:r w:rsidRPr="0082682E">
              <w:rPr>
                <w:b/>
              </w:rPr>
              <w:t>(Rs. / kWh)</w:t>
            </w:r>
          </w:p>
        </w:tc>
        <w:tc>
          <w:tcPr>
            <w:tcW w:w="990" w:type="dxa"/>
            <w:shd w:val="clear" w:color="000000" w:fill="DBE5F1"/>
            <w:vAlign w:val="center"/>
            <w:hideMark/>
          </w:tcPr>
          <w:p w:rsidR="0040113E" w:rsidRPr="0082682E" w:rsidRDefault="0040113E" w:rsidP="00D24299">
            <w:pPr>
              <w:spacing w:before="0"/>
              <w:rPr>
                <w:b/>
              </w:rPr>
            </w:pPr>
            <w:r w:rsidRPr="0082682E">
              <w:rPr>
                <w:b/>
              </w:rPr>
              <w:t>(Rs. Cr.)</w:t>
            </w:r>
          </w:p>
        </w:tc>
        <w:tc>
          <w:tcPr>
            <w:tcW w:w="810" w:type="dxa"/>
            <w:shd w:val="clear" w:color="000000" w:fill="DBE5F1"/>
            <w:vAlign w:val="center"/>
            <w:hideMark/>
          </w:tcPr>
          <w:p w:rsidR="0040113E" w:rsidRPr="0082682E" w:rsidRDefault="0040113E" w:rsidP="00D24299">
            <w:pPr>
              <w:spacing w:before="0"/>
              <w:rPr>
                <w:b/>
              </w:rPr>
            </w:pPr>
            <w:r w:rsidRPr="0082682E">
              <w:rPr>
                <w:b/>
              </w:rPr>
              <w:t>(Rs. / kWh)</w:t>
            </w:r>
          </w:p>
        </w:tc>
        <w:tc>
          <w:tcPr>
            <w:tcW w:w="900" w:type="dxa"/>
            <w:shd w:val="clear" w:color="000000" w:fill="DBE5F1"/>
            <w:vAlign w:val="center"/>
            <w:hideMark/>
          </w:tcPr>
          <w:p w:rsidR="0040113E" w:rsidRPr="0082682E" w:rsidRDefault="0040113E" w:rsidP="00D24299">
            <w:pPr>
              <w:spacing w:before="0"/>
              <w:rPr>
                <w:b/>
              </w:rPr>
            </w:pPr>
            <w:r w:rsidRPr="0082682E">
              <w:rPr>
                <w:b/>
              </w:rPr>
              <w:t>(Rs. Cr.)</w:t>
            </w:r>
          </w:p>
        </w:tc>
        <w:tc>
          <w:tcPr>
            <w:tcW w:w="990" w:type="dxa"/>
            <w:shd w:val="clear" w:color="000000" w:fill="DBE5F1"/>
            <w:vAlign w:val="center"/>
            <w:hideMark/>
          </w:tcPr>
          <w:p w:rsidR="0040113E" w:rsidRPr="0082682E" w:rsidRDefault="0040113E" w:rsidP="00D24299">
            <w:pPr>
              <w:spacing w:before="0"/>
              <w:rPr>
                <w:b/>
              </w:rPr>
            </w:pPr>
            <w:r w:rsidRPr="0082682E">
              <w:rPr>
                <w:b/>
              </w:rPr>
              <w:t>(Rs. / kWh)</w:t>
            </w:r>
          </w:p>
        </w:tc>
      </w:tr>
      <w:tr w:rsidR="0040113E" w:rsidRPr="0082682E" w:rsidTr="004C2F97">
        <w:trPr>
          <w:trHeight w:val="83"/>
          <w:jc w:val="center"/>
        </w:trPr>
        <w:tc>
          <w:tcPr>
            <w:tcW w:w="1715" w:type="dxa"/>
            <w:shd w:val="clear" w:color="auto" w:fill="auto"/>
            <w:noWrap/>
            <w:hideMark/>
          </w:tcPr>
          <w:p w:rsidR="0040113E" w:rsidRPr="0082682E" w:rsidRDefault="0040113E" w:rsidP="00D24299">
            <w:pPr>
              <w:spacing w:before="0"/>
              <w:jc w:val="left"/>
            </w:pPr>
            <w:r w:rsidRPr="0082682E">
              <w:t>NAPP</w:t>
            </w:r>
          </w:p>
        </w:tc>
        <w:tc>
          <w:tcPr>
            <w:tcW w:w="1080" w:type="dxa"/>
            <w:shd w:val="clear" w:color="auto" w:fill="auto"/>
            <w:vAlign w:val="center"/>
            <w:hideMark/>
          </w:tcPr>
          <w:p w:rsidR="0040113E" w:rsidRPr="0082682E" w:rsidRDefault="0040113E" w:rsidP="00D24299">
            <w:pPr>
              <w:spacing w:before="0"/>
              <w:jc w:val="right"/>
            </w:pPr>
            <w:r w:rsidRPr="0082682E">
              <w:t>159.46</w:t>
            </w:r>
          </w:p>
        </w:tc>
        <w:tc>
          <w:tcPr>
            <w:tcW w:w="1064" w:type="dxa"/>
            <w:shd w:val="clear" w:color="auto" w:fill="auto"/>
            <w:vAlign w:val="center"/>
            <w:hideMark/>
          </w:tcPr>
          <w:p w:rsidR="0040113E" w:rsidRPr="0082682E" w:rsidRDefault="0040113E" w:rsidP="00D24299">
            <w:pPr>
              <w:spacing w:before="0"/>
              <w:jc w:val="right"/>
            </w:pPr>
            <w:r w:rsidRPr="0082682E">
              <w:t>689.54</w:t>
            </w:r>
          </w:p>
        </w:tc>
        <w:tc>
          <w:tcPr>
            <w:tcW w:w="736" w:type="dxa"/>
            <w:shd w:val="clear" w:color="auto" w:fill="auto"/>
            <w:vAlign w:val="center"/>
            <w:hideMark/>
          </w:tcPr>
          <w:p w:rsidR="0040113E" w:rsidRPr="0082682E" w:rsidRDefault="0040113E" w:rsidP="00D24299">
            <w:pPr>
              <w:spacing w:before="0"/>
              <w:jc w:val="right"/>
            </w:pPr>
            <w:r w:rsidRPr="0082682E">
              <w:t xml:space="preserve">-   </w:t>
            </w:r>
          </w:p>
        </w:tc>
        <w:tc>
          <w:tcPr>
            <w:tcW w:w="990" w:type="dxa"/>
            <w:shd w:val="clear" w:color="auto" w:fill="auto"/>
            <w:vAlign w:val="center"/>
            <w:hideMark/>
          </w:tcPr>
          <w:p w:rsidR="0040113E" w:rsidRPr="0082682E" w:rsidRDefault="0040113E" w:rsidP="00D24299">
            <w:pPr>
              <w:spacing w:before="0"/>
              <w:jc w:val="right"/>
            </w:pPr>
            <w:r w:rsidRPr="0082682E">
              <w:t xml:space="preserve">-   </w:t>
            </w:r>
          </w:p>
        </w:tc>
        <w:tc>
          <w:tcPr>
            <w:tcW w:w="720" w:type="dxa"/>
            <w:shd w:val="clear" w:color="auto" w:fill="auto"/>
            <w:vAlign w:val="center"/>
            <w:hideMark/>
          </w:tcPr>
          <w:p w:rsidR="0040113E" w:rsidRPr="0082682E" w:rsidRDefault="0040113E" w:rsidP="00D24299">
            <w:pPr>
              <w:spacing w:before="0"/>
              <w:jc w:val="right"/>
            </w:pPr>
            <w:r w:rsidRPr="0082682E">
              <w:t xml:space="preserve">2.81 </w:t>
            </w:r>
          </w:p>
        </w:tc>
        <w:tc>
          <w:tcPr>
            <w:tcW w:w="990" w:type="dxa"/>
            <w:shd w:val="clear" w:color="auto" w:fill="auto"/>
            <w:vAlign w:val="center"/>
            <w:hideMark/>
          </w:tcPr>
          <w:p w:rsidR="0040113E" w:rsidRPr="0082682E" w:rsidRDefault="0040113E" w:rsidP="00D24299">
            <w:pPr>
              <w:spacing w:before="0"/>
              <w:jc w:val="right"/>
            </w:pPr>
            <w:r w:rsidRPr="0082682E">
              <w:t xml:space="preserve">193.81 </w:t>
            </w:r>
          </w:p>
        </w:tc>
        <w:tc>
          <w:tcPr>
            <w:tcW w:w="810" w:type="dxa"/>
            <w:shd w:val="clear" w:color="auto" w:fill="auto"/>
            <w:vAlign w:val="center"/>
            <w:hideMark/>
          </w:tcPr>
          <w:p w:rsidR="0040113E" w:rsidRPr="0082682E" w:rsidRDefault="0040113E" w:rsidP="00D24299">
            <w:pPr>
              <w:spacing w:before="0"/>
              <w:jc w:val="right"/>
            </w:pPr>
            <w:r w:rsidRPr="0082682E">
              <w:t xml:space="preserve">2.81 </w:t>
            </w:r>
          </w:p>
        </w:tc>
        <w:tc>
          <w:tcPr>
            <w:tcW w:w="900" w:type="dxa"/>
            <w:shd w:val="clear" w:color="auto" w:fill="auto"/>
            <w:vAlign w:val="center"/>
            <w:hideMark/>
          </w:tcPr>
          <w:p w:rsidR="0040113E" w:rsidRPr="0082682E" w:rsidRDefault="0040113E" w:rsidP="00D24299">
            <w:pPr>
              <w:spacing w:before="0"/>
              <w:jc w:val="right"/>
            </w:pPr>
            <w:r w:rsidRPr="0082682E">
              <w:t xml:space="preserve">193.81 </w:t>
            </w:r>
          </w:p>
        </w:tc>
        <w:tc>
          <w:tcPr>
            <w:tcW w:w="990" w:type="dxa"/>
            <w:shd w:val="clear" w:color="auto" w:fill="auto"/>
            <w:vAlign w:val="center"/>
            <w:hideMark/>
          </w:tcPr>
          <w:p w:rsidR="0040113E" w:rsidRPr="0082682E" w:rsidRDefault="0040113E" w:rsidP="00D24299">
            <w:pPr>
              <w:spacing w:before="0"/>
              <w:jc w:val="right"/>
            </w:pPr>
            <w:r w:rsidRPr="0082682E">
              <w:t xml:space="preserve">2.81 </w:t>
            </w:r>
          </w:p>
        </w:tc>
      </w:tr>
      <w:tr w:rsidR="0040113E" w:rsidRPr="0082682E" w:rsidTr="004C2F97">
        <w:trPr>
          <w:trHeight w:val="300"/>
          <w:jc w:val="center"/>
        </w:trPr>
        <w:tc>
          <w:tcPr>
            <w:tcW w:w="1715" w:type="dxa"/>
            <w:shd w:val="clear" w:color="auto" w:fill="auto"/>
            <w:noWrap/>
            <w:hideMark/>
          </w:tcPr>
          <w:p w:rsidR="0040113E" w:rsidRPr="0082682E" w:rsidRDefault="0040113E" w:rsidP="00D24299">
            <w:pPr>
              <w:spacing w:before="0"/>
              <w:jc w:val="left"/>
            </w:pPr>
            <w:r w:rsidRPr="0082682E">
              <w:t>RAPP #3&amp;4</w:t>
            </w:r>
          </w:p>
        </w:tc>
        <w:tc>
          <w:tcPr>
            <w:tcW w:w="1080" w:type="dxa"/>
            <w:shd w:val="clear" w:color="auto" w:fill="auto"/>
            <w:vAlign w:val="center"/>
            <w:hideMark/>
          </w:tcPr>
          <w:p w:rsidR="0040113E" w:rsidRPr="0082682E" w:rsidRDefault="0040113E" w:rsidP="00D24299">
            <w:pPr>
              <w:spacing w:before="0"/>
              <w:jc w:val="right"/>
            </w:pPr>
            <w:r w:rsidRPr="0082682E">
              <w:t>79.67</w:t>
            </w:r>
          </w:p>
        </w:tc>
        <w:tc>
          <w:tcPr>
            <w:tcW w:w="1064" w:type="dxa"/>
            <w:shd w:val="clear" w:color="auto" w:fill="auto"/>
            <w:vAlign w:val="center"/>
            <w:hideMark/>
          </w:tcPr>
          <w:p w:rsidR="0040113E" w:rsidRPr="0082682E" w:rsidRDefault="0040113E" w:rsidP="00D24299">
            <w:pPr>
              <w:spacing w:before="0"/>
              <w:jc w:val="right"/>
            </w:pPr>
            <w:r w:rsidRPr="0082682E">
              <w:t>534.52</w:t>
            </w:r>
          </w:p>
        </w:tc>
        <w:tc>
          <w:tcPr>
            <w:tcW w:w="736" w:type="dxa"/>
            <w:shd w:val="clear" w:color="auto" w:fill="auto"/>
            <w:vAlign w:val="center"/>
            <w:hideMark/>
          </w:tcPr>
          <w:p w:rsidR="0040113E" w:rsidRPr="0082682E" w:rsidRDefault="0040113E" w:rsidP="00D24299">
            <w:pPr>
              <w:spacing w:before="0"/>
              <w:jc w:val="right"/>
            </w:pPr>
            <w:r w:rsidRPr="0082682E">
              <w:t xml:space="preserve">-   </w:t>
            </w:r>
          </w:p>
        </w:tc>
        <w:tc>
          <w:tcPr>
            <w:tcW w:w="990" w:type="dxa"/>
            <w:shd w:val="clear" w:color="auto" w:fill="auto"/>
            <w:vAlign w:val="center"/>
            <w:hideMark/>
          </w:tcPr>
          <w:p w:rsidR="0040113E" w:rsidRPr="0082682E" w:rsidRDefault="0040113E" w:rsidP="00D24299">
            <w:pPr>
              <w:spacing w:before="0"/>
              <w:jc w:val="right"/>
            </w:pPr>
            <w:r w:rsidRPr="0082682E">
              <w:t xml:space="preserve">-   </w:t>
            </w:r>
          </w:p>
        </w:tc>
        <w:tc>
          <w:tcPr>
            <w:tcW w:w="720" w:type="dxa"/>
            <w:shd w:val="clear" w:color="auto" w:fill="auto"/>
            <w:vAlign w:val="center"/>
            <w:hideMark/>
          </w:tcPr>
          <w:p w:rsidR="0040113E" w:rsidRPr="0082682E" w:rsidRDefault="0040113E" w:rsidP="00D24299">
            <w:pPr>
              <w:spacing w:before="0"/>
              <w:jc w:val="right"/>
            </w:pPr>
            <w:r w:rsidRPr="0082682E">
              <w:t xml:space="preserve">3.14 </w:t>
            </w:r>
          </w:p>
        </w:tc>
        <w:tc>
          <w:tcPr>
            <w:tcW w:w="990" w:type="dxa"/>
            <w:shd w:val="clear" w:color="auto" w:fill="auto"/>
            <w:vAlign w:val="center"/>
            <w:hideMark/>
          </w:tcPr>
          <w:p w:rsidR="0040113E" w:rsidRPr="0082682E" w:rsidRDefault="0040113E" w:rsidP="00D24299">
            <w:pPr>
              <w:spacing w:before="0"/>
              <w:jc w:val="right"/>
            </w:pPr>
            <w:r w:rsidRPr="0082682E">
              <w:t xml:space="preserve">168.08 </w:t>
            </w:r>
          </w:p>
        </w:tc>
        <w:tc>
          <w:tcPr>
            <w:tcW w:w="810" w:type="dxa"/>
            <w:shd w:val="clear" w:color="auto" w:fill="auto"/>
            <w:vAlign w:val="center"/>
            <w:hideMark/>
          </w:tcPr>
          <w:p w:rsidR="0040113E" w:rsidRPr="0082682E" w:rsidRDefault="0040113E" w:rsidP="00D24299">
            <w:pPr>
              <w:spacing w:before="0"/>
              <w:jc w:val="right"/>
            </w:pPr>
            <w:r w:rsidRPr="0082682E">
              <w:t xml:space="preserve">3.14 </w:t>
            </w:r>
          </w:p>
        </w:tc>
        <w:tc>
          <w:tcPr>
            <w:tcW w:w="900" w:type="dxa"/>
            <w:shd w:val="clear" w:color="auto" w:fill="auto"/>
            <w:vAlign w:val="center"/>
            <w:hideMark/>
          </w:tcPr>
          <w:p w:rsidR="0040113E" w:rsidRPr="0082682E" w:rsidRDefault="0040113E" w:rsidP="00D24299">
            <w:pPr>
              <w:spacing w:before="0"/>
              <w:jc w:val="right"/>
            </w:pPr>
            <w:r w:rsidRPr="0082682E">
              <w:t xml:space="preserve">168.08 </w:t>
            </w:r>
          </w:p>
        </w:tc>
        <w:tc>
          <w:tcPr>
            <w:tcW w:w="990" w:type="dxa"/>
            <w:shd w:val="clear" w:color="auto" w:fill="auto"/>
            <w:vAlign w:val="center"/>
            <w:hideMark/>
          </w:tcPr>
          <w:p w:rsidR="0040113E" w:rsidRPr="0082682E" w:rsidRDefault="0040113E" w:rsidP="00D24299">
            <w:pPr>
              <w:spacing w:before="0"/>
              <w:jc w:val="right"/>
            </w:pPr>
            <w:r w:rsidRPr="0082682E">
              <w:t xml:space="preserve">3.14 </w:t>
            </w:r>
          </w:p>
        </w:tc>
      </w:tr>
      <w:tr w:rsidR="0040113E" w:rsidRPr="0082682E" w:rsidTr="004C2F97">
        <w:trPr>
          <w:trHeight w:val="300"/>
          <w:jc w:val="center"/>
        </w:trPr>
        <w:tc>
          <w:tcPr>
            <w:tcW w:w="1715" w:type="dxa"/>
            <w:shd w:val="clear" w:color="auto" w:fill="auto"/>
            <w:noWrap/>
            <w:hideMark/>
          </w:tcPr>
          <w:p w:rsidR="0040113E" w:rsidRPr="0082682E" w:rsidRDefault="0040113E" w:rsidP="00D24299">
            <w:pPr>
              <w:spacing w:before="0"/>
              <w:jc w:val="left"/>
            </w:pPr>
            <w:r w:rsidRPr="0082682E">
              <w:t>RAPP#5&amp;6</w:t>
            </w:r>
          </w:p>
        </w:tc>
        <w:tc>
          <w:tcPr>
            <w:tcW w:w="1080" w:type="dxa"/>
            <w:shd w:val="clear" w:color="auto" w:fill="auto"/>
            <w:vAlign w:val="center"/>
            <w:hideMark/>
          </w:tcPr>
          <w:p w:rsidR="0040113E" w:rsidRPr="0082682E" w:rsidRDefault="0040113E" w:rsidP="00D24299">
            <w:pPr>
              <w:spacing w:before="0"/>
              <w:jc w:val="right"/>
            </w:pPr>
            <w:r w:rsidRPr="0082682E">
              <w:t>122.06</w:t>
            </w:r>
          </w:p>
        </w:tc>
        <w:tc>
          <w:tcPr>
            <w:tcW w:w="1064" w:type="dxa"/>
            <w:shd w:val="clear" w:color="auto" w:fill="auto"/>
            <w:vAlign w:val="center"/>
            <w:hideMark/>
          </w:tcPr>
          <w:p w:rsidR="0040113E" w:rsidRPr="0082682E" w:rsidRDefault="0040113E" w:rsidP="00D24299">
            <w:pPr>
              <w:spacing w:before="0"/>
              <w:jc w:val="right"/>
            </w:pPr>
            <w:r w:rsidRPr="0082682E">
              <w:t>918.01</w:t>
            </w:r>
          </w:p>
        </w:tc>
        <w:tc>
          <w:tcPr>
            <w:tcW w:w="736" w:type="dxa"/>
            <w:shd w:val="clear" w:color="auto" w:fill="auto"/>
            <w:vAlign w:val="center"/>
            <w:hideMark/>
          </w:tcPr>
          <w:p w:rsidR="0040113E" w:rsidRPr="0082682E" w:rsidRDefault="0040113E" w:rsidP="00D24299">
            <w:pPr>
              <w:spacing w:before="0"/>
              <w:jc w:val="right"/>
            </w:pPr>
            <w:r w:rsidRPr="0082682E">
              <w:t xml:space="preserve">-   </w:t>
            </w:r>
          </w:p>
        </w:tc>
        <w:tc>
          <w:tcPr>
            <w:tcW w:w="990" w:type="dxa"/>
            <w:shd w:val="clear" w:color="auto" w:fill="auto"/>
            <w:vAlign w:val="center"/>
            <w:hideMark/>
          </w:tcPr>
          <w:p w:rsidR="0040113E" w:rsidRPr="0082682E" w:rsidRDefault="0040113E" w:rsidP="00D24299">
            <w:pPr>
              <w:spacing w:before="0"/>
              <w:jc w:val="right"/>
            </w:pPr>
            <w:r w:rsidRPr="0082682E">
              <w:t xml:space="preserve">-   </w:t>
            </w:r>
          </w:p>
        </w:tc>
        <w:tc>
          <w:tcPr>
            <w:tcW w:w="720" w:type="dxa"/>
            <w:shd w:val="clear" w:color="auto" w:fill="auto"/>
            <w:vAlign w:val="center"/>
            <w:hideMark/>
          </w:tcPr>
          <w:p w:rsidR="0040113E" w:rsidRPr="0082682E" w:rsidRDefault="0040113E" w:rsidP="00D24299">
            <w:pPr>
              <w:spacing w:before="0"/>
              <w:jc w:val="right"/>
            </w:pPr>
            <w:r w:rsidRPr="0082682E">
              <w:t xml:space="preserve">3.89 </w:t>
            </w:r>
          </w:p>
        </w:tc>
        <w:tc>
          <w:tcPr>
            <w:tcW w:w="990" w:type="dxa"/>
            <w:shd w:val="clear" w:color="auto" w:fill="auto"/>
            <w:vAlign w:val="center"/>
            <w:hideMark/>
          </w:tcPr>
          <w:p w:rsidR="0040113E" w:rsidRPr="0082682E" w:rsidRDefault="0040113E" w:rsidP="00D24299">
            <w:pPr>
              <w:spacing w:before="0"/>
              <w:jc w:val="right"/>
            </w:pPr>
            <w:r w:rsidRPr="0082682E">
              <w:t xml:space="preserve">357.23 </w:t>
            </w:r>
          </w:p>
        </w:tc>
        <w:tc>
          <w:tcPr>
            <w:tcW w:w="810" w:type="dxa"/>
            <w:shd w:val="clear" w:color="auto" w:fill="auto"/>
            <w:vAlign w:val="center"/>
            <w:hideMark/>
          </w:tcPr>
          <w:p w:rsidR="0040113E" w:rsidRPr="0082682E" w:rsidRDefault="0040113E" w:rsidP="00D24299">
            <w:pPr>
              <w:spacing w:before="0"/>
              <w:jc w:val="right"/>
            </w:pPr>
            <w:r w:rsidRPr="0082682E">
              <w:t xml:space="preserve">3.89 </w:t>
            </w:r>
          </w:p>
        </w:tc>
        <w:tc>
          <w:tcPr>
            <w:tcW w:w="900" w:type="dxa"/>
            <w:shd w:val="clear" w:color="auto" w:fill="auto"/>
            <w:vAlign w:val="center"/>
            <w:hideMark/>
          </w:tcPr>
          <w:p w:rsidR="0040113E" w:rsidRPr="0082682E" w:rsidRDefault="0040113E" w:rsidP="00D24299">
            <w:pPr>
              <w:spacing w:before="0"/>
              <w:jc w:val="right"/>
            </w:pPr>
            <w:r w:rsidRPr="0082682E">
              <w:t xml:space="preserve">357.23 </w:t>
            </w:r>
          </w:p>
        </w:tc>
        <w:tc>
          <w:tcPr>
            <w:tcW w:w="990" w:type="dxa"/>
            <w:shd w:val="clear" w:color="auto" w:fill="auto"/>
            <w:vAlign w:val="center"/>
            <w:hideMark/>
          </w:tcPr>
          <w:p w:rsidR="0040113E" w:rsidRPr="0082682E" w:rsidRDefault="0040113E" w:rsidP="00D24299">
            <w:pPr>
              <w:spacing w:before="0"/>
              <w:jc w:val="right"/>
            </w:pPr>
            <w:r w:rsidRPr="0082682E">
              <w:t xml:space="preserve">3.89 </w:t>
            </w:r>
          </w:p>
        </w:tc>
      </w:tr>
      <w:tr w:rsidR="0040113E" w:rsidRPr="0082682E" w:rsidTr="00D739BF">
        <w:trPr>
          <w:trHeight w:val="300"/>
          <w:jc w:val="center"/>
        </w:trPr>
        <w:tc>
          <w:tcPr>
            <w:tcW w:w="1715" w:type="dxa"/>
            <w:shd w:val="clear" w:color="auto" w:fill="auto"/>
            <w:noWrap/>
            <w:hideMark/>
          </w:tcPr>
          <w:p w:rsidR="0040113E" w:rsidRPr="0082682E" w:rsidRDefault="00147769" w:rsidP="00D24299">
            <w:pPr>
              <w:spacing w:before="0"/>
              <w:jc w:val="left"/>
              <w:rPr>
                <w:b/>
              </w:rPr>
            </w:pPr>
            <w:r w:rsidRPr="0082682E">
              <w:rPr>
                <w:b/>
              </w:rPr>
              <w:t>Total</w:t>
            </w:r>
          </w:p>
        </w:tc>
        <w:tc>
          <w:tcPr>
            <w:tcW w:w="108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361.18</w:t>
            </w:r>
          </w:p>
        </w:tc>
        <w:tc>
          <w:tcPr>
            <w:tcW w:w="1064"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2142.06</w:t>
            </w:r>
          </w:p>
        </w:tc>
        <w:tc>
          <w:tcPr>
            <w:tcW w:w="736"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990"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720"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99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 719.12 </w:t>
            </w:r>
          </w:p>
        </w:tc>
        <w:tc>
          <w:tcPr>
            <w:tcW w:w="810"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90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719.12 </w:t>
            </w:r>
          </w:p>
        </w:tc>
        <w:tc>
          <w:tcPr>
            <w:tcW w:w="99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3.36 </w:t>
            </w:r>
          </w:p>
        </w:tc>
      </w:tr>
    </w:tbl>
    <w:p w:rsidR="0040113E" w:rsidRPr="0082682E" w:rsidRDefault="0040113E" w:rsidP="00D24299">
      <w:pPr>
        <w:spacing w:before="0"/>
      </w:pPr>
    </w:p>
    <w:p w:rsidR="0040113E" w:rsidRPr="0082682E" w:rsidRDefault="0040113E" w:rsidP="00D24299">
      <w:pPr>
        <w:pStyle w:val="Heading2"/>
      </w:pPr>
      <w:bookmarkStart w:id="771" w:name="_Toc399623872"/>
      <w:r w:rsidRPr="0082682E">
        <w:t>POWER PROCUREMENT FROM IPPS / JVs</w:t>
      </w:r>
      <w:bookmarkEnd w:id="771"/>
    </w:p>
    <w:p w:rsidR="0040113E" w:rsidRPr="0082682E" w:rsidRDefault="0040113E" w:rsidP="00D24299">
      <w:pPr>
        <w:pStyle w:val="Heading3"/>
        <w:numPr>
          <w:ilvl w:val="0"/>
          <w:numId w:val="0"/>
        </w:numPr>
        <w:ind w:left="90"/>
        <w:rPr>
          <w:b/>
        </w:rPr>
      </w:pPr>
      <w:r w:rsidRPr="0082682E">
        <w:rPr>
          <w:b/>
        </w:rPr>
        <w:t>The Licensees’ Submission:</w:t>
      </w:r>
    </w:p>
    <w:p w:rsidR="0040113E" w:rsidRPr="0082682E" w:rsidRDefault="0040113E" w:rsidP="00D24299">
      <w:pPr>
        <w:pStyle w:val="Heading3"/>
        <w:tabs>
          <w:tab w:val="clear" w:pos="720"/>
          <w:tab w:val="clear" w:pos="936"/>
        </w:tabs>
        <w:spacing w:after="240"/>
        <w:ind w:left="993" w:hanging="993"/>
      </w:pPr>
      <w:r w:rsidRPr="0082682E">
        <w:t>The assumptions considered by the Licensees while estimating the power purchase from the IPPs and Joint Ventures (JVs) for FY 2014-15 is provided in the Table below:</w:t>
      </w:r>
    </w:p>
    <w:p w:rsidR="0040113E" w:rsidRPr="0082682E" w:rsidRDefault="0040113E" w:rsidP="00D24299">
      <w:pPr>
        <w:spacing w:before="0"/>
        <w:jc w:val="center"/>
        <w:rPr>
          <w:rFonts w:cs="Calibri"/>
          <w:b/>
          <w:sz w:val="22"/>
          <w:szCs w:val="22"/>
          <w:lang w:val="en-US"/>
        </w:rPr>
      </w:pPr>
      <w:bookmarkStart w:id="772" w:name="_Toc357719721"/>
      <w:bookmarkStart w:id="773" w:name="_Toc395657953"/>
      <w:bookmarkStart w:id="774" w:name="_Toc39962543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38</w:t>
      </w:r>
      <w:r w:rsidR="009C43D4" w:rsidRPr="0082682E">
        <w:rPr>
          <w:rFonts w:cs="Calibri"/>
          <w:b/>
          <w:sz w:val="22"/>
          <w:szCs w:val="22"/>
          <w:lang w:val="en-US"/>
        </w:rPr>
        <w:fldChar w:fldCharType="end"/>
      </w:r>
      <w:r w:rsidRPr="0082682E">
        <w:rPr>
          <w:rFonts w:cs="Calibri"/>
          <w:b/>
          <w:sz w:val="22"/>
          <w:szCs w:val="22"/>
          <w:lang w:val="en-US"/>
        </w:rPr>
        <w:t xml:space="preserve">: ASSUMPTIONS FOR POWER PURCHASE FROM IPPS / JVs </w:t>
      </w:r>
      <w:bookmarkEnd w:id="772"/>
      <w:r w:rsidRPr="0082682E">
        <w:rPr>
          <w:rFonts w:cs="Calibri"/>
          <w:b/>
          <w:sz w:val="22"/>
          <w:szCs w:val="22"/>
          <w:lang w:val="en-US"/>
        </w:rPr>
        <w:t>AS CONSIDERED BY THE DISTRIBUTION LICENSEES</w:t>
      </w:r>
      <w:bookmarkEnd w:id="773"/>
      <w:bookmarkEnd w:id="774"/>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0"/>
        <w:gridCol w:w="2464"/>
        <w:gridCol w:w="5541"/>
      </w:tblGrid>
      <w:tr w:rsidR="0040113E" w:rsidRPr="0082682E" w:rsidTr="004B4628">
        <w:trPr>
          <w:tblHeader/>
        </w:trPr>
        <w:tc>
          <w:tcPr>
            <w:tcW w:w="918" w:type="dxa"/>
            <w:shd w:val="clear" w:color="auto" w:fill="DBE5F1"/>
            <w:vAlign w:val="center"/>
          </w:tcPr>
          <w:p w:rsidR="0040113E" w:rsidRPr="0082682E" w:rsidRDefault="0040113E" w:rsidP="00D24299">
            <w:pPr>
              <w:spacing w:before="0"/>
              <w:jc w:val="center"/>
              <w:rPr>
                <w:b/>
              </w:rPr>
            </w:pPr>
            <w:r w:rsidRPr="0082682E">
              <w:rPr>
                <w:b/>
              </w:rPr>
              <w:t>S. No.</w:t>
            </w:r>
          </w:p>
        </w:tc>
        <w:tc>
          <w:tcPr>
            <w:tcW w:w="2610" w:type="dxa"/>
            <w:shd w:val="clear" w:color="auto" w:fill="DBE5F1"/>
            <w:vAlign w:val="center"/>
          </w:tcPr>
          <w:p w:rsidR="0040113E" w:rsidRPr="0082682E" w:rsidRDefault="0040113E" w:rsidP="00D24299">
            <w:pPr>
              <w:spacing w:before="0"/>
              <w:jc w:val="center"/>
              <w:rPr>
                <w:b/>
              </w:rPr>
            </w:pPr>
            <w:r w:rsidRPr="0082682E">
              <w:rPr>
                <w:b/>
              </w:rPr>
              <w:t>Particulars</w:t>
            </w:r>
          </w:p>
        </w:tc>
        <w:tc>
          <w:tcPr>
            <w:tcW w:w="6048" w:type="dxa"/>
            <w:shd w:val="clear" w:color="auto" w:fill="DBE5F1"/>
            <w:vAlign w:val="center"/>
          </w:tcPr>
          <w:p w:rsidR="0040113E" w:rsidRPr="0082682E" w:rsidRDefault="0040113E" w:rsidP="00D24299">
            <w:pPr>
              <w:spacing w:before="0"/>
              <w:jc w:val="center"/>
              <w:rPr>
                <w:b/>
              </w:rPr>
            </w:pPr>
            <w:r w:rsidRPr="0082682E">
              <w:rPr>
                <w:b/>
              </w:rPr>
              <w:t>Assumption</w:t>
            </w:r>
          </w:p>
        </w:tc>
      </w:tr>
      <w:tr w:rsidR="0040113E" w:rsidRPr="0082682E" w:rsidTr="000A7204">
        <w:tc>
          <w:tcPr>
            <w:tcW w:w="918" w:type="dxa"/>
          </w:tcPr>
          <w:p w:rsidR="0040113E" w:rsidRPr="0082682E" w:rsidRDefault="0040113E" w:rsidP="00D24299">
            <w:pPr>
              <w:spacing w:before="0"/>
              <w:jc w:val="left"/>
            </w:pPr>
            <w:r w:rsidRPr="0082682E">
              <w:t>1</w:t>
            </w:r>
          </w:p>
        </w:tc>
        <w:tc>
          <w:tcPr>
            <w:tcW w:w="2610" w:type="dxa"/>
          </w:tcPr>
          <w:p w:rsidR="0040113E" w:rsidRPr="0082682E" w:rsidRDefault="0040113E" w:rsidP="00D24299">
            <w:pPr>
              <w:spacing w:before="0"/>
              <w:jc w:val="left"/>
            </w:pPr>
            <w:r w:rsidRPr="0082682E">
              <w:rPr>
                <w:rFonts w:cs="Calibri"/>
                <w:lang w:eastAsia="en-IN"/>
              </w:rPr>
              <w:t>Power Purchase Quantum</w:t>
            </w:r>
          </w:p>
        </w:tc>
        <w:tc>
          <w:tcPr>
            <w:tcW w:w="6048" w:type="dxa"/>
          </w:tcPr>
          <w:p w:rsidR="0040113E" w:rsidRPr="0082682E" w:rsidRDefault="0040113E" w:rsidP="00D24299">
            <w:pPr>
              <w:spacing w:before="0"/>
              <w:jc w:val="left"/>
              <w:rPr>
                <w:rFonts w:cs="Calibri"/>
                <w:lang w:eastAsia="en-IN"/>
              </w:rPr>
            </w:pPr>
            <w:r w:rsidRPr="0082682E">
              <w:rPr>
                <w:rFonts w:cs="Calibri"/>
                <w:lang w:eastAsia="en-IN"/>
              </w:rPr>
              <w:t>1. Net Power Purchase Quantum has been considered same has submitted in the ARR / Tariff Petition for FY 2013-14.</w:t>
            </w:r>
          </w:p>
          <w:p w:rsidR="0040113E" w:rsidRPr="0082682E" w:rsidRDefault="0040113E" w:rsidP="00D24299">
            <w:pPr>
              <w:spacing w:before="0"/>
              <w:jc w:val="left"/>
              <w:rPr>
                <w:rFonts w:cs="Calibri"/>
                <w:sz w:val="4"/>
                <w:lang w:eastAsia="en-IN"/>
              </w:rPr>
            </w:pPr>
            <w:r w:rsidRPr="0082682E">
              <w:rPr>
                <w:rFonts w:cs="Calibri"/>
                <w:lang w:eastAsia="en-IN"/>
              </w:rPr>
              <w:t>2. Licensees submitted that the Nathpa-Jhakri, Tehri, Tala &amp; Vishnu Prayag hydro stations are considered as Must-run in Merit Order Dispatch.</w:t>
            </w:r>
          </w:p>
        </w:tc>
      </w:tr>
      <w:tr w:rsidR="0040113E" w:rsidRPr="0082682E" w:rsidTr="000A7204">
        <w:trPr>
          <w:trHeight w:val="83"/>
        </w:trPr>
        <w:tc>
          <w:tcPr>
            <w:tcW w:w="918" w:type="dxa"/>
          </w:tcPr>
          <w:p w:rsidR="0040113E" w:rsidRPr="0082682E" w:rsidRDefault="0040113E" w:rsidP="00D24299">
            <w:pPr>
              <w:spacing w:before="0"/>
              <w:jc w:val="left"/>
            </w:pPr>
            <w:r w:rsidRPr="0082682E">
              <w:t>2</w:t>
            </w:r>
          </w:p>
        </w:tc>
        <w:tc>
          <w:tcPr>
            <w:tcW w:w="2610" w:type="dxa"/>
          </w:tcPr>
          <w:p w:rsidR="0040113E" w:rsidRPr="0082682E" w:rsidRDefault="0040113E" w:rsidP="00D24299">
            <w:pPr>
              <w:spacing w:before="0"/>
              <w:jc w:val="left"/>
              <w:rPr>
                <w:rFonts w:cs="Calibri"/>
                <w:lang w:eastAsia="en-IN"/>
              </w:rPr>
            </w:pPr>
            <w:r w:rsidRPr="0082682E">
              <w:rPr>
                <w:rFonts w:cs="Calibri"/>
                <w:lang w:eastAsia="en-IN"/>
              </w:rPr>
              <w:t xml:space="preserve">Tariff (Single part &amp; Two part) </w:t>
            </w:r>
          </w:p>
        </w:tc>
        <w:tc>
          <w:tcPr>
            <w:tcW w:w="6048" w:type="dxa"/>
          </w:tcPr>
          <w:p w:rsidR="0040113E" w:rsidRPr="0082682E" w:rsidRDefault="0040113E" w:rsidP="00D24299">
            <w:pPr>
              <w:spacing w:before="0"/>
              <w:jc w:val="left"/>
              <w:rPr>
                <w:rFonts w:cs="Calibri"/>
                <w:lang w:eastAsia="en-IN"/>
              </w:rPr>
            </w:pPr>
            <w:r w:rsidRPr="0082682E">
              <w:rPr>
                <w:rFonts w:cs="Calibri"/>
                <w:lang w:eastAsia="en-IN"/>
              </w:rPr>
              <w:t>1. Based on the actual energy bills raised for August 2013</w:t>
            </w:r>
          </w:p>
        </w:tc>
      </w:tr>
    </w:tbl>
    <w:p w:rsidR="0040113E" w:rsidRPr="0082682E" w:rsidRDefault="0040113E" w:rsidP="00D24299">
      <w:pPr>
        <w:spacing w:before="0"/>
        <w:outlineLvl w:val="3"/>
        <w:rPr>
          <w:bCs/>
          <w:szCs w:val="28"/>
        </w:rPr>
      </w:pPr>
    </w:p>
    <w:p w:rsidR="0040113E" w:rsidRPr="0082682E" w:rsidRDefault="0040113E" w:rsidP="00D24299">
      <w:pPr>
        <w:pStyle w:val="Heading3"/>
        <w:tabs>
          <w:tab w:val="clear" w:pos="720"/>
          <w:tab w:val="clear" w:pos="936"/>
        </w:tabs>
        <w:spacing w:after="240"/>
        <w:ind w:left="993" w:hanging="993"/>
      </w:pPr>
      <w:r w:rsidRPr="0082682E">
        <w:t>The summary of power purchase quantum and cost estimated by Distribution Licensees for FY 2014-15 from IPP / JVs are provided in the Table below:</w:t>
      </w:r>
    </w:p>
    <w:p w:rsidR="0040113E" w:rsidRPr="0082682E" w:rsidRDefault="0040113E" w:rsidP="00D24299">
      <w:pPr>
        <w:spacing w:before="0"/>
        <w:jc w:val="center"/>
        <w:rPr>
          <w:rFonts w:cs="Calibri"/>
          <w:b/>
          <w:sz w:val="22"/>
          <w:szCs w:val="22"/>
          <w:lang w:val="en-US"/>
        </w:rPr>
      </w:pPr>
      <w:bookmarkStart w:id="775" w:name="_Toc395657954"/>
      <w:bookmarkStart w:id="776" w:name="_Toc39962543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39</w:t>
      </w:r>
      <w:r w:rsidR="009C43D4" w:rsidRPr="0082682E">
        <w:rPr>
          <w:rFonts w:cs="Calibri"/>
          <w:b/>
          <w:sz w:val="22"/>
          <w:szCs w:val="22"/>
          <w:lang w:val="en-US"/>
        </w:rPr>
        <w:fldChar w:fldCharType="end"/>
      </w:r>
      <w:r w:rsidRPr="0082682E">
        <w:rPr>
          <w:rFonts w:cs="Calibri"/>
          <w:b/>
          <w:sz w:val="22"/>
          <w:szCs w:val="22"/>
          <w:lang w:val="en-US"/>
        </w:rPr>
        <w:t>: DETAILS OF POWER PURCHASE COST FROM IPPS / JVs STATIONS FOR FY2014-15 AS SUBMITTED BY DISTRIBUTION LICENSEES</w:t>
      </w:r>
      <w:bookmarkEnd w:id="775"/>
      <w:bookmarkEnd w:id="776"/>
    </w:p>
    <w:tbl>
      <w:tblPr>
        <w:tblW w:w="107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15"/>
        <w:gridCol w:w="1140"/>
        <w:gridCol w:w="1170"/>
        <w:gridCol w:w="810"/>
        <w:gridCol w:w="1080"/>
        <w:gridCol w:w="810"/>
        <w:gridCol w:w="1080"/>
        <w:gridCol w:w="810"/>
        <w:gridCol w:w="1260"/>
        <w:gridCol w:w="853"/>
      </w:tblGrid>
      <w:tr w:rsidR="0040113E" w:rsidRPr="0082682E" w:rsidTr="000A7204">
        <w:trPr>
          <w:trHeight w:val="600"/>
          <w:tblHeader/>
          <w:jc w:val="center"/>
        </w:trPr>
        <w:tc>
          <w:tcPr>
            <w:tcW w:w="1715"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140" w:type="dxa"/>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1170"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890"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890"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2070"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853"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0A7204">
        <w:trPr>
          <w:trHeight w:val="600"/>
          <w:tblHeader/>
          <w:jc w:val="center"/>
        </w:trPr>
        <w:tc>
          <w:tcPr>
            <w:tcW w:w="1715" w:type="dxa"/>
            <w:vMerge/>
            <w:vAlign w:val="center"/>
            <w:hideMark/>
          </w:tcPr>
          <w:p w:rsidR="0040113E" w:rsidRPr="0082682E" w:rsidRDefault="0040113E" w:rsidP="00D24299">
            <w:pPr>
              <w:spacing w:before="0"/>
              <w:jc w:val="center"/>
              <w:rPr>
                <w:b/>
              </w:rPr>
            </w:pPr>
          </w:p>
        </w:tc>
        <w:tc>
          <w:tcPr>
            <w:tcW w:w="1140" w:type="dxa"/>
            <w:vMerge/>
            <w:vAlign w:val="center"/>
            <w:hideMark/>
          </w:tcPr>
          <w:p w:rsidR="0040113E" w:rsidRPr="0082682E" w:rsidRDefault="0040113E" w:rsidP="00D24299">
            <w:pPr>
              <w:spacing w:before="0"/>
              <w:jc w:val="center"/>
              <w:rPr>
                <w:b/>
              </w:rPr>
            </w:pPr>
          </w:p>
        </w:tc>
        <w:tc>
          <w:tcPr>
            <w:tcW w:w="1170" w:type="dxa"/>
            <w:vMerge/>
            <w:vAlign w:val="center"/>
            <w:hideMark/>
          </w:tcPr>
          <w:p w:rsidR="0040113E" w:rsidRPr="0082682E" w:rsidRDefault="0040113E" w:rsidP="00D24299">
            <w:pPr>
              <w:spacing w:before="0"/>
              <w:jc w:val="center"/>
              <w:rPr>
                <w:b/>
              </w:rPr>
            </w:pPr>
          </w:p>
        </w:tc>
        <w:tc>
          <w:tcPr>
            <w:tcW w:w="81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8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1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8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1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26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53"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Nathpa Jhakri HPS</w:t>
            </w:r>
          </w:p>
        </w:tc>
        <w:tc>
          <w:tcPr>
            <w:tcW w:w="1140" w:type="dxa"/>
            <w:shd w:val="clear" w:color="auto" w:fill="auto"/>
            <w:vAlign w:val="center"/>
            <w:hideMark/>
          </w:tcPr>
          <w:p w:rsidR="0040113E" w:rsidRPr="0082682E" w:rsidRDefault="0040113E" w:rsidP="00D24299">
            <w:pPr>
              <w:spacing w:before="0"/>
              <w:jc w:val="right"/>
            </w:pPr>
            <w:r w:rsidRPr="0082682E">
              <w:t>273.18</w:t>
            </w:r>
          </w:p>
        </w:tc>
        <w:tc>
          <w:tcPr>
            <w:tcW w:w="1170" w:type="dxa"/>
            <w:shd w:val="clear" w:color="auto" w:fill="auto"/>
            <w:vAlign w:val="center"/>
            <w:hideMark/>
          </w:tcPr>
          <w:p w:rsidR="0040113E" w:rsidRPr="0082682E" w:rsidRDefault="0040113E" w:rsidP="00D24299">
            <w:pPr>
              <w:spacing w:before="0"/>
              <w:jc w:val="right"/>
            </w:pPr>
            <w:r w:rsidRPr="0082682E">
              <w:t>1378.23</w:t>
            </w:r>
          </w:p>
        </w:tc>
        <w:tc>
          <w:tcPr>
            <w:tcW w:w="810" w:type="dxa"/>
            <w:shd w:val="clear" w:color="auto" w:fill="auto"/>
            <w:vAlign w:val="center"/>
            <w:hideMark/>
          </w:tcPr>
          <w:p w:rsidR="0040113E" w:rsidRPr="0082682E" w:rsidRDefault="0040113E" w:rsidP="00D24299">
            <w:pPr>
              <w:spacing w:before="0"/>
              <w:jc w:val="right"/>
            </w:pPr>
            <w:r w:rsidRPr="0082682E">
              <w:t xml:space="preserve">1.55 </w:t>
            </w:r>
          </w:p>
        </w:tc>
        <w:tc>
          <w:tcPr>
            <w:tcW w:w="1080" w:type="dxa"/>
            <w:shd w:val="clear" w:color="auto" w:fill="auto"/>
            <w:vAlign w:val="center"/>
            <w:hideMark/>
          </w:tcPr>
          <w:p w:rsidR="0040113E" w:rsidRPr="0082682E" w:rsidRDefault="0040113E" w:rsidP="00D24299">
            <w:pPr>
              <w:spacing w:before="0"/>
              <w:jc w:val="right"/>
            </w:pPr>
            <w:r w:rsidRPr="0082682E">
              <w:t xml:space="preserve">214.17 </w:t>
            </w:r>
          </w:p>
        </w:tc>
        <w:tc>
          <w:tcPr>
            <w:tcW w:w="810" w:type="dxa"/>
            <w:shd w:val="clear" w:color="auto" w:fill="auto"/>
            <w:vAlign w:val="center"/>
            <w:hideMark/>
          </w:tcPr>
          <w:p w:rsidR="0040113E" w:rsidRPr="0082682E" w:rsidRDefault="0040113E" w:rsidP="00D24299">
            <w:pPr>
              <w:spacing w:before="0"/>
              <w:jc w:val="right"/>
            </w:pPr>
            <w:r w:rsidRPr="0082682E">
              <w:t xml:space="preserve">1.21 </w:t>
            </w:r>
          </w:p>
        </w:tc>
        <w:tc>
          <w:tcPr>
            <w:tcW w:w="1080" w:type="dxa"/>
            <w:shd w:val="clear" w:color="auto" w:fill="auto"/>
            <w:vAlign w:val="center"/>
            <w:hideMark/>
          </w:tcPr>
          <w:p w:rsidR="0040113E" w:rsidRPr="0082682E" w:rsidRDefault="0040113E" w:rsidP="00D24299">
            <w:pPr>
              <w:spacing w:before="0"/>
              <w:jc w:val="right"/>
            </w:pPr>
            <w:r w:rsidRPr="0082682E">
              <w:t xml:space="preserve">166.55 </w:t>
            </w:r>
          </w:p>
        </w:tc>
        <w:tc>
          <w:tcPr>
            <w:tcW w:w="810" w:type="dxa"/>
            <w:shd w:val="clear" w:color="auto" w:fill="auto"/>
            <w:vAlign w:val="center"/>
            <w:hideMark/>
          </w:tcPr>
          <w:p w:rsidR="0040113E" w:rsidRPr="0082682E" w:rsidRDefault="0040113E" w:rsidP="00D24299">
            <w:pPr>
              <w:spacing w:before="0"/>
              <w:jc w:val="right"/>
            </w:pPr>
            <w:r w:rsidRPr="0082682E">
              <w:t xml:space="preserve">2.76 </w:t>
            </w:r>
          </w:p>
        </w:tc>
        <w:tc>
          <w:tcPr>
            <w:tcW w:w="1260" w:type="dxa"/>
            <w:shd w:val="clear" w:color="auto" w:fill="auto"/>
            <w:vAlign w:val="center"/>
            <w:hideMark/>
          </w:tcPr>
          <w:p w:rsidR="0040113E" w:rsidRPr="0082682E" w:rsidRDefault="0040113E" w:rsidP="00D24299">
            <w:pPr>
              <w:spacing w:before="0"/>
              <w:jc w:val="right"/>
            </w:pPr>
            <w:r w:rsidRPr="0082682E">
              <w:t xml:space="preserve">380.71 </w:t>
            </w:r>
          </w:p>
        </w:tc>
        <w:tc>
          <w:tcPr>
            <w:tcW w:w="853" w:type="dxa"/>
            <w:shd w:val="clear" w:color="auto" w:fill="auto"/>
            <w:vAlign w:val="center"/>
            <w:hideMark/>
          </w:tcPr>
          <w:p w:rsidR="0040113E" w:rsidRPr="0082682E" w:rsidRDefault="0040113E" w:rsidP="00D24299">
            <w:pPr>
              <w:spacing w:before="0"/>
              <w:jc w:val="right"/>
            </w:pPr>
            <w:r w:rsidRPr="0082682E">
              <w:t xml:space="preserve">2.76 </w:t>
            </w:r>
          </w:p>
        </w:tc>
      </w:tr>
      <w:tr w:rsidR="0040113E" w:rsidRPr="0082682E" w:rsidTr="000A7204">
        <w:trPr>
          <w:trHeight w:val="300"/>
          <w:jc w:val="center"/>
        </w:trPr>
        <w:tc>
          <w:tcPr>
            <w:tcW w:w="1715" w:type="dxa"/>
            <w:shd w:val="clear" w:color="auto" w:fill="auto"/>
            <w:vAlign w:val="center"/>
            <w:hideMark/>
          </w:tcPr>
          <w:p w:rsidR="0040113E" w:rsidRPr="0082682E" w:rsidRDefault="0040113E" w:rsidP="00D24299">
            <w:pPr>
              <w:spacing w:before="0"/>
              <w:jc w:val="left"/>
            </w:pPr>
            <w:r w:rsidRPr="0082682E">
              <w:t>Vishnu Prayag</w:t>
            </w:r>
          </w:p>
        </w:tc>
        <w:tc>
          <w:tcPr>
            <w:tcW w:w="1140" w:type="dxa"/>
            <w:shd w:val="clear" w:color="auto" w:fill="auto"/>
            <w:vAlign w:val="center"/>
            <w:hideMark/>
          </w:tcPr>
          <w:p w:rsidR="0040113E" w:rsidRPr="0082682E" w:rsidRDefault="0040113E" w:rsidP="00D24299">
            <w:pPr>
              <w:spacing w:before="0"/>
              <w:jc w:val="right"/>
            </w:pPr>
            <w:r w:rsidRPr="0082682E">
              <w:t>352.00</w:t>
            </w:r>
          </w:p>
        </w:tc>
        <w:tc>
          <w:tcPr>
            <w:tcW w:w="1170" w:type="dxa"/>
            <w:shd w:val="clear" w:color="auto" w:fill="auto"/>
            <w:vAlign w:val="center"/>
            <w:hideMark/>
          </w:tcPr>
          <w:p w:rsidR="0040113E" w:rsidRPr="0082682E" w:rsidRDefault="0040113E" w:rsidP="00D24299">
            <w:pPr>
              <w:spacing w:before="0"/>
              <w:jc w:val="right"/>
            </w:pPr>
            <w:r w:rsidRPr="0082682E">
              <w:t>1684.06</w:t>
            </w:r>
          </w:p>
        </w:tc>
        <w:tc>
          <w:tcPr>
            <w:tcW w:w="810" w:type="dxa"/>
            <w:shd w:val="clear" w:color="auto" w:fill="auto"/>
            <w:vAlign w:val="center"/>
            <w:hideMark/>
          </w:tcPr>
          <w:p w:rsidR="0040113E" w:rsidRPr="0082682E" w:rsidRDefault="0040113E" w:rsidP="00D24299">
            <w:pPr>
              <w:spacing w:before="0"/>
              <w:jc w:val="right"/>
            </w:pPr>
            <w:r w:rsidRPr="0082682E">
              <w:t xml:space="preserve">1.10 </w:t>
            </w:r>
          </w:p>
        </w:tc>
        <w:tc>
          <w:tcPr>
            <w:tcW w:w="1080" w:type="dxa"/>
            <w:shd w:val="clear" w:color="auto" w:fill="auto"/>
            <w:vAlign w:val="center"/>
            <w:hideMark/>
          </w:tcPr>
          <w:p w:rsidR="0040113E" w:rsidRPr="0082682E" w:rsidRDefault="0040113E" w:rsidP="00D24299">
            <w:pPr>
              <w:spacing w:before="0"/>
              <w:jc w:val="right"/>
            </w:pPr>
            <w:r w:rsidRPr="0082682E">
              <w:t xml:space="preserve">185.54 </w:t>
            </w:r>
          </w:p>
        </w:tc>
        <w:tc>
          <w:tcPr>
            <w:tcW w:w="810" w:type="dxa"/>
            <w:shd w:val="clear" w:color="auto" w:fill="auto"/>
            <w:vAlign w:val="center"/>
            <w:hideMark/>
          </w:tcPr>
          <w:p w:rsidR="0040113E" w:rsidRPr="0082682E" w:rsidRDefault="0040113E" w:rsidP="00D24299">
            <w:pPr>
              <w:spacing w:before="0"/>
              <w:jc w:val="right"/>
            </w:pPr>
            <w:r w:rsidRPr="0082682E">
              <w:t xml:space="preserve">1.30 </w:t>
            </w:r>
          </w:p>
        </w:tc>
        <w:tc>
          <w:tcPr>
            <w:tcW w:w="1080" w:type="dxa"/>
            <w:shd w:val="clear" w:color="auto" w:fill="auto"/>
            <w:vAlign w:val="center"/>
            <w:hideMark/>
          </w:tcPr>
          <w:p w:rsidR="0040113E" w:rsidRPr="0082682E" w:rsidRDefault="0040113E" w:rsidP="00D24299">
            <w:pPr>
              <w:spacing w:before="0"/>
              <w:jc w:val="right"/>
            </w:pPr>
            <w:r w:rsidRPr="0082682E">
              <w:t xml:space="preserve">218.66 </w:t>
            </w:r>
          </w:p>
        </w:tc>
        <w:tc>
          <w:tcPr>
            <w:tcW w:w="810" w:type="dxa"/>
            <w:shd w:val="clear" w:color="auto" w:fill="auto"/>
            <w:vAlign w:val="center"/>
            <w:hideMark/>
          </w:tcPr>
          <w:p w:rsidR="0040113E" w:rsidRPr="0082682E" w:rsidRDefault="0040113E" w:rsidP="00D24299">
            <w:pPr>
              <w:spacing w:before="0"/>
              <w:jc w:val="right"/>
            </w:pPr>
            <w:r w:rsidRPr="0082682E">
              <w:t xml:space="preserve">2.40 </w:t>
            </w:r>
          </w:p>
        </w:tc>
        <w:tc>
          <w:tcPr>
            <w:tcW w:w="1260" w:type="dxa"/>
            <w:shd w:val="clear" w:color="auto" w:fill="auto"/>
            <w:vAlign w:val="center"/>
            <w:hideMark/>
          </w:tcPr>
          <w:p w:rsidR="0040113E" w:rsidRPr="0082682E" w:rsidRDefault="0040113E" w:rsidP="00D24299">
            <w:pPr>
              <w:spacing w:before="0"/>
              <w:jc w:val="right"/>
            </w:pPr>
            <w:r w:rsidRPr="0082682E">
              <w:t xml:space="preserve">404.20 </w:t>
            </w:r>
          </w:p>
        </w:tc>
        <w:tc>
          <w:tcPr>
            <w:tcW w:w="853" w:type="dxa"/>
            <w:shd w:val="clear" w:color="auto" w:fill="auto"/>
            <w:vAlign w:val="center"/>
            <w:hideMark/>
          </w:tcPr>
          <w:p w:rsidR="0040113E" w:rsidRPr="0082682E" w:rsidRDefault="0040113E" w:rsidP="00D24299">
            <w:pPr>
              <w:spacing w:before="0"/>
              <w:jc w:val="right"/>
            </w:pPr>
            <w:r w:rsidRPr="0082682E">
              <w:t xml:space="preserve">2.40 </w:t>
            </w:r>
          </w:p>
        </w:tc>
      </w:tr>
      <w:tr w:rsidR="0040113E" w:rsidRPr="0082682E" w:rsidTr="000A7204">
        <w:trPr>
          <w:trHeight w:val="300"/>
          <w:jc w:val="center"/>
        </w:trPr>
        <w:tc>
          <w:tcPr>
            <w:tcW w:w="1715" w:type="dxa"/>
            <w:shd w:val="clear" w:color="auto" w:fill="auto"/>
            <w:vAlign w:val="center"/>
            <w:hideMark/>
          </w:tcPr>
          <w:p w:rsidR="0040113E" w:rsidRPr="0082682E" w:rsidRDefault="0040113E" w:rsidP="00D24299">
            <w:pPr>
              <w:spacing w:before="0"/>
              <w:jc w:val="left"/>
            </w:pPr>
            <w:r w:rsidRPr="0082682E">
              <w:t>Tala Power</w:t>
            </w:r>
          </w:p>
        </w:tc>
        <w:tc>
          <w:tcPr>
            <w:tcW w:w="1140" w:type="dxa"/>
            <w:shd w:val="clear" w:color="auto" w:fill="auto"/>
            <w:vAlign w:val="center"/>
            <w:hideMark/>
          </w:tcPr>
          <w:p w:rsidR="0040113E" w:rsidRPr="0082682E" w:rsidRDefault="0040113E" w:rsidP="00D24299">
            <w:pPr>
              <w:spacing w:before="0"/>
              <w:jc w:val="right"/>
            </w:pPr>
            <w:r w:rsidRPr="0082682E">
              <w:t>6.75</w:t>
            </w:r>
          </w:p>
        </w:tc>
        <w:tc>
          <w:tcPr>
            <w:tcW w:w="1170" w:type="dxa"/>
            <w:shd w:val="clear" w:color="auto" w:fill="auto"/>
            <w:vAlign w:val="center"/>
            <w:hideMark/>
          </w:tcPr>
          <w:p w:rsidR="0040113E" w:rsidRPr="0082682E" w:rsidRDefault="0040113E" w:rsidP="00D24299">
            <w:pPr>
              <w:spacing w:before="0"/>
              <w:jc w:val="right"/>
            </w:pPr>
            <w:r w:rsidRPr="0082682E">
              <w:t>184.00</w:t>
            </w:r>
          </w:p>
        </w:tc>
        <w:tc>
          <w:tcPr>
            <w:tcW w:w="810" w:type="dxa"/>
            <w:shd w:val="clear" w:color="auto" w:fill="auto"/>
            <w:vAlign w:val="center"/>
            <w:hideMark/>
          </w:tcPr>
          <w:p w:rsidR="0040113E" w:rsidRPr="0082682E" w:rsidRDefault="0040113E" w:rsidP="00D24299">
            <w:pPr>
              <w:spacing w:before="0"/>
              <w:jc w:val="right"/>
            </w:pPr>
            <w:r w:rsidRPr="0082682E">
              <w:t xml:space="preserve">-   </w:t>
            </w:r>
          </w:p>
        </w:tc>
        <w:tc>
          <w:tcPr>
            <w:tcW w:w="1080" w:type="dxa"/>
            <w:shd w:val="clear" w:color="auto" w:fill="auto"/>
            <w:vAlign w:val="center"/>
            <w:hideMark/>
          </w:tcPr>
          <w:p w:rsidR="0040113E" w:rsidRPr="0082682E" w:rsidRDefault="0040113E" w:rsidP="00D24299">
            <w:pPr>
              <w:spacing w:before="0"/>
              <w:jc w:val="right"/>
            </w:pPr>
            <w:r w:rsidRPr="0082682E">
              <w:t xml:space="preserve">-   </w:t>
            </w:r>
          </w:p>
        </w:tc>
        <w:tc>
          <w:tcPr>
            <w:tcW w:w="810" w:type="dxa"/>
            <w:shd w:val="clear" w:color="auto" w:fill="auto"/>
            <w:vAlign w:val="center"/>
            <w:hideMark/>
          </w:tcPr>
          <w:p w:rsidR="0040113E" w:rsidRPr="0082682E" w:rsidRDefault="0040113E" w:rsidP="00D24299">
            <w:pPr>
              <w:spacing w:before="0"/>
              <w:jc w:val="right"/>
            </w:pPr>
            <w:r w:rsidRPr="0082682E">
              <w:t xml:space="preserve">2.27 </w:t>
            </w:r>
          </w:p>
        </w:tc>
        <w:tc>
          <w:tcPr>
            <w:tcW w:w="1080" w:type="dxa"/>
            <w:shd w:val="clear" w:color="auto" w:fill="auto"/>
            <w:vAlign w:val="center"/>
            <w:hideMark/>
          </w:tcPr>
          <w:p w:rsidR="0040113E" w:rsidRPr="0082682E" w:rsidRDefault="0040113E" w:rsidP="00D24299">
            <w:pPr>
              <w:spacing w:before="0"/>
              <w:jc w:val="right"/>
            </w:pPr>
            <w:r w:rsidRPr="0082682E">
              <w:t xml:space="preserve">41.76 </w:t>
            </w:r>
          </w:p>
        </w:tc>
        <w:tc>
          <w:tcPr>
            <w:tcW w:w="810" w:type="dxa"/>
            <w:shd w:val="clear" w:color="auto" w:fill="auto"/>
            <w:vAlign w:val="center"/>
            <w:hideMark/>
          </w:tcPr>
          <w:p w:rsidR="0040113E" w:rsidRPr="0082682E" w:rsidRDefault="0040113E" w:rsidP="00D24299">
            <w:pPr>
              <w:spacing w:before="0"/>
              <w:jc w:val="right"/>
            </w:pPr>
            <w:r w:rsidRPr="0082682E">
              <w:t xml:space="preserve">2.27 </w:t>
            </w:r>
          </w:p>
        </w:tc>
        <w:tc>
          <w:tcPr>
            <w:tcW w:w="1260" w:type="dxa"/>
            <w:shd w:val="clear" w:color="auto" w:fill="auto"/>
            <w:vAlign w:val="center"/>
            <w:hideMark/>
          </w:tcPr>
          <w:p w:rsidR="0040113E" w:rsidRPr="0082682E" w:rsidRDefault="0040113E" w:rsidP="00D24299">
            <w:pPr>
              <w:spacing w:before="0"/>
              <w:jc w:val="right"/>
            </w:pPr>
            <w:r w:rsidRPr="0082682E">
              <w:t xml:space="preserve">41.76 </w:t>
            </w:r>
          </w:p>
        </w:tc>
        <w:tc>
          <w:tcPr>
            <w:tcW w:w="853" w:type="dxa"/>
            <w:shd w:val="clear" w:color="auto" w:fill="auto"/>
            <w:vAlign w:val="center"/>
            <w:hideMark/>
          </w:tcPr>
          <w:p w:rsidR="0040113E" w:rsidRPr="0082682E" w:rsidRDefault="0040113E" w:rsidP="00D24299">
            <w:pPr>
              <w:spacing w:before="0"/>
              <w:jc w:val="right"/>
            </w:pPr>
            <w:r w:rsidRPr="0082682E">
              <w:t xml:space="preserve">2.27 </w:t>
            </w:r>
          </w:p>
        </w:tc>
      </w:tr>
      <w:tr w:rsidR="0040113E" w:rsidRPr="0082682E" w:rsidTr="000A7204">
        <w:trPr>
          <w:trHeight w:val="300"/>
          <w:jc w:val="center"/>
        </w:trPr>
        <w:tc>
          <w:tcPr>
            <w:tcW w:w="1715" w:type="dxa"/>
            <w:shd w:val="clear" w:color="auto" w:fill="auto"/>
            <w:vAlign w:val="center"/>
            <w:hideMark/>
          </w:tcPr>
          <w:p w:rsidR="0040113E" w:rsidRPr="0082682E" w:rsidRDefault="0040113E" w:rsidP="00D24299">
            <w:pPr>
              <w:spacing w:before="0"/>
              <w:jc w:val="left"/>
            </w:pPr>
            <w:r w:rsidRPr="0082682E">
              <w:t>Tehri Hydro</w:t>
            </w:r>
          </w:p>
        </w:tc>
        <w:tc>
          <w:tcPr>
            <w:tcW w:w="1140" w:type="dxa"/>
            <w:shd w:val="clear" w:color="auto" w:fill="auto"/>
            <w:vAlign w:val="center"/>
            <w:hideMark/>
          </w:tcPr>
          <w:p w:rsidR="0040113E" w:rsidRPr="0082682E" w:rsidRDefault="0040113E" w:rsidP="00D24299">
            <w:pPr>
              <w:spacing w:before="0"/>
              <w:jc w:val="right"/>
            </w:pPr>
            <w:r w:rsidRPr="0082682E">
              <w:t>409.89</w:t>
            </w:r>
          </w:p>
        </w:tc>
        <w:tc>
          <w:tcPr>
            <w:tcW w:w="1170" w:type="dxa"/>
            <w:shd w:val="clear" w:color="auto" w:fill="auto"/>
            <w:vAlign w:val="center"/>
            <w:hideMark/>
          </w:tcPr>
          <w:p w:rsidR="0040113E" w:rsidRPr="0082682E" w:rsidRDefault="0040113E" w:rsidP="00D24299">
            <w:pPr>
              <w:spacing w:before="0"/>
              <w:jc w:val="right"/>
            </w:pPr>
            <w:r w:rsidRPr="0082682E">
              <w:t>1849.13</w:t>
            </w:r>
          </w:p>
        </w:tc>
        <w:tc>
          <w:tcPr>
            <w:tcW w:w="810" w:type="dxa"/>
            <w:shd w:val="clear" w:color="auto" w:fill="auto"/>
            <w:vAlign w:val="center"/>
            <w:hideMark/>
          </w:tcPr>
          <w:p w:rsidR="0040113E" w:rsidRPr="0082682E" w:rsidRDefault="0040113E" w:rsidP="00D24299">
            <w:pPr>
              <w:spacing w:before="0"/>
              <w:jc w:val="right"/>
            </w:pPr>
            <w:r w:rsidRPr="0082682E">
              <w:t xml:space="preserve">1.47 </w:t>
            </w:r>
          </w:p>
        </w:tc>
        <w:tc>
          <w:tcPr>
            <w:tcW w:w="1080" w:type="dxa"/>
            <w:shd w:val="clear" w:color="auto" w:fill="auto"/>
            <w:vAlign w:val="center"/>
            <w:hideMark/>
          </w:tcPr>
          <w:p w:rsidR="0040113E" w:rsidRPr="0082682E" w:rsidRDefault="0040113E" w:rsidP="00D24299">
            <w:pPr>
              <w:spacing w:before="0"/>
              <w:jc w:val="right"/>
            </w:pPr>
            <w:r w:rsidRPr="0082682E">
              <w:t xml:space="preserve">272.42 </w:t>
            </w:r>
          </w:p>
        </w:tc>
        <w:tc>
          <w:tcPr>
            <w:tcW w:w="810" w:type="dxa"/>
            <w:shd w:val="clear" w:color="auto" w:fill="auto"/>
            <w:vAlign w:val="center"/>
            <w:hideMark/>
          </w:tcPr>
          <w:p w:rsidR="0040113E" w:rsidRPr="0082682E" w:rsidRDefault="0040113E" w:rsidP="00D24299">
            <w:pPr>
              <w:spacing w:before="0"/>
              <w:jc w:val="right"/>
            </w:pPr>
            <w:r w:rsidRPr="0082682E">
              <w:t xml:space="preserve">2.42 </w:t>
            </w:r>
          </w:p>
        </w:tc>
        <w:tc>
          <w:tcPr>
            <w:tcW w:w="1080" w:type="dxa"/>
            <w:shd w:val="clear" w:color="auto" w:fill="auto"/>
            <w:vAlign w:val="center"/>
            <w:hideMark/>
          </w:tcPr>
          <w:p w:rsidR="0040113E" w:rsidRPr="0082682E" w:rsidRDefault="0040113E" w:rsidP="00D24299">
            <w:pPr>
              <w:spacing w:before="0"/>
              <w:jc w:val="right"/>
            </w:pPr>
            <w:r w:rsidRPr="0082682E">
              <w:t xml:space="preserve">446.70 </w:t>
            </w:r>
          </w:p>
        </w:tc>
        <w:tc>
          <w:tcPr>
            <w:tcW w:w="810" w:type="dxa"/>
            <w:shd w:val="clear" w:color="auto" w:fill="auto"/>
            <w:vAlign w:val="center"/>
            <w:hideMark/>
          </w:tcPr>
          <w:p w:rsidR="0040113E" w:rsidRPr="0082682E" w:rsidRDefault="0040113E" w:rsidP="00D24299">
            <w:pPr>
              <w:spacing w:before="0"/>
              <w:jc w:val="right"/>
            </w:pPr>
            <w:r w:rsidRPr="0082682E">
              <w:t xml:space="preserve">3.89 </w:t>
            </w:r>
          </w:p>
        </w:tc>
        <w:tc>
          <w:tcPr>
            <w:tcW w:w="1260" w:type="dxa"/>
            <w:shd w:val="clear" w:color="auto" w:fill="auto"/>
            <w:vAlign w:val="center"/>
            <w:hideMark/>
          </w:tcPr>
          <w:p w:rsidR="0040113E" w:rsidRPr="0082682E" w:rsidRDefault="0040113E" w:rsidP="00D24299">
            <w:pPr>
              <w:spacing w:before="0"/>
              <w:jc w:val="right"/>
            </w:pPr>
            <w:r w:rsidRPr="0082682E">
              <w:t xml:space="preserve">719.12 </w:t>
            </w:r>
          </w:p>
        </w:tc>
        <w:tc>
          <w:tcPr>
            <w:tcW w:w="853" w:type="dxa"/>
            <w:shd w:val="clear" w:color="auto" w:fill="auto"/>
            <w:vAlign w:val="center"/>
            <w:hideMark/>
          </w:tcPr>
          <w:p w:rsidR="0040113E" w:rsidRPr="0082682E" w:rsidRDefault="0040113E" w:rsidP="00D24299">
            <w:pPr>
              <w:spacing w:before="0"/>
              <w:jc w:val="right"/>
            </w:pPr>
            <w:r w:rsidRPr="0082682E">
              <w:t xml:space="preserve">3.89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Rosa Power Project I</w:t>
            </w:r>
          </w:p>
        </w:tc>
        <w:tc>
          <w:tcPr>
            <w:tcW w:w="1140" w:type="dxa"/>
            <w:shd w:val="clear" w:color="auto" w:fill="auto"/>
            <w:vAlign w:val="center"/>
            <w:hideMark/>
          </w:tcPr>
          <w:p w:rsidR="0040113E" w:rsidRPr="0082682E" w:rsidRDefault="0040113E" w:rsidP="00D24299">
            <w:pPr>
              <w:spacing w:before="0"/>
              <w:jc w:val="right"/>
            </w:pPr>
            <w:r w:rsidRPr="0082682E">
              <w:t>600.00</w:t>
            </w:r>
          </w:p>
        </w:tc>
        <w:tc>
          <w:tcPr>
            <w:tcW w:w="1170" w:type="dxa"/>
            <w:shd w:val="clear" w:color="auto" w:fill="auto"/>
            <w:vAlign w:val="center"/>
            <w:hideMark/>
          </w:tcPr>
          <w:p w:rsidR="0040113E" w:rsidRPr="0082682E" w:rsidRDefault="0040113E" w:rsidP="00D24299">
            <w:pPr>
              <w:spacing w:before="0"/>
              <w:jc w:val="right"/>
            </w:pPr>
            <w:r w:rsidRPr="0082682E">
              <w:t>3874.20</w:t>
            </w:r>
          </w:p>
        </w:tc>
        <w:tc>
          <w:tcPr>
            <w:tcW w:w="810" w:type="dxa"/>
            <w:shd w:val="clear" w:color="auto" w:fill="auto"/>
            <w:vAlign w:val="center"/>
            <w:hideMark/>
          </w:tcPr>
          <w:p w:rsidR="0040113E" w:rsidRPr="0082682E" w:rsidRDefault="0040113E" w:rsidP="00D24299">
            <w:pPr>
              <w:spacing w:before="0"/>
              <w:jc w:val="right"/>
            </w:pPr>
            <w:r w:rsidRPr="0082682E">
              <w:t xml:space="preserve">2.16 </w:t>
            </w:r>
          </w:p>
        </w:tc>
        <w:tc>
          <w:tcPr>
            <w:tcW w:w="1080" w:type="dxa"/>
            <w:shd w:val="clear" w:color="auto" w:fill="auto"/>
            <w:vAlign w:val="center"/>
            <w:hideMark/>
          </w:tcPr>
          <w:p w:rsidR="0040113E" w:rsidRPr="0082682E" w:rsidRDefault="0040113E" w:rsidP="00D24299">
            <w:pPr>
              <w:spacing w:before="0"/>
              <w:jc w:val="right"/>
            </w:pPr>
            <w:r w:rsidRPr="0082682E">
              <w:t xml:space="preserve">838.02 </w:t>
            </w:r>
          </w:p>
        </w:tc>
        <w:tc>
          <w:tcPr>
            <w:tcW w:w="810" w:type="dxa"/>
            <w:shd w:val="clear" w:color="auto" w:fill="auto"/>
            <w:vAlign w:val="center"/>
            <w:hideMark/>
          </w:tcPr>
          <w:p w:rsidR="0040113E" w:rsidRPr="0082682E" w:rsidRDefault="0040113E" w:rsidP="00D24299">
            <w:pPr>
              <w:spacing w:before="0"/>
              <w:jc w:val="right"/>
            </w:pPr>
            <w:r w:rsidRPr="0082682E">
              <w:t xml:space="preserve">3.90 </w:t>
            </w:r>
          </w:p>
        </w:tc>
        <w:tc>
          <w:tcPr>
            <w:tcW w:w="1080" w:type="dxa"/>
            <w:shd w:val="clear" w:color="auto" w:fill="auto"/>
            <w:vAlign w:val="center"/>
            <w:hideMark/>
          </w:tcPr>
          <w:p w:rsidR="0040113E" w:rsidRPr="0082682E" w:rsidRDefault="0040113E" w:rsidP="00D24299">
            <w:pPr>
              <w:spacing w:before="0"/>
              <w:jc w:val="right"/>
            </w:pPr>
            <w:r w:rsidRPr="0082682E">
              <w:t xml:space="preserve">1,511.22 </w:t>
            </w:r>
          </w:p>
        </w:tc>
        <w:tc>
          <w:tcPr>
            <w:tcW w:w="810" w:type="dxa"/>
            <w:shd w:val="clear" w:color="auto" w:fill="auto"/>
            <w:vAlign w:val="center"/>
            <w:hideMark/>
          </w:tcPr>
          <w:p w:rsidR="0040113E" w:rsidRPr="0082682E" w:rsidRDefault="0040113E" w:rsidP="00D24299">
            <w:pPr>
              <w:spacing w:before="0"/>
              <w:jc w:val="right"/>
            </w:pPr>
            <w:r w:rsidRPr="0082682E">
              <w:t xml:space="preserve">6.06 </w:t>
            </w:r>
          </w:p>
        </w:tc>
        <w:tc>
          <w:tcPr>
            <w:tcW w:w="1260" w:type="dxa"/>
            <w:shd w:val="clear" w:color="auto" w:fill="auto"/>
            <w:vAlign w:val="center"/>
            <w:hideMark/>
          </w:tcPr>
          <w:p w:rsidR="0040113E" w:rsidRPr="0082682E" w:rsidRDefault="0040113E" w:rsidP="00D24299">
            <w:pPr>
              <w:spacing w:before="0"/>
              <w:jc w:val="right"/>
            </w:pPr>
            <w:r w:rsidRPr="0082682E">
              <w:t xml:space="preserve">2,349.24 </w:t>
            </w:r>
          </w:p>
        </w:tc>
        <w:tc>
          <w:tcPr>
            <w:tcW w:w="853" w:type="dxa"/>
            <w:shd w:val="clear" w:color="auto" w:fill="auto"/>
            <w:vAlign w:val="center"/>
            <w:hideMark/>
          </w:tcPr>
          <w:p w:rsidR="0040113E" w:rsidRPr="0082682E" w:rsidRDefault="0040113E" w:rsidP="00D24299">
            <w:pPr>
              <w:spacing w:before="0"/>
              <w:jc w:val="right"/>
            </w:pPr>
            <w:r w:rsidRPr="0082682E">
              <w:t xml:space="preserve">6.06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IGSTPP, Jhajhjhar</w:t>
            </w:r>
          </w:p>
        </w:tc>
        <w:tc>
          <w:tcPr>
            <w:tcW w:w="1140" w:type="dxa"/>
            <w:shd w:val="clear" w:color="auto" w:fill="auto"/>
            <w:vAlign w:val="center"/>
            <w:hideMark/>
          </w:tcPr>
          <w:p w:rsidR="0040113E" w:rsidRPr="0082682E" w:rsidRDefault="0040113E" w:rsidP="00D24299">
            <w:pPr>
              <w:spacing w:before="0"/>
              <w:jc w:val="right"/>
            </w:pPr>
            <w:r w:rsidRPr="0082682E">
              <w:t>40.20</w:t>
            </w:r>
          </w:p>
        </w:tc>
        <w:tc>
          <w:tcPr>
            <w:tcW w:w="1170" w:type="dxa"/>
            <w:shd w:val="clear" w:color="auto" w:fill="auto"/>
            <w:vAlign w:val="center"/>
            <w:hideMark/>
          </w:tcPr>
          <w:p w:rsidR="0040113E" w:rsidRPr="0082682E" w:rsidRDefault="0040113E" w:rsidP="00D24299">
            <w:pPr>
              <w:spacing w:before="0"/>
              <w:jc w:val="right"/>
            </w:pPr>
            <w:r w:rsidRPr="0082682E">
              <w:t>281.72</w:t>
            </w:r>
          </w:p>
        </w:tc>
        <w:tc>
          <w:tcPr>
            <w:tcW w:w="810" w:type="dxa"/>
            <w:shd w:val="clear" w:color="auto" w:fill="auto"/>
            <w:vAlign w:val="center"/>
            <w:hideMark/>
          </w:tcPr>
          <w:p w:rsidR="0040113E" w:rsidRPr="0082682E" w:rsidRDefault="0040113E" w:rsidP="00D24299">
            <w:pPr>
              <w:spacing w:before="0"/>
              <w:jc w:val="right"/>
            </w:pPr>
            <w:r w:rsidRPr="0082682E">
              <w:t xml:space="preserve">1.67 </w:t>
            </w:r>
          </w:p>
        </w:tc>
        <w:tc>
          <w:tcPr>
            <w:tcW w:w="1080" w:type="dxa"/>
            <w:shd w:val="clear" w:color="auto" w:fill="auto"/>
            <w:vAlign w:val="center"/>
            <w:hideMark/>
          </w:tcPr>
          <w:p w:rsidR="0040113E" w:rsidRPr="0082682E" w:rsidRDefault="0040113E" w:rsidP="00D24299">
            <w:pPr>
              <w:spacing w:before="0"/>
              <w:jc w:val="right"/>
            </w:pPr>
            <w:r w:rsidRPr="0082682E">
              <w:t xml:space="preserve">47.10 </w:t>
            </w:r>
          </w:p>
        </w:tc>
        <w:tc>
          <w:tcPr>
            <w:tcW w:w="810" w:type="dxa"/>
            <w:shd w:val="clear" w:color="auto" w:fill="auto"/>
            <w:vAlign w:val="center"/>
            <w:hideMark/>
          </w:tcPr>
          <w:p w:rsidR="0040113E" w:rsidRPr="0082682E" w:rsidRDefault="0040113E" w:rsidP="00D24299">
            <w:pPr>
              <w:spacing w:before="0"/>
              <w:jc w:val="right"/>
            </w:pPr>
            <w:r w:rsidRPr="0082682E">
              <w:t xml:space="preserve">3.81 </w:t>
            </w:r>
          </w:p>
        </w:tc>
        <w:tc>
          <w:tcPr>
            <w:tcW w:w="1080" w:type="dxa"/>
            <w:shd w:val="clear" w:color="auto" w:fill="auto"/>
            <w:vAlign w:val="center"/>
            <w:hideMark/>
          </w:tcPr>
          <w:p w:rsidR="0040113E" w:rsidRPr="0082682E" w:rsidRDefault="0040113E" w:rsidP="00D24299">
            <w:pPr>
              <w:spacing w:before="0"/>
              <w:jc w:val="right"/>
            </w:pPr>
            <w:r w:rsidRPr="0082682E">
              <w:t xml:space="preserve">107.30 </w:t>
            </w:r>
          </w:p>
        </w:tc>
        <w:tc>
          <w:tcPr>
            <w:tcW w:w="810" w:type="dxa"/>
            <w:shd w:val="clear" w:color="auto" w:fill="auto"/>
            <w:vAlign w:val="center"/>
            <w:hideMark/>
          </w:tcPr>
          <w:p w:rsidR="0040113E" w:rsidRPr="0082682E" w:rsidRDefault="0040113E" w:rsidP="00D24299">
            <w:pPr>
              <w:spacing w:before="0"/>
              <w:jc w:val="right"/>
            </w:pPr>
            <w:r w:rsidRPr="0082682E">
              <w:t xml:space="preserve">5.48 </w:t>
            </w:r>
          </w:p>
        </w:tc>
        <w:tc>
          <w:tcPr>
            <w:tcW w:w="1260" w:type="dxa"/>
            <w:shd w:val="clear" w:color="auto" w:fill="auto"/>
            <w:vAlign w:val="center"/>
            <w:hideMark/>
          </w:tcPr>
          <w:p w:rsidR="0040113E" w:rsidRPr="0082682E" w:rsidRDefault="0040113E" w:rsidP="00D24299">
            <w:pPr>
              <w:spacing w:before="0"/>
              <w:jc w:val="right"/>
            </w:pPr>
            <w:r w:rsidRPr="0082682E">
              <w:t xml:space="preserve">154.40 </w:t>
            </w:r>
          </w:p>
        </w:tc>
        <w:tc>
          <w:tcPr>
            <w:tcW w:w="853" w:type="dxa"/>
            <w:shd w:val="clear" w:color="auto" w:fill="auto"/>
            <w:vAlign w:val="center"/>
            <w:hideMark/>
          </w:tcPr>
          <w:p w:rsidR="0040113E" w:rsidRPr="0082682E" w:rsidRDefault="0040113E" w:rsidP="00D24299">
            <w:pPr>
              <w:spacing w:before="0"/>
              <w:jc w:val="right"/>
            </w:pPr>
            <w:r w:rsidRPr="0082682E">
              <w:t xml:space="preserve">5.48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Koteshwar</w:t>
            </w:r>
          </w:p>
        </w:tc>
        <w:tc>
          <w:tcPr>
            <w:tcW w:w="1140" w:type="dxa"/>
            <w:shd w:val="clear" w:color="auto" w:fill="auto"/>
            <w:vAlign w:val="center"/>
            <w:hideMark/>
          </w:tcPr>
          <w:p w:rsidR="0040113E" w:rsidRPr="0082682E" w:rsidRDefault="0040113E" w:rsidP="00D24299">
            <w:pPr>
              <w:spacing w:before="0"/>
              <w:jc w:val="right"/>
            </w:pPr>
            <w:r w:rsidRPr="0082682E">
              <w:t>168.96</w:t>
            </w:r>
          </w:p>
        </w:tc>
        <w:tc>
          <w:tcPr>
            <w:tcW w:w="1170" w:type="dxa"/>
            <w:shd w:val="clear" w:color="auto" w:fill="auto"/>
            <w:vAlign w:val="center"/>
            <w:hideMark/>
          </w:tcPr>
          <w:p w:rsidR="0040113E" w:rsidRPr="0082682E" w:rsidRDefault="0040113E" w:rsidP="00D24299">
            <w:pPr>
              <w:spacing w:before="0"/>
              <w:jc w:val="right"/>
            </w:pPr>
            <w:r w:rsidRPr="0082682E">
              <w:t>514.41</w:t>
            </w:r>
          </w:p>
        </w:tc>
        <w:tc>
          <w:tcPr>
            <w:tcW w:w="810" w:type="dxa"/>
            <w:shd w:val="clear" w:color="auto" w:fill="auto"/>
            <w:vAlign w:val="center"/>
            <w:hideMark/>
          </w:tcPr>
          <w:p w:rsidR="0040113E" w:rsidRPr="0082682E" w:rsidRDefault="0040113E" w:rsidP="00D24299">
            <w:pPr>
              <w:spacing w:before="0"/>
              <w:jc w:val="right"/>
            </w:pPr>
            <w:r w:rsidRPr="0082682E">
              <w:t xml:space="preserve">2.90 </w:t>
            </w:r>
          </w:p>
        </w:tc>
        <w:tc>
          <w:tcPr>
            <w:tcW w:w="1080" w:type="dxa"/>
            <w:shd w:val="clear" w:color="auto" w:fill="auto"/>
            <w:vAlign w:val="center"/>
            <w:hideMark/>
          </w:tcPr>
          <w:p w:rsidR="0040113E" w:rsidRPr="0082682E" w:rsidRDefault="0040113E" w:rsidP="00D24299">
            <w:pPr>
              <w:spacing w:before="0"/>
              <w:jc w:val="right"/>
            </w:pPr>
            <w:r w:rsidRPr="0082682E">
              <w:t xml:space="preserve">149.02 </w:t>
            </w:r>
          </w:p>
        </w:tc>
        <w:tc>
          <w:tcPr>
            <w:tcW w:w="810" w:type="dxa"/>
            <w:shd w:val="clear" w:color="auto" w:fill="auto"/>
            <w:vAlign w:val="center"/>
            <w:hideMark/>
          </w:tcPr>
          <w:p w:rsidR="0040113E" w:rsidRPr="0082682E" w:rsidRDefault="0040113E" w:rsidP="00D24299">
            <w:pPr>
              <w:spacing w:before="0"/>
              <w:jc w:val="right"/>
            </w:pPr>
            <w:r w:rsidRPr="0082682E">
              <w:t xml:space="preserve">2.23 </w:t>
            </w:r>
          </w:p>
        </w:tc>
        <w:tc>
          <w:tcPr>
            <w:tcW w:w="1080" w:type="dxa"/>
            <w:shd w:val="clear" w:color="auto" w:fill="auto"/>
            <w:vAlign w:val="center"/>
            <w:hideMark/>
          </w:tcPr>
          <w:p w:rsidR="0040113E" w:rsidRPr="0082682E" w:rsidRDefault="0040113E" w:rsidP="00D24299">
            <w:pPr>
              <w:spacing w:before="0"/>
              <w:jc w:val="right"/>
            </w:pPr>
            <w:r w:rsidRPr="0082682E">
              <w:t xml:space="preserve">114.89 </w:t>
            </w:r>
          </w:p>
        </w:tc>
        <w:tc>
          <w:tcPr>
            <w:tcW w:w="810" w:type="dxa"/>
            <w:shd w:val="clear" w:color="auto" w:fill="auto"/>
            <w:vAlign w:val="center"/>
            <w:hideMark/>
          </w:tcPr>
          <w:p w:rsidR="0040113E" w:rsidRPr="0082682E" w:rsidRDefault="0040113E" w:rsidP="00D24299">
            <w:pPr>
              <w:spacing w:before="0"/>
              <w:jc w:val="right"/>
            </w:pPr>
            <w:r w:rsidRPr="0082682E">
              <w:t xml:space="preserve">5.13 </w:t>
            </w:r>
          </w:p>
        </w:tc>
        <w:tc>
          <w:tcPr>
            <w:tcW w:w="1260" w:type="dxa"/>
            <w:shd w:val="clear" w:color="auto" w:fill="auto"/>
            <w:vAlign w:val="center"/>
            <w:hideMark/>
          </w:tcPr>
          <w:p w:rsidR="0040113E" w:rsidRPr="0082682E" w:rsidRDefault="0040113E" w:rsidP="00D24299">
            <w:pPr>
              <w:spacing w:before="0"/>
              <w:jc w:val="right"/>
            </w:pPr>
            <w:r w:rsidRPr="0082682E">
              <w:t xml:space="preserve">263.91 </w:t>
            </w:r>
          </w:p>
        </w:tc>
        <w:tc>
          <w:tcPr>
            <w:tcW w:w="853" w:type="dxa"/>
            <w:shd w:val="clear" w:color="auto" w:fill="auto"/>
            <w:vAlign w:val="center"/>
            <w:hideMark/>
          </w:tcPr>
          <w:p w:rsidR="0040113E" w:rsidRPr="0082682E" w:rsidRDefault="0040113E" w:rsidP="00D24299">
            <w:pPr>
              <w:spacing w:before="0"/>
              <w:jc w:val="right"/>
            </w:pPr>
            <w:r w:rsidRPr="0082682E">
              <w:t xml:space="preserve">5.13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Anpara 'C'</w:t>
            </w:r>
          </w:p>
        </w:tc>
        <w:tc>
          <w:tcPr>
            <w:tcW w:w="1140" w:type="dxa"/>
            <w:shd w:val="clear" w:color="auto" w:fill="auto"/>
            <w:vAlign w:val="center"/>
            <w:hideMark/>
          </w:tcPr>
          <w:p w:rsidR="0040113E" w:rsidRPr="0082682E" w:rsidRDefault="0040113E" w:rsidP="00D24299">
            <w:pPr>
              <w:spacing w:before="0"/>
              <w:jc w:val="right"/>
            </w:pPr>
            <w:r w:rsidRPr="0082682E">
              <w:t>1100.00</w:t>
            </w:r>
          </w:p>
        </w:tc>
        <w:tc>
          <w:tcPr>
            <w:tcW w:w="1170" w:type="dxa"/>
            <w:shd w:val="clear" w:color="auto" w:fill="auto"/>
            <w:vAlign w:val="center"/>
            <w:hideMark/>
          </w:tcPr>
          <w:p w:rsidR="0040113E" w:rsidRPr="0082682E" w:rsidRDefault="0040113E" w:rsidP="00D24299">
            <w:pPr>
              <w:spacing w:before="0"/>
              <w:jc w:val="right"/>
            </w:pPr>
            <w:r w:rsidRPr="0082682E">
              <w:t>5781.60</w:t>
            </w:r>
          </w:p>
        </w:tc>
        <w:tc>
          <w:tcPr>
            <w:tcW w:w="810" w:type="dxa"/>
            <w:shd w:val="clear" w:color="auto" w:fill="auto"/>
            <w:vAlign w:val="center"/>
            <w:hideMark/>
          </w:tcPr>
          <w:p w:rsidR="0040113E" w:rsidRPr="0082682E" w:rsidRDefault="0040113E" w:rsidP="00D24299">
            <w:pPr>
              <w:spacing w:before="0"/>
              <w:jc w:val="right"/>
            </w:pPr>
            <w:r w:rsidRPr="0082682E">
              <w:t xml:space="preserve">1.10 </w:t>
            </w:r>
          </w:p>
        </w:tc>
        <w:tc>
          <w:tcPr>
            <w:tcW w:w="1080" w:type="dxa"/>
            <w:shd w:val="clear" w:color="auto" w:fill="auto"/>
            <w:vAlign w:val="center"/>
            <w:hideMark/>
          </w:tcPr>
          <w:p w:rsidR="0040113E" w:rsidRPr="0082682E" w:rsidRDefault="0040113E" w:rsidP="00D24299">
            <w:pPr>
              <w:spacing w:before="0"/>
              <w:jc w:val="right"/>
            </w:pPr>
            <w:r w:rsidRPr="0082682E">
              <w:t xml:space="preserve">637.03 </w:t>
            </w:r>
          </w:p>
        </w:tc>
        <w:tc>
          <w:tcPr>
            <w:tcW w:w="810" w:type="dxa"/>
            <w:shd w:val="clear" w:color="auto" w:fill="auto"/>
            <w:vAlign w:val="center"/>
            <w:hideMark/>
          </w:tcPr>
          <w:p w:rsidR="0040113E" w:rsidRPr="0082682E" w:rsidRDefault="0040113E" w:rsidP="00D24299">
            <w:pPr>
              <w:spacing w:before="0"/>
              <w:jc w:val="right"/>
            </w:pPr>
            <w:r w:rsidRPr="0082682E">
              <w:t xml:space="preserve">2.61 </w:t>
            </w:r>
          </w:p>
        </w:tc>
        <w:tc>
          <w:tcPr>
            <w:tcW w:w="1080" w:type="dxa"/>
            <w:shd w:val="clear" w:color="auto" w:fill="auto"/>
            <w:vAlign w:val="center"/>
            <w:hideMark/>
          </w:tcPr>
          <w:p w:rsidR="0040113E" w:rsidRPr="0082682E" w:rsidRDefault="0040113E" w:rsidP="00D24299">
            <w:pPr>
              <w:spacing w:before="0"/>
              <w:jc w:val="right"/>
            </w:pPr>
            <w:r w:rsidRPr="0082682E">
              <w:t xml:space="preserve">1,511.29 </w:t>
            </w:r>
          </w:p>
        </w:tc>
        <w:tc>
          <w:tcPr>
            <w:tcW w:w="810" w:type="dxa"/>
            <w:shd w:val="clear" w:color="auto" w:fill="auto"/>
            <w:vAlign w:val="center"/>
            <w:hideMark/>
          </w:tcPr>
          <w:p w:rsidR="0040113E" w:rsidRPr="0082682E" w:rsidRDefault="0040113E" w:rsidP="00D24299">
            <w:pPr>
              <w:spacing w:before="0"/>
              <w:jc w:val="right"/>
            </w:pPr>
            <w:r w:rsidRPr="0082682E">
              <w:t xml:space="preserve">3.72 </w:t>
            </w:r>
          </w:p>
        </w:tc>
        <w:tc>
          <w:tcPr>
            <w:tcW w:w="1260" w:type="dxa"/>
            <w:shd w:val="clear" w:color="auto" w:fill="auto"/>
            <w:vAlign w:val="center"/>
            <w:hideMark/>
          </w:tcPr>
          <w:p w:rsidR="0040113E" w:rsidRPr="0082682E" w:rsidRDefault="0040113E" w:rsidP="00D24299">
            <w:pPr>
              <w:spacing w:before="0"/>
              <w:jc w:val="right"/>
            </w:pPr>
            <w:r w:rsidRPr="0082682E">
              <w:t xml:space="preserve">2,148.32 </w:t>
            </w:r>
          </w:p>
        </w:tc>
        <w:tc>
          <w:tcPr>
            <w:tcW w:w="853" w:type="dxa"/>
            <w:shd w:val="clear" w:color="auto" w:fill="auto"/>
            <w:vAlign w:val="center"/>
            <w:hideMark/>
          </w:tcPr>
          <w:p w:rsidR="0040113E" w:rsidRPr="0082682E" w:rsidRDefault="0040113E" w:rsidP="00D24299">
            <w:pPr>
              <w:spacing w:before="0"/>
              <w:jc w:val="right"/>
            </w:pPr>
            <w:r w:rsidRPr="0082682E">
              <w:t xml:space="preserve">3.72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Karcham-Wangtoo</w:t>
            </w:r>
          </w:p>
        </w:tc>
        <w:tc>
          <w:tcPr>
            <w:tcW w:w="1140" w:type="dxa"/>
            <w:shd w:val="clear" w:color="auto" w:fill="auto"/>
            <w:vAlign w:val="center"/>
            <w:hideMark/>
          </w:tcPr>
          <w:p w:rsidR="0040113E" w:rsidRPr="0082682E" w:rsidRDefault="0040113E" w:rsidP="00D24299">
            <w:pPr>
              <w:spacing w:before="0"/>
              <w:jc w:val="right"/>
            </w:pPr>
            <w:r w:rsidRPr="0082682E">
              <w:t>200.00</w:t>
            </w:r>
          </w:p>
        </w:tc>
        <w:tc>
          <w:tcPr>
            <w:tcW w:w="1170" w:type="dxa"/>
            <w:shd w:val="clear" w:color="auto" w:fill="auto"/>
            <w:vAlign w:val="center"/>
            <w:hideMark/>
          </w:tcPr>
          <w:p w:rsidR="0040113E" w:rsidRPr="0082682E" w:rsidRDefault="0040113E" w:rsidP="00D24299">
            <w:pPr>
              <w:spacing w:before="0"/>
              <w:jc w:val="right"/>
            </w:pPr>
            <w:r w:rsidRPr="0082682E">
              <w:t>159.89</w:t>
            </w:r>
          </w:p>
        </w:tc>
        <w:tc>
          <w:tcPr>
            <w:tcW w:w="810" w:type="dxa"/>
            <w:shd w:val="clear" w:color="auto" w:fill="auto"/>
            <w:vAlign w:val="center"/>
            <w:hideMark/>
          </w:tcPr>
          <w:p w:rsidR="0040113E" w:rsidRPr="0082682E" w:rsidRDefault="0040113E" w:rsidP="00D24299">
            <w:pPr>
              <w:spacing w:before="0"/>
              <w:jc w:val="right"/>
            </w:pPr>
            <w:r w:rsidRPr="0082682E">
              <w:t xml:space="preserve">-   </w:t>
            </w:r>
          </w:p>
        </w:tc>
        <w:tc>
          <w:tcPr>
            <w:tcW w:w="1080" w:type="dxa"/>
            <w:shd w:val="clear" w:color="auto" w:fill="auto"/>
            <w:vAlign w:val="center"/>
            <w:hideMark/>
          </w:tcPr>
          <w:p w:rsidR="0040113E" w:rsidRPr="0082682E" w:rsidRDefault="0040113E" w:rsidP="00D24299">
            <w:pPr>
              <w:spacing w:before="0"/>
              <w:jc w:val="right"/>
            </w:pPr>
            <w:r w:rsidRPr="0082682E">
              <w:t xml:space="preserve">-   </w:t>
            </w:r>
          </w:p>
        </w:tc>
        <w:tc>
          <w:tcPr>
            <w:tcW w:w="810" w:type="dxa"/>
            <w:shd w:val="clear" w:color="auto" w:fill="auto"/>
            <w:vAlign w:val="center"/>
            <w:hideMark/>
          </w:tcPr>
          <w:p w:rsidR="0040113E" w:rsidRPr="0082682E" w:rsidRDefault="0040113E" w:rsidP="00D24299">
            <w:pPr>
              <w:spacing w:before="0"/>
              <w:jc w:val="right"/>
            </w:pPr>
            <w:r w:rsidRPr="0082682E">
              <w:t xml:space="preserve">3.77 </w:t>
            </w:r>
          </w:p>
        </w:tc>
        <w:tc>
          <w:tcPr>
            <w:tcW w:w="1080" w:type="dxa"/>
            <w:shd w:val="clear" w:color="auto" w:fill="auto"/>
            <w:vAlign w:val="center"/>
            <w:hideMark/>
          </w:tcPr>
          <w:p w:rsidR="0040113E" w:rsidRPr="0082682E" w:rsidRDefault="0040113E" w:rsidP="00D24299">
            <w:pPr>
              <w:spacing w:before="0"/>
              <w:jc w:val="right"/>
            </w:pPr>
            <w:r w:rsidRPr="0082682E">
              <w:t xml:space="preserve">60.31 </w:t>
            </w:r>
          </w:p>
        </w:tc>
        <w:tc>
          <w:tcPr>
            <w:tcW w:w="810" w:type="dxa"/>
            <w:shd w:val="clear" w:color="auto" w:fill="auto"/>
            <w:vAlign w:val="center"/>
            <w:hideMark/>
          </w:tcPr>
          <w:p w:rsidR="0040113E" w:rsidRPr="0082682E" w:rsidRDefault="0040113E" w:rsidP="00D24299">
            <w:pPr>
              <w:spacing w:before="0"/>
              <w:jc w:val="right"/>
            </w:pPr>
            <w:r w:rsidRPr="0082682E">
              <w:t xml:space="preserve">3.77 </w:t>
            </w:r>
          </w:p>
        </w:tc>
        <w:tc>
          <w:tcPr>
            <w:tcW w:w="1260" w:type="dxa"/>
            <w:shd w:val="clear" w:color="auto" w:fill="auto"/>
            <w:vAlign w:val="center"/>
            <w:hideMark/>
          </w:tcPr>
          <w:p w:rsidR="0040113E" w:rsidRPr="0082682E" w:rsidRDefault="0040113E" w:rsidP="00D24299">
            <w:pPr>
              <w:spacing w:before="0"/>
              <w:jc w:val="right"/>
            </w:pPr>
            <w:r w:rsidRPr="0082682E">
              <w:t xml:space="preserve">60.31 </w:t>
            </w:r>
          </w:p>
        </w:tc>
        <w:tc>
          <w:tcPr>
            <w:tcW w:w="853" w:type="dxa"/>
            <w:shd w:val="clear" w:color="auto" w:fill="auto"/>
            <w:vAlign w:val="center"/>
            <w:hideMark/>
          </w:tcPr>
          <w:p w:rsidR="0040113E" w:rsidRPr="0082682E" w:rsidRDefault="0040113E" w:rsidP="00D24299">
            <w:pPr>
              <w:spacing w:before="0"/>
              <w:jc w:val="right"/>
            </w:pPr>
            <w:r w:rsidRPr="0082682E">
              <w:t xml:space="preserve">3.77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Bajaj Hindusthan</w:t>
            </w:r>
          </w:p>
        </w:tc>
        <w:tc>
          <w:tcPr>
            <w:tcW w:w="1140" w:type="dxa"/>
            <w:shd w:val="clear" w:color="auto" w:fill="auto"/>
            <w:vAlign w:val="center"/>
            <w:hideMark/>
          </w:tcPr>
          <w:p w:rsidR="0040113E" w:rsidRPr="0082682E" w:rsidRDefault="0040113E" w:rsidP="00D24299">
            <w:pPr>
              <w:spacing w:before="0"/>
              <w:jc w:val="right"/>
            </w:pPr>
            <w:r w:rsidRPr="0082682E">
              <w:t>450.00</w:t>
            </w:r>
          </w:p>
        </w:tc>
        <w:tc>
          <w:tcPr>
            <w:tcW w:w="1170" w:type="dxa"/>
            <w:shd w:val="clear" w:color="auto" w:fill="auto"/>
            <w:vAlign w:val="center"/>
            <w:hideMark/>
          </w:tcPr>
          <w:p w:rsidR="0040113E" w:rsidRPr="0082682E" w:rsidRDefault="0040113E" w:rsidP="00D24299">
            <w:pPr>
              <w:spacing w:before="0"/>
              <w:jc w:val="right"/>
            </w:pPr>
            <w:r w:rsidRPr="0082682E">
              <w:t>2323.41</w:t>
            </w:r>
          </w:p>
        </w:tc>
        <w:tc>
          <w:tcPr>
            <w:tcW w:w="810" w:type="dxa"/>
            <w:shd w:val="clear" w:color="auto" w:fill="auto"/>
            <w:vAlign w:val="center"/>
            <w:hideMark/>
          </w:tcPr>
          <w:p w:rsidR="0040113E" w:rsidRPr="0082682E" w:rsidRDefault="0040113E" w:rsidP="00D24299">
            <w:pPr>
              <w:spacing w:before="0"/>
              <w:jc w:val="right"/>
            </w:pPr>
            <w:r w:rsidRPr="0082682E">
              <w:t xml:space="preserve">3.06 </w:t>
            </w:r>
          </w:p>
        </w:tc>
        <w:tc>
          <w:tcPr>
            <w:tcW w:w="1080" w:type="dxa"/>
            <w:shd w:val="clear" w:color="auto" w:fill="auto"/>
            <w:vAlign w:val="center"/>
            <w:hideMark/>
          </w:tcPr>
          <w:p w:rsidR="0040113E" w:rsidRPr="0082682E" w:rsidRDefault="0040113E" w:rsidP="00D24299">
            <w:pPr>
              <w:spacing w:before="0"/>
              <w:jc w:val="right"/>
            </w:pPr>
            <w:r w:rsidRPr="0082682E">
              <w:t xml:space="preserve">710.73 </w:t>
            </w:r>
          </w:p>
        </w:tc>
        <w:tc>
          <w:tcPr>
            <w:tcW w:w="810" w:type="dxa"/>
            <w:shd w:val="clear" w:color="auto" w:fill="auto"/>
            <w:vAlign w:val="center"/>
            <w:hideMark/>
          </w:tcPr>
          <w:p w:rsidR="0040113E" w:rsidRPr="0082682E" w:rsidRDefault="0040113E" w:rsidP="00D24299">
            <w:pPr>
              <w:spacing w:before="0"/>
              <w:jc w:val="right"/>
            </w:pPr>
            <w:r w:rsidRPr="0082682E">
              <w:t xml:space="preserve">4.70 </w:t>
            </w:r>
          </w:p>
        </w:tc>
        <w:tc>
          <w:tcPr>
            <w:tcW w:w="1080" w:type="dxa"/>
            <w:shd w:val="clear" w:color="auto" w:fill="auto"/>
            <w:vAlign w:val="center"/>
            <w:hideMark/>
          </w:tcPr>
          <w:p w:rsidR="0040113E" w:rsidRPr="0082682E" w:rsidRDefault="0040113E" w:rsidP="00D24299">
            <w:pPr>
              <w:spacing w:before="0"/>
              <w:jc w:val="right"/>
            </w:pPr>
            <w:r w:rsidRPr="0082682E">
              <w:t xml:space="preserve">1,091.03 </w:t>
            </w:r>
          </w:p>
        </w:tc>
        <w:tc>
          <w:tcPr>
            <w:tcW w:w="810" w:type="dxa"/>
            <w:shd w:val="clear" w:color="auto" w:fill="auto"/>
            <w:vAlign w:val="center"/>
            <w:hideMark/>
          </w:tcPr>
          <w:p w:rsidR="0040113E" w:rsidRPr="0082682E" w:rsidRDefault="0040113E" w:rsidP="00D24299">
            <w:pPr>
              <w:spacing w:before="0"/>
              <w:jc w:val="right"/>
            </w:pPr>
            <w:r w:rsidRPr="0082682E">
              <w:t xml:space="preserve">7.75 </w:t>
            </w:r>
          </w:p>
        </w:tc>
        <w:tc>
          <w:tcPr>
            <w:tcW w:w="1260" w:type="dxa"/>
            <w:shd w:val="clear" w:color="auto" w:fill="auto"/>
            <w:vAlign w:val="center"/>
            <w:hideMark/>
          </w:tcPr>
          <w:p w:rsidR="0040113E" w:rsidRPr="0082682E" w:rsidRDefault="0040113E" w:rsidP="00D24299">
            <w:pPr>
              <w:spacing w:before="0"/>
              <w:jc w:val="right"/>
            </w:pPr>
            <w:r w:rsidRPr="0082682E">
              <w:t xml:space="preserve">1,801.76 </w:t>
            </w:r>
          </w:p>
        </w:tc>
        <w:tc>
          <w:tcPr>
            <w:tcW w:w="853" w:type="dxa"/>
            <w:shd w:val="clear" w:color="auto" w:fill="auto"/>
            <w:vAlign w:val="center"/>
            <w:hideMark/>
          </w:tcPr>
          <w:p w:rsidR="0040113E" w:rsidRPr="0082682E" w:rsidRDefault="0040113E" w:rsidP="00D24299">
            <w:pPr>
              <w:spacing w:before="0"/>
              <w:jc w:val="right"/>
            </w:pPr>
            <w:r w:rsidRPr="0082682E">
              <w:t xml:space="preserve">7.75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Rosa Power Project II</w:t>
            </w:r>
          </w:p>
        </w:tc>
        <w:tc>
          <w:tcPr>
            <w:tcW w:w="1140" w:type="dxa"/>
            <w:shd w:val="clear" w:color="auto" w:fill="auto"/>
            <w:vAlign w:val="center"/>
            <w:hideMark/>
          </w:tcPr>
          <w:p w:rsidR="0040113E" w:rsidRPr="0082682E" w:rsidRDefault="0040113E" w:rsidP="00D24299">
            <w:pPr>
              <w:spacing w:before="0"/>
              <w:jc w:val="right"/>
            </w:pPr>
            <w:r w:rsidRPr="0082682E">
              <w:t>600.00</w:t>
            </w:r>
          </w:p>
        </w:tc>
        <w:tc>
          <w:tcPr>
            <w:tcW w:w="1170" w:type="dxa"/>
            <w:shd w:val="clear" w:color="auto" w:fill="auto"/>
            <w:vAlign w:val="center"/>
            <w:hideMark/>
          </w:tcPr>
          <w:p w:rsidR="0040113E" w:rsidRPr="0082682E" w:rsidRDefault="0040113E" w:rsidP="00D24299">
            <w:pPr>
              <w:spacing w:before="0"/>
              <w:jc w:val="right"/>
            </w:pPr>
            <w:r w:rsidRPr="0082682E">
              <w:t>3874.20</w:t>
            </w:r>
          </w:p>
        </w:tc>
        <w:tc>
          <w:tcPr>
            <w:tcW w:w="810" w:type="dxa"/>
            <w:shd w:val="clear" w:color="auto" w:fill="auto"/>
            <w:vAlign w:val="center"/>
            <w:hideMark/>
          </w:tcPr>
          <w:p w:rsidR="0040113E" w:rsidRPr="0082682E" w:rsidRDefault="0040113E" w:rsidP="00D24299">
            <w:pPr>
              <w:spacing w:before="0"/>
              <w:jc w:val="right"/>
            </w:pPr>
            <w:r w:rsidRPr="0082682E">
              <w:t xml:space="preserve">2.16 </w:t>
            </w:r>
          </w:p>
        </w:tc>
        <w:tc>
          <w:tcPr>
            <w:tcW w:w="1080" w:type="dxa"/>
            <w:shd w:val="clear" w:color="auto" w:fill="auto"/>
            <w:vAlign w:val="center"/>
            <w:hideMark/>
          </w:tcPr>
          <w:p w:rsidR="0040113E" w:rsidRPr="0082682E" w:rsidRDefault="0040113E" w:rsidP="00D24299">
            <w:pPr>
              <w:spacing w:before="0"/>
              <w:jc w:val="right"/>
            </w:pPr>
            <w:r w:rsidRPr="0082682E">
              <w:t xml:space="preserve">838.02 </w:t>
            </w:r>
          </w:p>
        </w:tc>
        <w:tc>
          <w:tcPr>
            <w:tcW w:w="810" w:type="dxa"/>
            <w:shd w:val="clear" w:color="auto" w:fill="auto"/>
            <w:vAlign w:val="center"/>
            <w:hideMark/>
          </w:tcPr>
          <w:p w:rsidR="0040113E" w:rsidRPr="0082682E" w:rsidRDefault="0040113E" w:rsidP="00D24299">
            <w:pPr>
              <w:spacing w:before="0"/>
              <w:jc w:val="right"/>
            </w:pPr>
            <w:r w:rsidRPr="0082682E">
              <w:t xml:space="preserve">3.90 </w:t>
            </w:r>
          </w:p>
        </w:tc>
        <w:tc>
          <w:tcPr>
            <w:tcW w:w="1080" w:type="dxa"/>
            <w:shd w:val="clear" w:color="auto" w:fill="auto"/>
            <w:vAlign w:val="center"/>
            <w:hideMark/>
          </w:tcPr>
          <w:p w:rsidR="0040113E" w:rsidRPr="0082682E" w:rsidRDefault="0040113E" w:rsidP="00D24299">
            <w:pPr>
              <w:spacing w:before="0"/>
              <w:jc w:val="right"/>
            </w:pPr>
            <w:r w:rsidRPr="0082682E">
              <w:t xml:space="preserve">1,511.22 </w:t>
            </w:r>
          </w:p>
        </w:tc>
        <w:tc>
          <w:tcPr>
            <w:tcW w:w="810" w:type="dxa"/>
            <w:shd w:val="clear" w:color="auto" w:fill="auto"/>
            <w:vAlign w:val="center"/>
            <w:hideMark/>
          </w:tcPr>
          <w:p w:rsidR="0040113E" w:rsidRPr="0082682E" w:rsidRDefault="0040113E" w:rsidP="00D24299">
            <w:pPr>
              <w:spacing w:before="0"/>
              <w:jc w:val="right"/>
            </w:pPr>
            <w:r w:rsidRPr="0082682E">
              <w:t xml:space="preserve">6.06 </w:t>
            </w:r>
          </w:p>
        </w:tc>
        <w:tc>
          <w:tcPr>
            <w:tcW w:w="1260" w:type="dxa"/>
            <w:shd w:val="clear" w:color="auto" w:fill="auto"/>
            <w:vAlign w:val="center"/>
            <w:hideMark/>
          </w:tcPr>
          <w:p w:rsidR="0040113E" w:rsidRPr="0082682E" w:rsidRDefault="0040113E" w:rsidP="00D24299">
            <w:pPr>
              <w:spacing w:before="0"/>
              <w:jc w:val="right"/>
            </w:pPr>
            <w:r w:rsidRPr="0082682E">
              <w:t xml:space="preserve">2,349.24 </w:t>
            </w:r>
          </w:p>
        </w:tc>
        <w:tc>
          <w:tcPr>
            <w:tcW w:w="853" w:type="dxa"/>
            <w:shd w:val="clear" w:color="auto" w:fill="auto"/>
            <w:vAlign w:val="center"/>
            <w:hideMark/>
          </w:tcPr>
          <w:p w:rsidR="0040113E" w:rsidRPr="0082682E" w:rsidRDefault="0040113E" w:rsidP="00D24299">
            <w:pPr>
              <w:spacing w:before="0"/>
              <w:jc w:val="right"/>
            </w:pPr>
            <w:r w:rsidRPr="0082682E">
              <w:t xml:space="preserve">6.06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Bara</w:t>
            </w:r>
          </w:p>
        </w:tc>
        <w:tc>
          <w:tcPr>
            <w:tcW w:w="1140" w:type="dxa"/>
            <w:shd w:val="clear" w:color="auto" w:fill="auto"/>
            <w:vAlign w:val="center"/>
            <w:hideMark/>
          </w:tcPr>
          <w:p w:rsidR="0040113E" w:rsidRPr="0082682E" w:rsidRDefault="0040113E" w:rsidP="00D24299">
            <w:pPr>
              <w:spacing w:before="0"/>
              <w:jc w:val="right"/>
            </w:pPr>
            <w:r w:rsidRPr="0082682E">
              <w:t>1188.00</w:t>
            </w:r>
          </w:p>
        </w:tc>
        <w:tc>
          <w:tcPr>
            <w:tcW w:w="1170" w:type="dxa"/>
            <w:shd w:val="clear" w:color="auto" w:fill="auto"/>
            <w:vAlign w:val="center"/>
            <w:hideMark/>
          </w:tcPr>
          <w:p w:rsidR="0040113E" w:rsidRPr="0082682E" w:rsidRDefault="0040113E" w:rsidP="00D24299">
            <w:pPr>
              <w:spacing w:before="0"/>
              <w:jc w:val="right"/>
            </w:pPr>
            <w:r w:rsidRPr="0082682E">
              <w:t>2289.51</w:t>
            </w:r>
          </w:p>
        </w:tc>
        <w:tc>
          <w:tcPr>
            <w:tcW w:w="810" w:type="dxa"/>
            <w:shd w:val="clear" w:color="auto" w:fill="auto"/>
            <w:vAlign w:val="center"/>
            <w:hideMark/>
          </w:tcPr>
          <w:p w:rsidR="0040113E" w:rsidRPr="0082682E" w:rsidRDefault="0040113E" w:rsidP="00D24299">
            <w:pPr>
              <w:spacing w:before="0"/>
              <w:jc w:val="right"/>
            </w:pPr>
            <w:r w:rsidRPr="0082682E">
              <w:t xml:space="preserve">1.65 </w:t>
            </w:r>
          </w:p>
        </w:tc>
        <w:tc>
          <w:tcPr>
            <w:tcW w:w="1080" w:type="dxa"/>
            <w:shd w:val="clear" w:color="auto" w:fill="auto"/>
            <w:vAlign w:val="center"/>
            <w:hideMark/>
          </w:tcPr>
          <w:p w:rsidR="0040113E" w:rsidRPr="0082682E" w:rsidRDefault="0040113E" w:rsidP="00D24299">
            <w:pPr>
              <w:spacing w:before="0"/>
              <w:jc w:val="right"/>
            </w:pPr>
            <w:r w:rsidRPr="0082682E">
              <w:t xml:space="preserve">377.77 </w:t>
            </w:r>
          </w:p>
        </w:tc>
        <w:tc>
          <w:tcPr>
            <w:tcW w:w="810" w:type="dxa"/>
            <w:shd w:val="clear" w:color="auto" w:fill="auto"/>
            <w:vAlign w:val="center"/>
            <w:hideMark/>
          </w:tcPr>
          <w:p w:rsidR="0040113E" w:rsidRPr="0082682E" w:rsidRDefault="0040113E" w:rsidP="00D24299">
            <w:pPr>
              <w:spacing w:before="0"/>
              <w:jc w:val="right"/>
            </w:pPr>
            <w:r w:rsidRPr="0082682E">
              <w:t xml:space="preserve">1.80 </w:t>
            </w:r>
          </w:p>
        </w:tc>
        <w:tc>
          <w:tcPr>
            <w:tcW w:w="1080" w:type="dxa"/>
            <w:shd w:val="clear" w:color="auto" w:fill="auto"/>
            <w:vAlign w:val="center"/>
            <w:hideMark/>
          </w:tcPr>
          <w:p w:rsidR="0040113E" w:rsidRPr="0082682E" w:rsidRDefault="0040113E" w:rsidP="00D24299">
            <w:pPr>
              <w:spacing w:before="0"/>
              <w:jc w:val="right"/>
            </w:pPr>
            <w:r w:rsidRPr="0082682E">
              <w:t xml:space="preserve">412.11 </w:t>
            </w:r>
          </w:p>
        </w:tc>
        <w:tc>
          <w:tcPr>
            <w:tcW w:w="810" w:type="dxa"/>
            <w:shd w:val="clear" w:color="auto" w:fill="auto"/>
            <w:vAlign w:val="center"/>
            <w:hideMark/>
          </w:tcPr>
          <w:p w:rsidR="0040113E" w:rsidRPr="0082682E" w:rsidRDefault="0040113E" w:rsidP="00D24299">
            <w:pPr>
              <w:spacing w:before="0"/>
              <w:jc w:val="right"/>
            </w:pPr>
            <w:r w:rsidRPr="0082682E">
              <w:t xml:space="preserve">3.45 </w:t>
            </w:r>
          </w:p>
        </w:tc>
        <w:tc>
          <w:tcPr>
            <w:tcW w:w="1260" w:type="dxa"/>
            <w:shd w:val="clear" w:color="auto" w:fill="auto"/>
            <w:vAlign w:val="center"/>
            <w:hideMark/>
          </w:tcPr>
          <w:p w:rsidR="0040113E" w:rsidRPr="0082682E" w:rsidRDefault="0040113E" w:rsidP="00D24299">
            <w:pPr>
              <w:spacing w:before="0"/>
              <w:jc w:val="right"/>
            </w:pPr>
            <w:r w:rsidRPr="0082682E">
              <w:t xml:space="preserve">789.88 </w:t>
            </w:r>
          </w:p>
        </w:tc>
        <w:tc>
          <w:tcPr>
            <w:tcW w:w="853" w:type="dxa"/>
            <w:shd w:val="clear" w:color="auto" w:fill="auto"/>
            <w:vAlign w:val="center"/>
            <w:hideMark/>
          </w:tcPr>
          <w:p w:rsidR="0040113E" w:rsidRPr="0082682E" w:rsidRDefault="0040113E" w:rsidP="00D24299">
            <w:pPr>
              <w:spacing w:before="0"/>
              <w:jc w:val="right"/>
            </w:pPr>
            <w:r w:rsidRPr="0082682E">
              <w:t xml:space="preserve">3.45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Srinagar (2011-12)</w:t>
            </w:r>
          </w:p>
        </w:tc>
        <w:tc>
          <w:tcPr>
            <w:tcW w:w="1140" w:type="dxa"/>
            <w:shd w:val="clear" w:color="auto" w:fill="auto"/>
            <w:vAlign w:val="center"/>
            <w:hideMark/>
          </w:tcPr>
          <w:p w:rsidR="0040113E" w:rsidRPr="0082682E" w:rsidRDefault="0040113E" w:rsidP="00D24299">
            <w:pPr>
              <w:spacing w:before="0"/>
              <w:jc w:val="right"/>
            </w:pPr>
            <w:r w:rsidRPr="0082682E">
              <w:t>290.00</w:t>
            </w:r>
          </w:p>
        </w:tc>
        <w:tc>
          <w:tcPr>
            <w:tcW w:w="1170" w:type="dxa"/>
            <w:shd w:val="clear" w:color="auto" w:fill="auto"/>
            <w:vAlign w:val="center"/>
            <w:hideMark/>
          </w:tcPr>
          <w:p w:rsidR="0040113E" w:rsidRPr="0082682E" w:rsidRDefault="0040113E" w:rsidP="00D24299">
            <w:pPr>
              <w:spacing w:before="0"/>
              <w:jc w:val="right"/>
            </w:pPr>
            <w:r w:rsidRPr="0082682E">
              <w:t>522.29</w:t>
            </w:r>
          </w:p>
        </w:tc>
        <w:tc>
          <w:tcPr>
            <w:tcW w:w="810" w:type="dxa"/>
            <w:shd w:val="clear" w:color="auto" w:fill="auto"/>
            <w:vAlign w:val="center"/>
            <w:hideMark/>
          </w:tcPr>
          <w:p w:rsidR="0040113E" w:rsidRPr="0082682E" w:rsidRDefault="0040113E" w:rsidP="00D24299">
            <w:pPr>
              <w:spacing w:before="0"/>
              <w:jc w:val="right"/>
            </w:pPr>
            <w:r w:rsidRPr="0082682E">
              <w:t xml:space="preserve">2.90 </w:t>
            </w:r>
          </w:p>
        </w:tc>
        <w:tc>
          <w:tcPr>
            <w:tcW w:w="1080" w:type="dxa"/>
            <w:shd w:val="clear" w:color="auto" w:fill="auto"/>
            <w:vAlign w:val="center"/>
            <w:hideMark/>
          </w:tcPr>
          <w:p w:rsidR="0040113E" w:rsidRPr="0082682E" w:rsidRDefault="0040113E" w:rsidP="00D24299">
            <w:pPr>
              <w:spacing w:before="0"/>
              <w:jc w:val="right"/>
            </w:pPr>
            <w:r w:rsidRPr="0082682E">
              <w:t xml:space="preserve">151.46 </w:t>
            </w:r>
          </w:p>
        </w:tc>
        <w:tc>
          <w:tcPr>
            <w:tcW w:w="810" w:type="dxa"/>
            <w:shd w:val="clear" w:color="auto" w:fill="auto"/>
            <w:vAlign w:val="center"/>
            <w:hideMark/>
          </w:tcPr>
          <w:p w:rsidR="0040113E" w:rsidRPr="0082682E" w:rsidRDefault="0040113E" w:rsidP="00D24299">
            <w:pPr>
              <w:spacing w:before="0"/>
              <w:jc w:val="right"/>
            </w:pPr>
            <w:r w:rsidRPr="0082682E">
              <w:t xml:space="preserve">-   </w:t>
            </w:r>
          </w:p>
        </w:tc>
        <w:tc>
          <w:tcPr>
            <w:tcW w:w="1080" w:type="dxa"/>
            <w:shd w:val="clear" w:color="auto" w:fill="auto"/>
            <w:vAlign w:val="center"/>
            <w:hideMark/>
          </w:tcPr>
          <w:p w:rsidR="0040113E" w:rsidRPr="0082682E" w:rsidRDefault="0040113E" w:rsidP="00D24299">
            <w:pPr>
              <w:spacing w:before="0"/>
              <w:jc w:val="right"/>
            </w:pPr>
            <w:r w:rsidRPr="0082682E">
              <w:t xml:space="preserve">-   </w:t>
            </w:r>
          </w:p>
        </w:tc>
        <w:tc>
          <w:tcPr>
            <w:tcW w:w="810" w:type="dxa"/>
            <w:shd w:val="clear" w:color="auto" w:fill="auto"/>
            <w:vAlign w:val="center"/>
            <w:hideMark/>
          </w:tcPr>
          <w:p w:rsidR="0040113E" w:rsidRPr="0082682E" w:rsidRDefault="0040113E" w:rsidP="00D24299">
            <w:pPr>
              <w:spacing w:before="0"/>
              <w:jc w:val="right"/>
            </w:pPr>
            <w:r w:rsidRPr="0082682E">
              <w:t xml:space="preserve">2.90 </w:t>
            </w:r>
          </w:p>
        </w:tc>
        <w:tc>
          <w:tcPr>
            <w:tcW w:w="1260" w:type="dxa"/>
            <w:shd w:val="clear" w:color="auto" w:fill="auto"/>
            <w:vAlign w:val="center"/>
            <w:hideMark/>
          </w:tcPr>
          <w:p w:rsidR="0040113E" w:rsidRPr="0082682E" w:rsidRDefault="0040113E" w:rsidP="00D24299">
            <w:pPr>
              <w:spacing w:before="0"/>
              <w:jc w:val="right"/>
            </w:pPr>
            <w:r w:rsidRPr="0082682E">
              <w:t xml:space="preserve">151.46 </w:t>
            </w:r>
          </w:p>
        </w:tc>
        <w:tc>
          <w:tcPr>
            <w:tcW w:w="853" w:type="dxa"/>
            <w:shd w:val="clear" w:color="auto" w:fill="auto"/>
            <w:vAlign w:val="center"/>
            <w:hideMark/>
          </w:tcPr>
          <w:p w:rsidR="0040113E" w:rsidRPr="0082682E" w:rsidRDefault="0040113E" w:rsidP="00D24299">
            <w:pPr>
              <w:spacing w:before="0"/>
              <w:jc w:val="right"/>
            </w:pPr>
            <w:r w:rsidRPr="0082682E">
              <w:t xml:space="preserve">2.90 </w:t>
            </w:r>
          </w:p>
        </w:tc>
      </w:tr>
      <w:tr w:rsidR="0040113E" w:rsidRPr="0082682E" w:rsidTr="000A7204">
        <w:trPr>
          <w:trHeight w:val="83"/>
          <w:jc w:val="center"/>
        </w:trPr>
        <w:tc>
          <w:tcPr>
            <w:tcW w:w="1715" w:type="dxa"/>
            <w:shd w:val="clear" w:color="auto" w:fill="auto"/>
            <w:vAlign w:val="center"/>
            <w:hideMark/>
          </w:tcPr>
          <w:p w:rsidR="0040113E" w:rsidRPr="0082682E" w:rsidRDefault="0040113E" w:rsidP="00D24299">
            <w:pPr>
              <w:spacing w:before="0"/>
              <w:jc w:val="left"/>
            </w:pPr>
            <w:r w:rsidRPr="0082682E">
              <w:t>Sasan</w:t>
            </w:r>
          </w:p>
        </w:tc>
        <w:tc>
          <w:tcPr>
            <w:tcW w:w="1140" w:type="dxa"/>
            <w:shd w:val="clear" w:color="auto" w:fill="auto"/>
            <w:vAlign w:val="center"/>
            <w:hideMark/>
          </w:tcPr>
          <w:p w:rsidR="0040113E" w:rsidRPr="0082682E" w:rsidRDefault="0040113E" w:rsidP="00D24299">
            <w:pPr>
              <w:spacing w:before="0"/>
              <w:jc w:val="right"/>
            </w:pPr>
            <w:r w:rsidRPr="0082682E">
              <w:t>500.00</w:t>
            </w:r>
          </w:p>
        </w:tc>
        <w:tc>
          <w:tcPr>
            <w:tcW w:w="1170" w:type="dxa"/>
            <w:shd w:val="clear" w:color="auto" w:fill="auto"/>
            <w:vAlign w:val="center"/>
            <w:hideMark/>
          </w:tcPr>
          <w:p w:rsidR="0040113E" w:rsidRPr="0082682E" w:rsidRDefault="0040113E" w:rsidP="00D24299">
            <w:pPr>
              <w:spacing w:before="0"/>
              <w:jc w:val="right"/>
            </w:pPr>
            <w:r w:rsidRPr="0082682E">
              <w:t>876.00</w:t>
            </w:r>
          </w:p>
        </w:tc>
        <w:tc>
          <w:tcPr>
            <w:tcW w:w="810" w:type="dxa"/>
            <w:shd w:val="clear" w:color="auto" w:fill="auto"/>
            <w:vAlign w:val="center"/>
            <w:hideMark/>
          </w:tcPr>
          <w:p w:rsidR="0040113E" w:rsidRPr="0082682E" w:rsidRDefault="0040113E" w:rsidP="00D24299">
            <w:pPr>
              <w:spacing w:before="0"/>
              <w:jc w:val="right"/>
            </w:pPr>
            <w:r w:rsidRPr="0082682E">
              <w:t xml:space="preserve">1.35 </w:t>
            </w:r>
          </w:p>
        </w:tc>
        <w:tc>
          <w:tcPr>
            <w:tcW w:w="1080" w:type="dxa"/>
            <w:shd w:val="clear" w:color="auto" w:fill="auto"/>
            <w:vAlign w:val="center"/>
            <w:hideMark/>
          </w:tcPr>
          <w:p w:rsidR="0040113E" w:rsidRPr="0082682E" w:rsidRDefault="0040113E" w:rsidP="00D24299">
            <w:pPr>
              <w:spacing w:before="0"/>
              <w:jc w:val="right"/>
            </w:pPr>
            <w:r w:rsidRPr="0082682E">
              <w:t xml:space="preserve">118.26 </w:t>
            </w:r>
          </w:p>
        </w:tc>
        <w:tc>
          <w:tcPr>
            <w:tcW w:w="810" w:type="dxa"/>
            <w:shd w:val="clear" w:color="auto" w:fill="auto"/>
            <w:vAlign w:val="center"/>
            <w:hideMark/>
          </w:tcPr>
          <w:p w:rsidR="0040113E" w:rsidRPr="0082682E" w:rsidRDefault="0040113E" w:rsidP="00D24299">
            <w:pPr>
              <w:spacing w:before="0"/>
              <w:jc w:val="right"/>
            </w:pPr>
            <w:r w:rsidRPr="0082682E">
              <w:t xml:space="preserve">1.20 </w:t>
            </w:r>
          </w:p>
        </w:tc>
        <w:tc>
          <w:tcPr>
            <w:tcW w:w="1080" w:type="dxa"/>
            <w:shd w:val="clear" w:color="auto" w:fill="auto"/>
            <w:vAlign w:val="center"/>
            <w:hideMark/>
          </w:tcPr>
          <w:p w:rsidR="0040113E" w:rsidRPr="0082682E" w:rsidRDefault="0040113E" w:rsidP="00D24299">
            <w:pPr>
              <w:spacing w:before="0"/>
              <w:jc w:val="right"/>
            </w:pPr>
            <w:r w:rsidRPr="0082682E">
              <w:t xml:space="preserve">105.12 </w:t>
            </w:r>
          </w:p>
        </w:tc>
        <w:tc>
          <w:tcPr>
            <w:tcW w:w="810" w:type="dxa"/>
            <w:shd w:val="clear" w:color="auto" w:fill="auto"/>
            <w:vAlign w:val="center"/>
            <w:hideMark/>
          </w:tcPr>
          <w:p w:rsidR="0040113E" w:rsidRPr="0082682E" w:rsidRDefault="0040113E" w:rsidP="00D24299">
            <w:pPr>
              <w:spacing w:before="0"/>
              <w:jc w:val="right"/>
            </w:pPr>
            <w:r w:rsidRPr="0082682E">
              <w:t xml:space="preserve">2.55 </w:t>
            </w:r>
          </w:p>
        </w:tc>
        <w:tc>
          <w:tcPr>
            <w:tcW w:w="1260" w:type="dxa"/>
            <w:shd w:val="clear" w:color="auto" w:fill="auto"/>
            <w:vAlign w:val="center"/>
            <w:hideMark/>
          </w:tcPr>
          <w:p w:rsidR="0040113E" w:rsidRPr="0082682E" w:rsidRDefault="0040113E" w:rsidP="00D24299">
            <w:pPr>
              <w:spacing w:before="0"/>
              <w:jc w:val="right"/>
            </w:pPr>
            <w:r w:rsidRPr="0082682E">
              <w:t xml:space="preserve">223.38 </w:t>
            </w:r>
          </w:p>
        </w:tc>
        <w:tc>
          <w:tcPr>
            <w:tcW w:w="853" w:type="dxa"/>
            <w:shd w:val="clear" w:color="auto" w:fill="auto"/>
            <w:vAlign w:val="center"/>
            <w:hideMark/>
          </w:tcPr>
          <w:p w:rsidR="0040113E" w:rsidRPr="0082682E" w:rsidRDefault="0040113E" w:rsidP="00D24299">
            <w:pPr>
              <w:spacing w:before="0"/>
              <w:jc w:val="right"/>
            </w:pPr>
            <w:r w:rsidRPr="0082682E">
              <w:t xml:space="preserve">2.55 </w:t>
            </w:r>
          </w:p>
        </w:tc>
      </w:tr>
      <w:tr w:rsidR="0040113E" w:rsidRPr="0082682E" w:rsidTr="000A7204">
        <w:trPr>
          <w:trHeight w:val="83"/>
          <w:jc w:val="center"/>
        </w:trPr>
        <w:tc>
          <w:tcPr>
            <w:tcW w:w="1715" w:type="dxa"/>
            <w:shd w:val="clear" w:color="auto" w:fill="auto"/>
            <w:vAlign w:val="center"/>
            <w:hideMark/>
          </w:tcPr>
          <w:p w:rsidR="0040113E" w:rsidRPr="0082682E" w:rsidRDefault="00147769" w:rsidP="00D24299">
            <w:pPr>
              <w:spacing w:before="0"/>
              <w:jc w:val="left"/>
              <w:rPr>
                <w:b/>
              </w:rPr>
            </w:pPr>
            <w:r w:rsidRPr="0082682E">
              <w:rPr>
                <w:b/>
              </w:rPr>
              <w:t>Total</w:t>
            </w:r>
          </w:p>
        </w:tc>
        <w:tc>
          <w:tcPr>
            <w:tcW w:w="114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6178.97</w:t>
            </w:r>
          </w:p>
        </w:tc>
        <w:tc>
          <w:tcPr>
            <w:tcW w:w="117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25592.66</w:t>
            </w:r>
          </w:p>
        </w:tc>
        <w:tc>
          <w:tcPr>
            <w:tcW w:w="810"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108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4,539.54 </w:t>
            </w:r>
          </w:p>
        </w:tc>
        <w:tc>
          <w:tcPr>
            <w:tcW w:w="810"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108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7,298.16 </w:t>
            </w:r>
          </w:p>
        </w:tc>
        <w:tc>
          <w:tcPr>
            <w:tcW w:w="810"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126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11,837.70 </w:t>
            </w:r>
          </w:p>
        </w:tc>
        <w:tc>
          <w:tcPr>
            <w:tcW w:w="853"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4.63 </w:t>
            </w:r>
          </w:p>
        </w:tc>
      </w:tr>
    </w:tbl>
    <w:p w:rsidR="0040113E" w:rsidRPr="0082682E" w:rsidRDefault="0040113E" w:rsidP="00D24299">
      <w:pPr>
        <w:pStyle w:val="Heading3"/>
        <w:numPr>
          <w:ilvl w:val="0"/>
          <w:numId w:val="0"/>
        </w:numPr>
        <w:spacing w:before="0"/>
        <w:ind w:left="90"/>
      </w:pPr>
    </w:p>
    <w:p w:rsidR="0040113E" w:rsidRPr="0082682E" w:rsidRDefault="0040113E" w:rsidP="00D24299">
      <w:pPr>
        <w:pStyle w:val="Heading3"/>
        <w:numPr>
          <w:ilvl w:val="0"/>
          <w:numId w:val="0"/>
        </w:numPr>
        <w:ind w:left="90"/>
        <w:rPr>
          <w:b/>
        </w:rPr>
      </w:pPr>
      <w:r w:rsidRPr="0082682E">
        <w:rPr>
          <w:b/>
        </w:rPr>
        <w:t>The Commission’s Analysis:</w:t>
      </w:r>
    </w:p>
    <w:p w:rsidR="0040113E" w:rsidRPr="0082682E" w:rsidRDefault="0040113E" w:rsidP="00D24299">
      <w:pPr>
        <w:pStyle w:val="Heading3"/>
        <w:tabs>
          <w:tab w:val="clear" w:pos="720"/>
          <w:tab w:val="clear" w:pos="936"/>
        </w:tabs>
        <w:spacing w:after="240"/>
        <w:ind w:left="993" w:hanging="993"/>
      </w:pPr>
      <w:r w:rsidRPr="0082682E">
        <w:t>The Commission has gone through the submission made by the Licensees regarding the power purchase from IPPs / JVs. It has been observed that for some stations namely, Rosa Power project and Bajaj Hindustan, the cost of power purchase has been estimated to be very high, i.e., Rs. 6.06 / kWh and Rs. 7.75 / kWh, respectively.</w:t>
      </w:r>
    </w:p>
    <w:p w:rsidR="0040113E" w:rsidRPr="0082682E" w:rsidRDefault="0040113E" w:rsidP="00D24299">
      <w:pPr>
        <w:pStyle w:val="Heading3"/>
        <w:tabs>
          <w:tab w:val="clear" w:pos="720"/>
          <w:tab w:val="clear" w:pos="936"/>
        </w:tabs>
        <w:spacing w:after="240"/>
        <w:ind w:left="993" w:hanging="993"/>
      </w:pPr>
      <w:r w:rsidRPr="0082682E">
        <w:t xml:space="preserve">In respect of the above, the Commission specifically asked the Licensees to submit the reasons for projecting such high cost of power from the mentioned sources. The Petitioner submitted that the power purchase rate projected from Rosa Power project and Bajaj Hindustan is very close to the actual power purchase cost incurred in FY 2013-14. </w:t>
      </w:r>
    </w:p>
    <w:p w:rsidR="0040113E" w:rsidRPr="0082682E" w:rsidRDefault="0040113E" w:rsidP="00D24299">
      <w:pPr>
        <w:pStyle w:val="Heading3"/>
        <w:tabs>
          <w:tab w:val="clear" w:pos="720"/>
          <w:tab w:val="clear" w:pos="936"/>
        </w:tabs>
        <w:spacing w:after="240"/>
        <w:ind w:left="993" w:hanging="993"/>
      </w:pPr>
      <w:r w:rsidRPr="0082682E">
        <w:t>Except Rosa and the Bajaj Hindustan power project, the assumptions considered by the Commission while approving the power purchase from IPP’s and Joint Ventures (JV’s) is given in the Table below:</w:t>
      </w:r>
    </w:p>
    <w:p w:rsidR="0040113E" w:rsidRPr="0082682E" w:rsidRDefault="0040113E" w:rsidP="00D24299">
      <w:pPr>
        <w:spacing w:before="0"/>
        <w:jc w:val="center"/>
        <w:rPr>
          <w:rFonts w:cs="Calibri"/>
          <w:b/>
          <w:sz w:val="22"/>
          <w:szCs w:val="22"/>
          <w:lang w:val="en-US"/>
        </w:rPr>
      </w:pPr>
      <w:bookmarkStart w:id="777" w:name="_Toc325475679"/>
      <w:bookmarkStart w:id="778" w:name="_Toc338310694"/>
      <w:bookmarkStart w:id="779" w:name="_Toc338419524"/>
      <w:bookmarkStart w:id="780" w:name="_Toc357721115"/>
      <w:bookmarkStart w:id="781" w:name="_Toc395657955"/>
      <w:bookmarkStart w:id="782" w:name="_Toc39962543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40</w:t>
      </w:r>
      <w:r w:rsidR="009C43D4" w:rsidRPr="0082682E">
        <w:rPr>
          <w:rFonts w:cs="Calibri"/>
          <w:b/>
          <w:sz w:val="22"/>
          <w:szCs w:val="22"/>
          <w:lang w:val="en-US"/>
        </w:rPr>
        <w:fldChar w:fldCharType="end"/>
      </w:r>
      <w:r w:rsidRPr="0082682E">
        <w:rPr>
          <w:rFonts w:cs="Calibri"/>
          <w:b/>
          <w:sz w:val="22"/>
          <w:szCs w:val="22"/>
          <w:lang w:val="en-US"/>
        </w:rPr>
        <w:t xml:space="preserve">: ASSUMPTIONS FOR POWER PURCHASE FROM IPPS / JVs </w:t>
      </w:r>
      <w:bookmarkEnd w:id="777"/>
      <w:bookmarkEnd w:id="778"/>
      <w:bookmarkEnd w:id="779"/>
      <w:bookmarkEnd w:id="780"/>
      <w:r w:rsidRPr="0082682E">
        <w:rPr>
          <w:rFonts w:cs="Calibri"/>
          <w:b/>
          <w:sz w:val="22"/>
          <w:szCs w:val="22"/>
          <w:lang w:val="en-US"/>
        </w:rPr>
        <w:t>AS CONSIDERED BY THE COMMISSION</w:t>
      </w:r>
      <w:bookmarkEnd w:id="781"/>
      <w:bookmarkEnd w:id="78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878"/>
        <w:gridCol w:w="5207"/>
      </w:tblGrid>
      <w:tr w:rsidR="0040113E" w:rsidRPr="0082682E" w:rsidTr="004B4628">
        <w:trPr>
          <w:trHeight w:val="600"/>
          <w:tblHeader/>
        </w:trPr>
        <w:tc>
          <w:tcPr>
            <w:tcW w:w="423" w:type="pct"/>
            <w:shd w:val="clear" w:color="000000" w:fill="DBE5F1"/>
            <w:noWrap/>
            <w:hideMark/>
          </w:tcPr>
          <w:p w:rsidR="0040113E" w:rsidRPr="0082682E" w:rsidRDefault="0040113E" w:rsidP="00D24299">
            <w:pPr>
              <w:jc w:val="center"/>
              <w:rPr>
                <w:b/>
                <w:lang w:eastAsia="en-IN"/>
              </w:rPr>
            </w:pPr>
            <w:r w:rsidRPr="0082682E">
              <w:rPr>
                <w:b/>
                <w:lang w:eastAsia="en-IN"/>
              </w:rPr>
              <w:t>S. No.</w:t>
            </w:r>
          </w:p>
        </w:tc>
        <w:tc>
          <w:tcPr>
            <w:tcW w:w="1633" w:type="pct"/>
            <w:shd w:val="clear" w:color="000000" w:fill="DBE5F1"/>
            <w:noWrap/>
            <w:hideMark/>
          </w:tcPr>
          <w:p w:rsidR="0040113E" w:rsidRPr="0082682E" w:rsidRDefault="0040113E" w:rsidP="00D24299">
            <w:pPr>
              <w:jc w:val="center"/>
              <w:rPr>
                <w:b/>
                <w:lang w:eastAsia="en-IN"/>
              </w:rPr>
            </w:pPr>
            <w:r w:rsidRPr="0082682E">
              <w:rPr>
                <w:b/>
                <w:lang w:eastAsia="en-IN"/>
              </w:rPr>
              <w:t>Particulars</w:t>
            </w:r>
          </w:p>
        </w:tc>
        <w:tc>
          <w:tcPr>
            <w:tcW w:w="2944" w:type="pct"/>
            <w:shd w:val="clear" w:color="000000" w:fill="DBE5F1"/>
            <w:noWrap/>
            <w:hideMark/>
          </w:tcPr>
          <w:p w:rsidR="0040113E" w:rsidRPr="0082682E" w:rsidRDefault="0040113E" w:rsidP="00D24299">
            <w:pPr>
              <w:jc w:val="center"/>
              <w:rPr>
                <w:b/>
                <w:lang w:eastAsia="en-IN"/>
              </w:rPr>
            </w:pPr>
            <w:r w:rsidRPr="0082682E">
              <w:rPr>
                <w:b/>
                <w:lang w:eastAsia="en-IN"/>
              </w:rPr>
              <w:t>Assumption</w:t>
            </w:r>
          </w:p>
        </w:tc>
      </w:tr>
      <w:tr w:rsidR="0040113E" w:rsidRPr="0082682E" w:rsidTr="000A7204">
        <w:trPr>
          <w:trHeight w:val="600"/>
        </w:trPr>
        <w:tc>
          <w:tcPr>
            <w:tcW w:w="423" w:type="pct"/>
            <w:vMerge w:val="restart"/>
            <w:shd w:val="clear" w:color="auto" w:fill="auto"/>
            <w:noWrap/>
            <w:hideMark/>
          </w:tcPr>
          <w:p w:rsidR="0040113E" w:rsidRPr="0082682E" w:rsidRDefault="0040113E" w:rsidP="00D24299">
            <w:pPr>
              <w:spacing w:before="0"/>
              <w:jc w:val="left"/>
              <w:rPr>
                <w:lang w:eastAsia="en-IN"/>
              </w:rPr>
            </w:pPr>
            <w:r w:rsidRPr="0082682E">
              <w:rPr>
                <w:lang w:eastAsia="en-IN"/>
              </w:rPr>
              <w:t>1</w:t>
            </w:r>
          </w:p>
        </w:tc>
        <w:tc>
          <w:tcPr>
            <w:tcW w:w="1633" w:type="pct"/>
            <w:vMerge w:val="restart"/>
            <w:shd w:val="clear" w:color="auto" w:fill="auto"/>
            <w:hideMark/>
          </w:tcPr>
          <w:p w:rsidR="0040113E" w:rsidRPr="0082682E" w:rsidRDefault="0040113E" w:rsidP="00D24299">
            <w:pPr>
              <w:spacing w:before="0"/>
              <w:jc w:val="left"/>
              <w:rPr>
                <w:lang w:eastAsia="en-IN"/>
              </w:rPr>
            </w:pPr>
            <w:r w:rsidRPr="0082682E">
              <w:rPr>
                <w:lang w:eastAsia="en-IN"/>
              </w:rPr>
              <w:t>Power Purchase Quantum</w:t>
            </w:r>
          </w:p>
        </w:tc>
        <w:tc>
          <w:tcPr>
            <w:tcW w:w="2944" w:type="pct"/>
            <w:vMerge w:val="restart"/>
            <w:shd w:val="clear" w:color="auto" w:fill="auto"/>
            <w:hideMark/>
          </w:tcPr>
          <w:p w:rsidR="0040113E" w:rsidRPr="0082682E" w:rsidRDefault="0040113E" w:rsidP="00D24299">
            <w:pPr>
              <w:spacing w:before="0"/>
              <w:jc w:val="left"/>
              <w:rPr>
                <w:lang w:eastAsia="en-IN"/>
              </w:rPr>
            </w:pPr>
            <w:r w:rsidRPr="0082682E">
              <w:rPr>
                <w:lang w:eastAsia="en-IN"/>
              </w:rPr>
              <w:t xml:space="preserve">1. Net Power Purchase Quantum has been considered as provided by the Licensees in its ARR / Tariff Petition for FY 2014-15.  </w:t>
            </w:r>
          </w:p>
          <w:p w:rsidR="0040113E" w:rsidRPr="0082682E" w:rsidRDefault="0040113E" w:rsidP="00D24299">
            <w:pPr>
              <w:spacing w:before="0"/>
              <w:jc w:val="left"/>
              <w:rPr>
                <w:lang w:eastAsia="en-IN"/>
              </w:rPr>
            </w:pPr>
            <w:r w:rsidRPr="0082682E">
              <w:rPr>
                <w:lang w:eastAsia="en-IN"/>
              </w:rPr>
              <w:t>2. Nathpa-Jhakri, Tehri, Tala &amp; Vishnu Prayag are considered as Must-run in Merit Order Dispatch.</w:t>
            </w:r>
          </w:p>
        </w:tc>
      </w:tr>
      <w:tr w:rsidR="0040113E" w:rsidRPr="0082682E" w:rsidTr="000A7204">
        <w:trPr>
          <w:trHeight w:val="600"/>
        </w:trPr>
        <w:tc>
          <w:tcPr>
            <w:tcW w:w="423" w:type="pct"/>
            <w:vMerge/>
            <w:hideMark/>
          </w:tcPr>
          <w:p w:rsidR="0040113E" w:rsidRPr="0082682E" w:rsidRDefault="0040113E" w:rsidP="00D24299">
            <w:pPr>
              <w:spacing w:before="0"/>
              <w:jc w:val="left"/>
              <w:rPr>
                <w:lang w:eastAsia="en-IN"/>
              </w:rPr>
            </w:pPr>
          </w:p>
        </w:tc>
        <w:tc>
          <w:tcPr>
            <w:tcW w:w="1633" w:type="pct"/>
            <w:vMerge/>
            <w:hideMark/>
          </w:tcPr>
          <w:p w:rsidR="0040113E" w:rsidRPr="0082682E" w:rsidRDefault="0040113E" w:rsidP="00D24299">
            <w:pPr>
              <w:spacing w:before="0"/>
              <w:jc w:val="left"/>
              <w:rPr>
                <w:lang w:eastAsia="en-IN"/>
              </w:rPr>
            </w:pPr>
          </w:p>
        </w:tc>
        <w:tc>
          <w:tcPr>
            <w:tcW w:w="2944" w:type="pct"/>
            <w:vMerge/>
            <w:hideMark/>
          </w:tcPr>
          <w:p w:rsidR="0040113E" w:rsidRPr="0082682E" w:rsidRDefault="0040113E" w:rsidP="00D24299">
            <w:pPr>
              <w:spacing w:before="0"/>
              <w:jc w:val="left"/>
              <w:rPr>
                <w:lang w:eastAsia="en-IN"/>
              </w:rPr>
            </w:pPr>
          </w:p>
        </w:tc>
      </w:tr>
      <w:tr w:rsidR="0040113E" w:rsidRPr="0082682E" w:rsidTr="000A7204">
        <w:trPr>
          <w:trHeight w:val="509"/>
        </w:trPr>
        <w:tc>
          <w:tcPr>
            <w:tcW w:w="423" w:type="pct"/>
            <w:vMerge/>
            <w:hideMark/>
          </w:tcPr>
          <w:p w:rsidR="0040113E" w:rsidRPr="0082682E" w:rsidRDefault="0040113E" w:rsidP="00D24299">
            <w:pPr>
              <w:spacing w:before="0"/>
              <w:jc w:val="left"/>
              <w:rPr>
                <w:lang w:eastAsia="en-IN"/>
              </w:rPr>
            </w:pPr>
          </w:p>
        </w:tc>
        <w:tc>
          <w:tcPr>
            <w:tcW w:w="1633" w:type="pct"/>
            <w:vMerge/>
            <w:hideMark/>
          </w:tcPr>
          <w:p w:rsidR="0040113E" w:rsidRPr="0082682E" w:rsidRDefault="0040113E" w:rsidP="00D24299">
            <w:pPr>
              <w:spacing w:before="0"/>
              <w:jc w:val="left"/>
              <w:rPr>
                <w:lang w:eastAsia="en-IN"/>
              </w:rPr>
            </w:pPr>
          </w:p>
        </w:tc>
        <w:tc>
          <w:tcPr>
            <w:tcW w:w="2944" w:type="pct"/>
            <w:vMerge/>
            <w:hideMark/>
          </w:tcPr>
          <w:p w:rsidR="0040113E" w:rsidRPr="0082682E" w:rsidRDefault="0040113E" w:rsidP="00D24299">
            <w:pPr>
              <w:spacing w:before="0"/>
              <w:jc w:val="left"/>
              <w:rPr>
                <w:lang w:eastAsia="en-IN"/>
              </w:rPr>
            </w:pPr>
          </w:p>
        </w:tc>
      </w:tr>
      <w:tr w:rsidR="0040113E" w:rsidRPr="0082682E" w:rsidTr="000A7204">
        <w:trPr>
          <w:trHeight w:val="293"/>
        </w:trPr>
        <w:tc>
          <w:tcPr>
            <w:tcW w:w="423" w:type="pct"/>
            <w:hideMark/>
          </w:tcPr>
          <w:p w:rsidR="0040113E" w:rsidRPr="0082682E" w:rsidRDefault="0040113E" w:rsidP="00D24299">
            <w:pPr>
              <w:spacing w:before="0"/>
              <w:jc w:val="left"/>
              <w:rPr>
                <w:lang w:eastAsia="en-IN"/>
              </w:rPr>
            </w:pPr>
            <w:r w:rsidRPr="0082682E">
              <w:rPr>
                <w:lang w:eastAsia="en-IN"/>
              </w:rPr>
              <w:t>2</w:t>
            </w:r>
          </w:p>
        </w:tc>
        <w:tc>
          <w:tcPr>
            <w:tcW w:w="1633" w:type="pct"/>
            <w:hideMark/>
          </w:tcPr>
          <w:p w:rsidR="0040113E" w:rsidRPr="0082682E" w:rsidRDefault="0040113E" w:rsidP="00D24299">
            <w:pPr>
              <w:spacing w:before="0"/>
              <w:jc w:val="left"/>
              <w:rPr>
                <w:lang w:eastAsia="en-IN"/>
              </w:rPr>
            </w:pPr>
            <w:r w:rsidRPr="0082682E">
              <w:rPr>
                <w:lang w:eastAsia="en-IN"/>
              </w:rPr>
              <w:t>Tariff (Single part &amp; Two part) for IPPs / JVs</w:t>
            </w:r>
          </w:p>
        </w:tc>
        <w:tc>
          <w:tcPr>
            <w:tcW w:w="2944" w:type="pct"/>
            <w:hideMark/>
          </w:tcPr>
          <w:p w:rsidR="0040113E" w:rsidRPr="0082682E" w:rsidRDefault="0040113E" w:rsidP="00D24299">
            <w:pPr>
              <w:spacing w:before="0"/>
              <w:jc w:val="left"/>
              <w:rPr>
                <w:lang w:eastAsia="en-IN"/>
              </w:rPr>
            </w:pPr>
            <w:r w:rsidRPr="0082682E">
              <w:rPr>
                <w:lang w:eastAsia="en-IN"/>
              </w:rPr>
              <w:t>1. As provided in ARR / Tariff Petition submitted by the Licensees for FY 2014-15.</w:t>
            </w:r>
          </w:p>
        </w:tc>
      </w:tr>
    </w:tbl>
    <w:p w:rsidR="0040113E" w:rsidRPr="0082682E" w:rsidRDefault="0040113E" w:rsidP="00D24299">
      <w:pPr>
        <w:spacing w:before="0" w:line="240" w:lineRule="auto"/>
        <w:jc w:val="center"/>
        <w:rPr>
          <w:szCs w:val="23"/>
        </w:rPr>
      </w:pPr>
      <w:r w:rsidRPr="0082682E">
        <w:rPr>
          <w:szCs w:val="23"/>
        </w:rPr>
        <w:t xml:space="preserve"> </w:t>
      </w:r>
    </w:p>
    <w:p w:rsidR="0040113E" w:rsidRPr="0082682E" w:rsidRDefault="0040113E" w:rsidP="00D24299">
      <w:pPr>
        <w:pStyle w:val="Heading3"/>
        <w:tabs>
          <w:tab w:val="clear" w:pos="720"/>
          <w:tab w:val="clear" w:pos="936"/>
        </w:tabs>
        <w:spacing w:after="240"/>
        <w:ind w:left="993" w:hanging="993"/>
      </w:pPr>
      <w:r w:rsidRPr="0082682E">
        <w:t>As regard the Rosa and the Bajaj Hindustan Power Projects, it has been observed that as per the actual 9 months data (January, 2013 to September, 2013) submitted by the Licensees, the average fixed charge and the variable charge for these sources are as shown in the Table below:</w:t>
      </w:r>
    </w:p>
    <w:p w:rsidR="0040113E" w:rsidRPr="0082682E" w:rsidRDefault="0040113E" w:rsidP="00D24299">
      <w:pPr>
        <w:spacing w:before="0"/>
        <w:jc w:val="center"/>
        <w:rPr>
          <w:rFonts w:cs="Calibri"/>
          <w:b/>
          <w:sz w:val="22"/>
          <w:szCs w:val="22"/>
          <w:lang w:val="en-US"/>
        </w:rPr>
      </w:pPr>
      <w:bookmarkStart w:id="783" w:name="_Toc395657956"/>
      <w:bookmarkStart w:id="784" w:name="_Toc399625440"/>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41</w:t>
      </w:r>
      <w:r w:rsidR="009C43D4" w:rsidRPr="0082682E">
        <w:rPr>
          <w:rFonts w:cs="Calibri"/>
          <w:b/>
          <w:sz w:val="22"/>
          <w:szCs w:val="22"/>
          <w:lang w:val="en-US"/>
        </w:rPr>
        <w:fldChar w:fldCharType="end"/>
      </w:r>
      <w:r w:rsidRPr="0082682E">
        <w:rPr>
          <w:rFonts w:cs="Calibri"/>
          <w:b/>
          <w:sz w:val="22"/>
          <w:szCs w:val="22"/>
          <w:lang w:val="en-US"/>
        </w:rPr>
        <w:t>: COMPARISON OF FIXED AND VARIABLE CHARGES AS ESTIMATED BY THE LICENSEES AND AVERAGE DERIVED FROM THE 9 MONTH DATA SUBMITTED BY THE LICENSEES FOR ROSA &amp; BAJAJ HINDUSTAN POWER PROJECTS</w:t>
      </w:r>
      <w:bookmarkEnd w:id="783"/>
      <w:bookmarkEnd w:id="78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184"/>
        <w:gridCol w:w="913"/>
        <w:gridCol w:w="1061"/>
        <w:gridCol w:w="915"/>
        <w:gridCol w:w="1089"/>
        <w:gridCol w:w="1356"/>
        <w:gridCol w:w="1367"/>
      </w:tblGrid>
      <w:tr w:rsidR="0040113E" w:rsidRPr="0082682E" w:rsidTr="000A7204">
        <w:trPr>
          <w:trHeight w:val="83"/>
          <w:tblHeader/>
        </w:trPr>
        <w:tc>
          <w:tcPr>
            <w:tcW w:w="1229" w:type="pct"/>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626" w:type="pct"/>
            <w:gridSpan w:val="3"/>
            <w:shd w:val="clear" w:color="000000" w:fill="DBE5F1"/>
            <w:vAlign w:val="center"/>
            <w:hideMark/>
          </w:tcPr>
          <w:p w:rsidR="0040113E" w:rsidRPr="0082682E" w:rsidRDefault="0040113E" w:rsidP="00D24299">
            <w:pPr>
              <w:spacing w:before="0"/>
              <w:jc w:val="center"/>
              <w:rPr>
                <w:b/>
              </w:rPr>
            </w:pPr>
            <w:r w:rsidRPr="0082682E">
              <w:rPr>
                <w:b/>
              </w:rPr>
              <w:t>As estimated by Licensees for FY 2014-15</w:t>
            </w:r>
          </w:p>
        </w:tc>
        <w:tc>
          <w:tcPr>
            <w:tcW w:w="2145" w:type="pct"/>
            <w:gridSpan w:val="3"/>
            <w:shd w:val="clear" w:color="000000" w:fill="DBE5F1"/>
            <w:vAlign w:val="center"/>
          </w:tcPr>
          <w:p w:rsidR="0040113E" w:rsidRPr="0082682E" w:rsidRDefault="0040113E" w:rsidP="00D24299">
            <w:pPr>
              <w:spacing w:before="0"/>
              <w:jc w:val="center"/>
              <w:rPr>
                <w:b/>
              </w:rPr>
            </w:pPr>
            <w:r w:rsidRPr="0082682E">
              <w:rPr>
                <w:b/>
              </w:rPr>
              <w:t>Average as per 9 month data submitted by the Licensees (January, 2013 to September, 2013)</w:t>
            </w:r>
          </w:p>
        </w:tc>
      </w:tr>
      <w:tr w:rsidR="0040113E" w:rsidRPr="0082682E" w:rsidTr="000A7204">
        <w:trPr>
          <w:trHeight w:val="83"/>
          <w:tblHeader/>
        </w:trPr>
        <w:tc>
          <w:tcPr>
            <w:tcW w:w="1229" w:type="pct"/>
            <w:vMerge/>
            <w:vAlign w:val="center"/>
            <w:hideMark/>
          </w:tcPr>
          <w:p w:rsidR="0040113E" w:rsidRPr="0082682E" w:rsidRDefault="0040113E" w:rsidP="00D24299">
            <w:pPr>
              <w:spacing w:before="0"/>
              <w:jc w:val="center"/>
              <w:rPr>
                <w:b/>
              </w:rPr>
            </w:pPr>
          </w:p>
        </w:tc>
        <w:tc>
          <w:tcPr>
            <w:tcW w:w="514" w:type="pct"/>
            <w:shd w:val="clear" w:color="000000" w:fill="DBE5F1"/>
            <w:vAlign w:val="center"/>
            <w:hideMark/>
          </w:tcPr>
          <w:p w:rsidR="0040113E" w:rsidRPr="0082682E" w:rsidRDefault="0040113E" w:rsidP="00D24299">
            <w:pPr>
              <w:spacing w:before="0"/>
              <w:jc w:val="center"/>
              <w:rPr>
                <w:b/>
              </w:rPr>
            </w:pPr>
            <w:r w:rsidRPr="0082682E">
              <w:rPr>
                <w:b/>
              </w:rPr>
              <w:t>Fixed Cost</w:t>
            </w:r>
          </w:p>
        </w:tc>
        <w:tc>
          <w:tcPr>
            <w:tcW w:w="597" w:type="pct"/>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514" w:type="pct"/>
            <w:shd w:val="clear" w:color="000000" w:fill="DBE5F1"/>
            <w:vAlign w:val="center"/>
            <w:hideMark/>
          </w:tcPr>
          <w:p w:rsidR="0040113E" w:rsidRPr="0082682E" w:rsidRDefault="0040113E" w:rsidP="00D24299">
            <w:pPr>
              <w:spacing w:before="0"/>
              <w:jc w:val="center"/>
              <w:rPr>
                <w:b/>
              </w:rPr>
            </w:pPr>
            <w:r w:rsidRPr="0082682E">
              <w:rPr>
                <w:b/>
              </w:rPr>
              <w:t>Total Cost</w:t>
            </w:r>
          </w:p>
        </w:tc>
        <w:tc>
          <w:tcPr>
            <w:tcW w:w="613" w:type="pct"/>
            <w:shd w:val="clear" w:color="000000" w:fill="DBE5F1"/>
            <w:vAlign w:val="center"/>
          </w:tcPr>
          <w:p w:rsidR="0040113E" w:rsidRPr="0082682E" w:rsidRDefault="0040113E" w:rsidP="00D24299">
            <w:pPr>
              <w:spacing w:before="0"/>
              <w:jc w:val="center"/>
              <w:rPr>
                <w:b/>
              </w:rPr>
            </w:pPr>
            <w:r w:rsidRPr="0082682E">
              <w:rPr>
                <w:b/>
              </w:rPr>
              <w:t>Fixed Cost</w:t>
            </w:r>
          </w:p>
        </w:tc>
        <w:tc>
          <w:tcPr>
            <w:tcW w:w="763" w:type="pct"/>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770" w:type="pct"/>
            <w:shd w:val="clear" w:color="000000" w:fill="DBE5F1"/>
            <w:vAlign w:val="center"/>
            <w:hideMark/>
          </w:tcPr>
          <w:p w:rsidR="0040113E" w:rsidRPr="0082682E" w:rsidRDefault="0040113E" w:rsidP="00D24299">
            <w:pPr>
              <w:spacing w:before="0"/>
              <w:jc w:val="center"/>
              <w:rPr>
                <w:b/>
              </w:rPr>
            </w:pPr>
            <w:r w:rsidRPr="0082682E">
              <w:rPr>
                <w:b/>
              </w:rPr>
              <w:t>Total Cost</w:t>
            </w:r>
          </w:p>
        </w:tc>
      </w:tr>
      <w:tr w:rsidR="0040113E" w:rsidRPr="0082682E" w:rsidTr="000A7204">
        <w:trPr>
          <w:trHeight w:val="83"/>
          <w:tblHeader/>
        </w:trPr>
        <w:tc>
          <w:tcPr>
            <w:tcW w:w="1229" w:type="pct"/>
            <w:vMerge/>
            <w:vAlign w:val="center"/>
            <w:hideMark/>
          </w:tcPr>
          <w:p w:rsidR="0040113E" w:rsidRPr="0082682E" w:rsidRDefault="0040113E" w:rsidP="00D24299">
            <w:pPr>
              <w:spacing w:before="0"/>
              <w:jc w:val="center"/>
              <w:rPr>
                <w:b/>
              </w:rPr>
            </w:pPr>
          </w:p>
        </w:tc>
        <w:tc>
          <w:tcPr>
            <w:tcW w:w="514"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97"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14"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613" w:type="pct"/>
            <w:shd w:val="clear" w:color="000000" w:fill="DBE5F1"/>
            <w:vAlign w:val="center"/>
          </w:tcPr>
          <w:p w:rsidR="0040113E" w:rsidRPr="0082682E" w:rsidRDefault="0040113E" w:rsidP="00D24299">
            <w:pPr>
              <w:spacing w:before="0"/>
              <w:jc w:val="center"/>
              <w:rPr>
                <w:b/>
              </w:rPr>
            </w:pPr>
            <w:r w:rsidRPr="0082682E">
              <w:rPr>
                <w:b/>
              </w:rPr>
              <w:t>(Rs. / kWh)</w:t>
            </w:r>
          </w:p>
        </w:tc>
        <w:tc>
          <w:tcPr>
            <w:tcW w:w="763"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770" w:type="pct"/>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0A7204">
        <w:trPr>
          <w:trHeight w:val="83"/>
        </w:trPr>
        <w:tc>
          <w:tcPr>
            <w:tcW w:w="1229" w:type="pct"/>
            <w:shd w:val="clear" w:color="auto" w:fill="auto"/>
            <w:vAlign w:val="center"/>
            <w:hideMark/>
          </w:tcPr>
          <w:p w:rsidR="0040113E" w:rsidRPr="0082682E" w:rsidRDefault="0040113E" w:rsidP="00D24299">
            <w:pPr>
              <w:spacing w:before="0"/>
              <w:jc w:val="left"/>
            </w:pPr>
            <w:r w:rsidRPr="0082682E">
              <w:t>Rosa Power Project I</w:t>
            </w:r>
          </w:p>
        </w:tc>
        <w:tc>
          <w:tcPr>
            <w:tcW w:w="514" w:type="pct"/>
            <w:shd w:val="clear" w:color="auto" w:fill="auto"/>
            <w:vAlign w:val="center"/>
            <w:hideMark/>
          </w:tcPr>
          <w:p w:rsidR="0040113E" w:rsidRPr="0082682E" w:rsidRDefault="0040113E" w:rsidP="00D24299">
            <w:pPr>
              <w:spacing w:before="0"/>
              <w:jc w:val="right"/>
            </w:pPr>
            <w:r w:rsidRPr="0082682E">
              <w:t>2.16</w:t>
            </w:r>
          </w:p>
        </w:tc>
        <w:tc>
          <w:tcPr>
            <w:tcW w:w="597" w:type="pct"/>
            <w:shd w:val="clear" w:color="auto" w:fill="auto"/>
            <w:vAlign w:val="center"/>
            <w:hideMark/>
          </w:tcPr>
          <w:p w:rsidR="0040113E" w:rsidRPr="0082682E" w:rsidRDefault="0040113E" w:rsidP="00D24299">
            <w:pPr>
              <w:spacing w:before="0"/>
              <w:jc w:val="right"/>
            </w:pPr>
            <w:r w:rsidRPr="0082682E">
              <w:t>3.90</w:t>
            </w:r>
          </w:p>
        </w:tc>
        <w:tc>
          <w:tcPr>
            <w:tcW w:w="514" w:type="pct"/>
            <w:shd w:val="clear" w:color="auto" w:fill="auto"/>
            <w:vAlign w:val="center"/>
            <w:hideMark/>
          </w:tcPr>
          <w:p w:rsidR="0040113E" w:rsidRPr="0082682E" w:rsidRDefault="0040113E" w:rsidP="00D24299">
            <w:pPr>
              <w:spacing w:before="0"/>
              <w:jc w:val="right"/>
            </w:pPr>
            <w:r w:rsidRPr="0082682E">
              <w:t>6.06</w:t>
            </w:r>
          </w:p>
        </w:tc>
        <w:tc>
          <w:tcPr>
            <w:tcW w:w="613" w:type="pct"/>
            <w:shd w:val="clear" w:color="auto" w:fill="auto"/>
            <w:vAlign w:val="center"/>
          </w:tcPr>
          <w:p w:rsidR="0040113E" w:rsidRPr="0082682E" w:rsidRDefault="0040113E" w:rsidP="00D24299">
            <w:pPr>
              <w:spacing w:before="0"/>
              <w:jc w:val="right"/>
            </w:pPr>
            <w:r w:rsidRPr="0082682E">
              <w:t>1.70</w:t>
            </w:r>
          </w:p>
        </w:tc>
        <w:tc>
          <w:tcPr>
            <w:tcW w:w="763" w:type="pct"/>
            <w:shd w:val="clear" w:color="auto" w:fill="auto"/>
            <w:vAlign w:val="center"/>
            <w:hideMark/>
          </w:tcPr>
          <w:p w:rsidR="0040113E" w:rsidRPr="0082682E" w:rsidRDefault="0040113E" w:rsidP="00D24299">
            <w:pPr>
              <w:spacing w:before="0"/>
              <w:jc w:val="right"/>
            </w:pPr>
            <w:r w:rsidRPr="0082682E">
              <w:t>3.69</w:t>
            </w:r>
          </w:p>
        </w:tc>
        <w:tc>
          <w:tcPr>
            <w:tcW w:w="770" w:type="pct"/>
            <w:vAlign w:val="center"/>
            <w:hideMark/>
          </w:tcPr>
          <w:p w:rsidR="0040113E" w:rsidRPr="0082682E" w:rsidRDefault="0040113E" w:rsidP="00D24299">
            <w:pPr>
              <w:spacing w:before="0"/>
              <w:jc w:val="right"/>
            </w:pPr>
            <w:r w:rsidRPr="0082682E">
              <w:t>5.39</w:t>
            </w:r>
          </w:p>
        </w:tc>
      </w:tr>
      <w:tr w:rsidR="0040113E" w:rsidRPr="0082682E" w:rsidTr="000A7204">
        <w:trPr>
          <w:trHeight w:val="83"/>
        </w:trPr>
        <w:tc>
          <w:tcPr>
            <w:tcW w:w="1229" w:type="pct"/>
            <w:shd w:val="clear" w:color="auto" w:fill="auto"/>
            <w:vAlign w:val="center"/>
            <w:hideMark/>
          </w:tcPr>
          <w:p w:rsidR="0040113E" w:rsidRPr="0082682E" w:rsidRDefault="0040113E" w:rsidP="00D24299">
            <w:pPr>
              <w:spacing w:before="0"/>
              <w:jc w:val="left"/>
            </w:pPr>
            <w:r w:rsidRPr="0082682E">
              <w:t>Bajaj Hindustan</w:t>
            </w:r>
          </w:p>
        </w:tc>
        <w:tc>
          <w:tcPr>
            <w:tcW w:w="514" w:type="pct"/>
            <w:shd w:val="clear" w:color="auto" w:fill="auto"/>
            <w:vAlign w:val="center"/>
            <w:hideMark/>
          </w:tcPr>
          <w:p w:rsidR="0040113E" w:rsidRPr="0082682E" w:rsidRDefault="0040113E" w:rsidP="00D24299">
            <w:pPr>
              <w:spacing w:before="0"/>
              <w:jc w:val="right"/>
            </w:pPr>
            <w:r w:rsidRPr="0082682E">
              <w:t>3.06</w:t>
            </w:r>
          </w:p>
        </w:tc>
        <w:tc>
          <w:tcPr>
            <w:tcW w:w="597" w:type="pct"/>
            <w:shd w:val="clear" w:color="auto" w:fill="auto"/>
            <w:vAlign w:val="center"/>
            <w:hideMark/>
          </w:tcPr>
          <w:p w:rsidR="0040113E" w:rsidRPr="0082682E" w:rsidRDefault="0040113E" w:rsidP="00D24299">
            <w:pPr>
              <w:spacing w:before="0"/>
              <w:jc w:val="right"/>
            </w:pPr>
            <w:r w:rsidRPr="0082682E">
              <w:t>4.70</w:t>
            </w:r>
          </w:p>
        </w:tc>
        <w:tc>
          <w:tcPr>
            <w:tcW w:w="514" w:type="pct"/>
            <w:shd w:val="clear" w:color="auto" w:fill="auto"/>
            <w:vAlign w:val="center"/>
            <w:hideMark/>
          </w:tcPr>
          <w:p w:rsidR="0040113E" w:rsidRPr="0082682E" w:rsidRDefault="0040113E" w:rsidP="00D24299">
            <w:pPr>
              <w:spacing w:before="0"/>
              <w:jc w:val="right"/>
            </w:pPr>
            <w:r w:rsidRPr="0082682E">
              <w:t>7.75</w:t>
            </w:r>
          </w:p>
        </w:tc>
        <w:tc>
          <w:tcPr>
            <w:tcW w:w="613" w:type="pct"/>
            <w:shd w:val="clear" w:color="auto" w:fill="auto"/>
            <w:vAlign w:val="center"/>
          </w:tcPr>
          <w:p w:rsidR="0040113E" w:rsidRPr="0082682E" w:rsidRDefault="0040113E" w:rsidP="00D24299">
            <w:pPr>
              <w:spacing w:before="0"/>
              <w:jc w:val="right"/>
            </w:pPr>
            <w:r w:rsidRPr="0082682E">
              <w:t>2.31</w:t>
            </w:r>
          </w:p>
        </w:tc>
        <w:tc>
          <w:tcPr>
            <w:tcW w:w="763" w:type="pct"/>
            <w:shd w:val="clear" w:color="auto" w:fill="auto"/>
            <w:vAlign w:val="center"/>
            <w:hideMark/>
          </w:tcPr>
          <w:p w:rsidR="0040113E" w:rsidRPr="0082682E" w:rsidRDefault="0040113E" w:rsidP="00D24299">
            <w:pPr>
              <w:spacing w:before="0"/>
              <w:jc w:val="right"/>
            </w:pPr>
            <w:r w:rsidRPr="0082682E">
              <w:t>4.47</w:t>
            </w:r>
          </w:p>
        </w:tc>
        <w:tc>
          <w:tcPr>
            <w:tcW w:w="770" w:type="pct"/>
            <w:vAlign w:val="center"/>
            <w:hideMark/>
          </w:tcPr>
          <w:p w:rsidR="0040113E" w:rsidRPr="0082682E" w:rsidRDefault="0040113E" w:rsidP="00D24299">
            <w:pPr>
              <w:spacing w:before="0"/>
              <w:jc w:val="right"/>
            </w:pPr>
            <w:r w:rsidRPr="0082682E">
              <w:t>6.78</w:t>
            </w:r>
          </w:p>
        </w:tc>
      </w:tr>
      <w:tr w:rsidR="0040113E" w:rsidRPr="0082682E" w:rsidTr="000A7204">
        <w:trPr>
          <w:trHeight w:val="83"/>
        </w:trPr>
        <w:tc>
          <w:tcPr>
            <w:tcW w:w="1229" w:type="pct"/>
            <w:shd w:val="clear" w:color="auto" w:fill="auto"/>
            <w:vAlign w:val="center"/>
            <w:hideMark/>
          </w:tcPr>
          <w:p w:rsidR="0040113E" w:rsidRPr="0082682E" w:rsidRDefault="0040113E" w:rsidP="00D24299">
            <w:pPr>
              <w:spacing w:before="0"/>
              <w:jc w:val="left"/>
            </w:pPr>
            <w:r w:rsidRPr="0082682E">
              <w:t>Rosa Power Project II</w:t>
            </w:r>
          </w:p>
        </w:tc>
        <w:tc>
          <w:tcPr>
            <w:tcW w:w="514" w:type="pct"/>
            <w:shd w:val="clear" w:color="auto" w:fill="auto"/>
            <w:vAlign w:val="center"/>
            <w:hideMark/>
          </w:tcPr>
          <w:p w:rsidR="0040113E" w:rsidRPr="0082682E" w:rsidRDefault="0040113E" w:rsidP="00D24299">
            <w:pPr>
              <w:spacing w:before="0"/>
              <w:jc w:val="right"/>
            </w:pPr>
            <w:r w:rsidRPr="0082682E">
              <w:t>2.16</w:t>
            </w:r>
          </w:p>
        </w:tc>
        <w:tc>
          <w:tcPr>
            <w:tcW w:w="597" w:type="pct"/>
            <w:shd w:val="clear" w:color="auto" w:fill="auto"/>
            <w:vAlign w:val="center"/>
            <w:hideMark/>
          </w:tcPr>
          <w:p w:rsidR="0040113E" w:rsidRPr="0082682E" w:rsidRDefault="0040113E" w:rsidP="00D24299">
            <w:pPr>
              <w:spacing w:before="0"/>
              <w:jc w:val="right"/>
            </w:pPr>
            <w:r w:rsidRPr="0082682E">
              <w:t>3.90</w:t>
            </w:r>
          </w:p>
        </w:tc>
        <w:tc>
          <w:tcPr>
            <w:tcW w:w="514" w:type="pct"/>
            <w:shd w:val="clear" w:color="auto" w:fill="auto"/>
            <w:vAlign w:val="center"/>
            <w:hideMark/>
          </w:tcPr>
          <w:p w:rsidR="0040113E" w:rsidRPr="0082682E" w:rsidRDefault="0040113E" w:rsidP="00D24299">
            <w:pPr>
              <w:spacing w:before="0"/>
              <w:jc w:val="right"/>
            </w:pPr>
            <w:r w:rsidRPr="0082682E">
              <w:t>6.06</w:t>
            </w:r>
          </w:p>
        </w:tc>
        <w:tc>
          <w:tcPr>
            <w:tcW w:w="613" w:type="pct"/>
            <w:shd w:val="clear" w:color="auto" w:fill="auto"/>
            <w:vAlign w:val="center"/>
          </w:tcPr>
          <w:p w:rsidR="0040113E" w:rsidRPr="0082682E" w:rsidRDefault="0040113E" w:rsidP="00D24299">
            <w:pPr>
              <w:spacing w:before="0"/>
              <w:jc w:val="right"/>
            </w:pPr>
            <w:r w:rsidRPr="0082682E">
              <w:t>1.61</w:t>
            </w:r>
          </w:p>
        </w:tc>
        <w:tc>
          <w:tcPr>
            <w:tcW w:w="763" w:type="pct"/>
            <w:shd w:val="clear" w:color="auto" w:fill="auto"/>
            <w:vAlign w:val="center"/>
            <w:hideMark/>
          </w:tcPr>
          <w:p w:rsidR="0040113E" w:rsidRPr="0082682E" w:rsidRDefault="0040113E" w:rsidP="00D24299">
            <w:pPr>
              <w:spacing w:before="0"/>
              <w:jc w:val="right"/>
            </w:pPr>
            <w:r w:rsidRPr="0082682E">
              <w:t>3.71</w:t>
            </w:r>
          </w:p>
        </w:tc>
        <w:tc>
          <w:tcPr>
            <w:tcW w:w="770" w:type="pct"/>
            <w:vAlign w:val="center"/>
            <w:hideMark/>
          </w:tcPr>
          <w:p w:rsidR="0040113E" w:rsidRPr="0082682E" w:rsidRDefault="0040113E" w:rsidP="00D24299">
            <w:pPr>
              <w:spacing w:before="0"/>
              <w:jc w:val="right"/>
            </w:pPr>
            <w:r w:rsidRPr="0082682E">
              <w:t>5.32</w:t>
            </w:r>
          </w:p>
        </w:tc>
      </w:tr>
    </w:tbl>
    <w:p w:rsidR="0040113E" w:rsidRPr="0082682E" w:rsidRDefault="0040113E" w:rsidP="00D24299">
      <w:pPr>
        <w:pStyle w:val="Heading4"/>
        <w:numPr>
          <w:ilvl w:val="0"/>
          <w:numId w:val="0"/>
        </w:numPr>
        <w:spacing w:before="0"/>
        <w:ind w:left="864"/>
      </w:pPr>
      <w:r w:rsidRPr="0082682E">
        <w:t xml:space="preserve"> </w:t>
      </w:r>
    </w:p>
    <w:p w:rsidR="0040113E" w:rsidRPr="0082682E" w:rsidRDefault="0040113E" w:rsidP="00D24299">
      <w:pPr>
        <w:pStyle w:val="Heading3"/>
        <w:tabs>
          <w:tab w:val="clear" w:pos="720"/>
          <w:tab w:val="clear" w:pos="936"/>
        </w:tabs>
        <w:spacing w:after="240"/>
        <w:ind w:left="993" w:hanging="993"/>
      </w:pPr>
      <w:r w:rsidRPr="0082682E">
        <w:t>For estimating the power purchase from Rosa and the Bajaj Hindustan Power Project for FY 2014-15, the Commission has considered the quantum as estimated by the Licensees. As regards the Fixed and Variable charges, the same have been derived from 9 months actual data as submitted by the Licensees. The Commission has considered the nominal escalation of 6% in the variable charges as proposed by the Licensees over the above average charges from January, 2013 to September, 2013. However, the fixed charge has been considered same as actuals for 9 month from January, 2013 to September, 2009. Based on the above approach, the summary of approved power purchase costs from IPP’s and Joint Ventures (JV’s) is given in the following Table:</w:t>
      </w:r>
    </w:p>
    <w:p w:rsidR="0040113E" w:rsidRPr="0082682E" w:rsidRDefault="0040113E" w:rsidP="00D24299">
      <w:pPr>
        <w:jc w:val="center"/>
        <w:rPr>
          <w:rFonts w:cstheme="minorHAnsi"/>
          <w:b/>
        </w:rPr>
      </w:pPr>
      <w:bookmarkStart w:id="785" w:name="_Toc325475680"/>
      <w:bookmarkStart w:id="786" w:name="_Toc338310695"/>
      <w:bookmarkStart w:id="787" w:name="_Toc338419525"/>
      <w:bookmarkStart w:id="788" w:name="_Toc357721116"/>
      <w:bookmarkStart w:id="789" w:name="_Toc395657957"/>
    </w:p>
    <w:p w:rsidR="0040113E" w:rsidRPr="0082682E" w:rsidRDefault="0040113E" w:rsidP="00D24299">
      <w:pPr>
        <w:spacing w:before="0"/>
        <w:jc w:val="center"/>
        <w:rPr>
          <w:rFonts w:cs="Calibri"/>
          <w:b/>
          <w:sz w:val="22"/>
          <w:szCs w:val="22"/>
          <w:lang w:val="en-US"/>
        </w:rPr>
      </w:pPr>
      <w:bookmarkStart w:id="790" w:name="_Toc39962544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42</w:t>
      </w:r>
      <w:r w:rsidR="009C43D4" w:rsidRPr="0082682E">
        <w:rPr>
          <w:rFonts w:cs="Calibri"/>
          <w:b/>
          <w:sz w:val="22"/>
          <w:szCs w:val="22"/>
          <w:lang w:val="en-US"/>
        </w:rPr>
        <w:fldChar w:fldCharType="end"/>
      </w:r>
      <w:r w:rsidRPr="0082682E">
        <w:rPr>
          <w:rFonts w:cs="Calibri"/>
          <w:b/>
          <w:sz w:val="22"/>
          <w:szCs w:val="22"/>
          <w:lang w:val="en-US"/>
        </w:rPr>
        <w:t xml:space="preserve">: APPROVED COST OF POWER PURCHASE FROM IPPS / JVs FOR FY </w:t>
      </w:r>
      <w:bookmarkEnd w:id="785"/>
      <w:bookmarkEnd w:id="786"/>
      <w:bookmarkEnd w:id="787"/>
      <w:r w:rsidRPr="0082682E">
        <w:rPr>
          <w:rFonts w:cs="Calibri"/>
          <w:b/>
          <w:sz w:val="22"/>
          <w:szCs w:val="22"/>
          <w:lang w:val="en-US"/>
        </w:rPr>
        <w:t>2014-1</w:t>
      </w:r>
      <w:bookmarkEnd w:id="788"/>
      <w:r w:rsidRPr="0082682E">
        <w:rPr>
          <w:rFonts w:cs="Calibri"/>
          <w:b/>
          <w:sz w:val="22"/>
          <w:szCs w:val="22"/>
          <w:lang w:val="en-US"/>
        </w:rPr>
        <w:t>5</w:t>
      </w:r>
      <w:bookmarkEnd w:id="789"/>
      <w:bookmarkEnd w:id="790"/>
    </w:p>
    <w:tbl>
      <w:tblPr>
        <w:tblW w:w="10336" w:type="dxa"/>
        <w:jc w:val="center"/>
        <w:tblInd w:w="-21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71"/>
        <w:gridCol w:w="1139"/>
        <w:gridCol w:w="1129"/>
        <w:gridCol w:w="753"/>
        <w:gridCol w:w="1007"/>
        <w:gridCol w:w="753"/>
        <w:gridCol w:w="1067"/>
        <w:gridCol w:w="753"/>
        <w:gridCol w:w="1129"/>
        <w:gridCol w:w="1035"/>
      </w:tblGrid>
      <w:tr w:rsidR="0040113E" w:rsidRPr="0082682E" w:rsidTr="00B6113C">
        <w:trPr>
          <w:trHeight w:val="600"/>
          <w:tblHeader/>
          <w:jc w:val="center"/>
        </w:trPr>
        <w:tc>
          <w:tcPr>
            <w:tcW w:w="1571"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139" w:type="dxa"/>
            <w:vMerge w:val="restart"/>
            <w:shd w:val="clear" w:color="000000" w:fill="DBE5F1"/>
            <w:vAlign w:val="center"/>
            <w:hideMark/>
          </w:tcPr>
          <w:p w:rsidR="0040113E" w:rsidRPr="0082682E" w:rsidRDefault="0040113E" w:rsidP="00D24299">
            <w:pPr>
              <w:spacing w:before="0"/>
              <w:jc w:val="center"/>
              <w:rPr>
                <w:b/>
              </w:rPr>
            </w:pPr>
            <w:r w:rsidRPr="0082682E">
              <w:rPr>
                <w:b/>
              </w:rPr>
              <w:t>MW Available</w:t>
            </w:r>
          </w:p>
        </w:tc>
        <w:tc>
          <w:tcPr>
            <w:tcW w:w="1129"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760"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820"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882"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1035"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B6113C">
        <w:trPr>
          <w:trHeight w:val="600"/>
          <w:tblHeader/>
          <w:jc w:val="center"/>
        </w:trPr>
        <w:tc>
          <w:tcPr>
            <w:tcW w:w="1571" w:type="dxa"/>
            <w:vMerge/>
            <w:vAlign w:val="center"/>
            <w:hideMark/>
          </w:tcPr>
          <w:p w:rsidR="0040113E" w:rsidRPr="0082682E" w:rsidRDefault="0040113E" w:rsidP="00D24299">
            <w:pPr>
              <w:spacing w:before="0"/>
              <w:jc w:val="center"/>
              <w:rPr>
                <w:b/>
              </w:rPr>
            </w:pPr>
          </w:p>
        </w:tc>
        <w:tc>
          <w:tcPr>
            <w:tcW w:w="1139" w:type="dxa"/>
            <w:vMerge/>
            <w:vAlign w:val="center"/>
            <w:hideMark/>
          </w:tcPr>
          <w:p w:rsidR="0040113E" w:rsidRPr="0082682E" w:rsidRDefault="0040113E" w:rsidP="00D24299">
            <w:pPr>
              <w:spacing w:before="0"/>
              <w:jc w:val="center"/>
              <w:rPr>
                <w:b/>
              </w:rPr>
            </w:pPr>
          </w:p>
        </w:tc>
        <w:tc>
          <w:tcPr>
            <w:tcW w:w="1129" w:type="dxa"/>
            <w:vMerge/>
            <w:vAlign w:val="center"/>
            <w:hideMark/>
          </w:tcPr>
          <w:p w:rsidR="0040113E" w:rsidRPr="0082682E" w:rsidRDefault="0040113E" w:rsidP="00D24299">
            <w:pPr>
              <w:spacing w:before="0"/>
              <w:jc w:val="center"/>
              <w:rPr>
                <w:b/>
              </w:rPr>
            </w:pPr>
          </w:p>
        </w:tc>
        <w:tc>
          <w:tcPr>
            <w:tcW w:w="753"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07"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753"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67"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753"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29"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1035"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Nathpa Jhakri HPS</w:t>
            </w:r>
          </w:p>
        </w:tc>
        <w:tc>
          <w:tcPr>
            <w:tcW w:w="1139" w:type="dxa"/>
            <w:shd w:val="clear" w:color="auto" w:fill="auto"/>
            <w:vAlign w:val="center"/>
            <w:hideMark/>
          </w:tcPr>
          <w:p w:rsidR="0040113E" w:rsidRPr="0082682E" w:rsidRDefault="0040113E" w:rsidP="00D24299">
            <w:pPr>
              <w:spacing w:before="0"/>
              <w:jc w:val="right"/>
            </w:pPr>
            <w:r w:rsidRPr="0082682E">
              <w:t>273.18</w:t>
            </w:r>
          </w:p>
        </w:tc>
        <w:tc>
          <w:tcPr>
            <w:tcW w:w="1129" w:type="dxa"/>
            <w:shd w:val="clear" w:color="auto" w:fill="auto"/>
            <w:vAlign w:val="center"/>
            <w:hideMark/>
          </w:tcPr>
          <w:p w:rsidR="0040113E" w:rsidRPr="0082682E" w:rsidRDefault="0040113E" w:rsidP="00D24299">
            <w:pPr>
              <w:spacing w:before="0"/>
              <w:jc w:val="right"/>
            </w:pPr>
            <w:r w:rsidRPr="0082682E">
              <w:t>1378.23</w:t>
            </w:r>
          </w:p>
        </w:tc>
        <w:tc>
          <w:tcPr>
            <w:tcW w:w="753" w:type="dxa"/>
            <w:shd w:val="clear" w:color="auto" w:fill="auto"/>
            <w:vAlign w:val="center"/>
            <w:hideMark/>
          </w:tcPr>
          <w:p w:rsidR="0040113E" w:rsidRPr="0082682E" w:rsidRDefault="0040113E" w:rsidP="00D24299">
            <w:pPr>
              <w:spacing w:before="0"/>
              <w:jc w:val="right"/>
            </w:pPr>
            <w:r w:rsidRPr="0082682E">
              <w:t xml:space="preserve">1.55 </w:t>
            </w:r>
          </w:p>
        </w:tc>
        <w:tc>
          <w:tcPr>
            <w:tcW w:w="1007" w:type="dxa"/>
            <w:shd w:val="clear" w:color="auto" w:fill="auto"/>
            <w:vAlign w:val="center"/>
            <w:hideMark/>
          </w:tcPr>
          <w:p w:rsidR="0040113E" w:rsidRPr="0082682E" w:rsidRDefault="0040113E" w:rsidP="00D24299">
            <w:pPr>
              <w:spacing w:before="0"/>
              <w:jc w:val="right"/>
            </w:pPr>
            <w:r w:rsidRPr="0082682E">
              <w:t xml:space="preserve">214.17 </w:t>
            </w:r>
          </w:p>
        </w:tc>
        <w:tc>
          <w:tcPr>
            <w:tcW w:w="753" w:type="dxa"/>
            <w:shd w:val="clear" w:color="auto" w:fill="auto"/>
            <w:vAlign w:val="center"/>
            <w:hideMark/>
          </w:tcPr>
          <w:p w:rsidR="0040113E" w:rsidRPr="0082682E" w:rsidRDefault="0040113E" w:rsidP="00D24299">
            <w:pPr>
              <w:spacing w:before="0"/>
              <w:jc w:val="right"/>
            </w:pPr>
            <w:r w:rsidRPr="0082682E">
              <w:t xml:space="preserve">1.21 </w:t>
            </w:r>
          </w:p>
        </w:tc>
        <w:tc>
          <w:tcPr>
            <w:tcW w:w="1067" w:type="dxa"/>
            <w:shd w:val="clear" w:color="auto" w:fill="auto"/>
            <w:vAlign w:val="center"/>
            <w:hideMark/>
          </w:tcPr>
          <w:p w:rsidR="0040113E" w:rsidRPr="0082682E" w:rsidRDefault="0040113E" w:rsidP="00D24299">
            <w:pPr>
              <w:spacing w:before="0"/>
              <w:jc w:val="right"/>
            </w:pPr>
            <w:r w:rsidRPr="0082682E">
              <w:t xml:space="preserve">166.55 </w:t>
            </w:r>
          </w:p>
        </w:tc>
        <w:tc>
          <w:tcPr>
            <w:tcW w:w="753" w:type="dxa"/>
            <w:shd w:val="clear" w:color="auto" w:fill="auto"/>
            <w:vAlign w:val="center"/>
            <w:hideMark/>
          </w:tcPr>
          <w:p w:rsidR="0040113E" w:rsidRPr="0082682E" w:rsidRDefault="0040113E" w:rsidP="00D24299">
            <w:pPr>
              <w:spacing w:before="0"/>
              <w:jc w:val="right"/>
            </w:pPr>
            <w:r w:rsidRPr="0082682E">
              <w:t xml:space="preserve">2.76 </w:t>
            </w:r>
          </w:p>
        </w:tc>
        <w:tc>
          <w:tcPr>
            <w:tcW w:w="1129" w:type="dxa"/>
            <w:shd w:val="clear" w:color="auto" w:fill="auto"/>
            <w:vAlign w:val="center"/>
            <w:hideMark/>
          </w:tcPr>
          <w:p w:rsidR="0040113E" w:rsidRPr="0082682E" w:rsidRDefault="0040113E" w:rsidP="00D24299">
            <w:pPr>
              <w:spacing w:before="0"/>
              <w:jc w:val="right"/>
            </w:pPr>
            <w:r w:rsidRPr="0082682E">
              <w:t xml:space="preserve">380.71 </w:t>
            </w:r>
          </w:p>
        </w:tc>
        <w:tc>
          <w:tcPr>
            <w:tcW w:w="1035" w:type="dxa"/>
            <w:shd w:val="clear" w:color="auto" w:fill="auto"/>
            <w:vAlign w:val="center"/>
            <w:hideMark/>
          </w:tcPr>
          <w:p w:rsidR="0040113E" w:rsidRPr="0082682E" w:rsidRDefault="0040113E" w:rsidP="00D24299">
            <w:pPr>
              <w:spacing w:before="0"/>
              <w:jc w:val="right"/>
            </w:pPr>
            <w:r w:rsidRPr="0082682E">
              <w:t xml:space="preserve">2.76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Vishnu Prayag</w:t>
            </w:r>
          </w:p>
        </w:tc>
        <w:tc>
          <w:tcPr>
            <w:tcW w:w="1139" w:type="dxa"/>
            <w:shd w:val="clear" w:color="auto" w:fill="auto"/>
            <w:vAlign w:val="center"/>
            <w:hideMark/>
          </w:tcPr>
          <w:p w:rsidR="0040113E" w:rsidRPr="0082682E" w:rsidRDefault="0040113E" w:rsidP="00D24299">
            <w:pPr>
              <w:spacing w:before="0"/>
              <w:jc w:val="right"/>
            </w:pPr>
            <w:r w:rsidRPr="0082682E">
              <w:t>352.00</w:t>
            </w:r>
          </w:p>
        </w:tc>
        <w:tc>
          <w:tcPr>
            <w:tcW w:w="1129" w:type="dxa"/>
            <w:shd w:val="clear" w:color="auto" w:fill="auto"/>
            <w:vAlign w:val="center"/>
            <w:hideMark/>
          </w:tcPr>
          <w:p w:rsidR="0040113E" w:rsidRPr="0082682E" w:rsidRDefault="0040113E" w:rsidP="00D24299">
            <w:pPr>
              <w:spacing w:before="0"/>
              <w:jc w:val="right"/>
            </w:pPr>
            <w:r w:rsidRPr="0082682E">
              <w:t>1684.06</w:t>
            </w:r>
          </w:p>
        </w:tc>
        <w:tc>
          <w:tcPr>
            <w:tcW w:w="753" w:type="dxa"/>
            <w:shd w:val="clear" w:color="auto" w:fill="auto"/>
            <w:vAlign w:val="center"/>
            <w:hideMark/>
          </w:tcPr>
          <w:p w:rsidR="0040113E" w:rsidRPr="0082682E" w:rsidRDefault="0040113E" w:rsidP="00D24299">
            <w:pPr>
              <w:spacing w:before="0"/>
              <w:jc w:val="right"/>
            </w:pPr>
            <w:r w:rsidRPr="0082682E">
              <w:t xml:space="preserve">1.10 </w:t>
            </w:r>
          </w:p>
        </w:tc>
        <w:tc>
          <w:tcPr>
            <w:tcW w:w="1007" w:type="dxa"/>
            <w:shd w:val="clear" w:color="auto" w:fill="auto"/>
            <w:vAlign w:val="center"/>
            <w:hideMark/>
          </w:tcPr>
          <w:p w:rsidR="0040113E" w:rsidRPr="0082682E" w:rsidRDefault="0040113E" w:rsidP="00D24299">
            <w:pPr>
              <w:spacing w:before="0"/>
              <w:jc w:val="right"/>
            </w:pPr>
            <w:r w:rsidRPr="0082682E">
              <w:t xml:space="preserve">185.54 </w:t>
            </w:r>
          </w:p>
        </w:tc>
        <w:tc>
          <w:tcPr>
            <w:tcW w:w="753" w:type="dxa"/>
            <w:shd w:val="clear" w:color="auto" w:fill="auto"/>
            <w:vAlign w:val="center"/>
            <w:hideMark/>
          </w:tcPr>
          <w:p w:rsidR="0040113E" w:rsidRPr="0082682E" w:rsidRDefault="0040113E" w:rsidP="00D24299">
            <w:pPr>
              <w:spacing w:before="0"/>
              <w:jc w:val="right"/>
            </w:pPr>
            <w:r w:rsidRPr="0082682E">
              <w:t xml:space="preserve">1.30 </w:t>
            </w:r>
          </w:p>
        </w:tc>
        <w:tc>
          <w:tcPr>
            <w:tcW w:w="1067" w:type="dxa"/>
            <w:shd w:val="clear" w:color="auto" w:fill="auto"/>
            <w:vAlign w:val="center"/>
            <w:hideMark/>
          </w:tcPr>
          <w:p w:rsidR="0040113E" w:rsidRPr="0082682E" w:rsidRDefault="0040113E" w:rsidP="00D24299">
            <w:pPr>
              <w:spacing w:before="0"/>
              <w:jc w:val="right"/>
            </w:pPr>
            <w:r w:rsidRPr="0082682E">
              <w:t xml:space="preserve">218.66 </w:t>
            </w:r>
          </w:p>
        </w:tc>
        <w:tc>
          <w:tcPr>
            <w:tcW w:w="753" w:type="dxa"/>
            <w:shd w:val="clear" w:color="auto" w:fill="auto"/>
            <w:vAlign w:val="center"/>
            <w:hideMark/>
          </w:tcPr>
          <w:p w:rsidR="0040113E" w:rsidRPr="0082682E" w:rsidRDefault="0040113E" w:rsidP="00D24299">
            <w:pPr>
              <w:spacing w:before="0"/>
              <w:jc w:val="right"/>
            </w:pPr>
            <w:r w:rsidRPr="0082682E">
              <w:t xml:space="preserve">2.40 </w:t>
            </w:r>
          </w:p>
        </w:tc>
        <w:tc>
          <w:tcPr>
            <w:tcW w:w="1129" w:type="dxa"/>
            <w:shd w:val="clear" w:color="auto" w:fill="auto"/>
            <w:vAlign w:val="center"/>
            <w:hideMark/>
          </w:tcPr>
          <w:p w:rsidR="0040113E" w:rsidRPr="0082682E" w:rsidRDefault="0040113E" w:rsidP="00D24299">
            <w:pPr>
              <w:spacing w:before="0"/>
              <w:jc w:val="right"/>
            </w:pPr>
            <w:r w:rsidRPr="0082682E">
              <w:t xml:space="preserve">404.20 </w:t>
            </w:r>
          </w:p>
        </w:tc>
        <w:tc>
          <w:tcPr>
            <w:tcW w:w="1035" w:type="dxa"/>
            <w:shd w:val="clear" w:color="auto" w:fill="auto"/>
            <w:vAlign w:val="center"/>
            <w:hideMark/>
          </w:tcPr>
          <w:p w:rsidR="0040113E" w:rsidRPr="0082682E" w:rsidRDefault="0040113E" w:rsidP="00D24299">
            <w:pPr>
              <w:spacing w:before="0"/>
              <w:jc w:val="right"/>
            </w:pPr>
            <w:r w:rsidRPr="0082682E">
              <w:t xml:space="preserve">2.40 </w:t>
            </w:r>
          </w:p>
        </w:tc>
      </w:tr>
      <w:tr w:rsidR="0040113E" w:rsidRPr="0082682E" w:rsidTr="00B6113C">
        <w:trPr>
          <w:trHeight w:val="300"/>
          <w:jc w:val="center"/>
        </w:trPr>
        <w:tc>
          <w:tcPr>
            <w:tcW w:w="1571" w:type="dxa"/>
            <w:shd w:val="clear" w:color="auto" w:fill="auto"/>
            <w:vAlign w:val="center"/>
            <w:hideMark/>
          </w:tcPr>
          <w:p w:rsidR="0040113E" w:rsidRPr="0082682E" w:rsidRDefault="0040113E" w:rsidP="00D24299">
            <w:pPr>
              <w:spacing w:before="0"/>
              <w:jc w:val="left"/>
            </w:pPr>
            <w:r w:rsidRPr="0082682E">
              <w:t>Tala Power</w:t>
            </w:r>
          </w:p>
        </w:tc>
        <w:tc>
          <w:tcPr>
            <w:tcW w:w="1139" w:type="dxa"/>
            <w:shd w:val="clear" w:color="auto" w:fill="auto"/>
            <w:vAlign w:val="center"/>
            <w:hideMark/>
          </w:tcPr>
          <w:p w:rsidR="0040113E" w:rsidRPr="0082682E" w:rsidRDefault="0040113E" w:rsidP="00D24299">
            <w:pPr>
              <w:spacing w:before="0"/>
              <w:jc w:val="right"/>
            </w:pPr>
            <w:r w:rsidRPr="0082682E">
              <w:t>6.75</w:t>
            </w:r>
          </w:p>
        </w:tc>
        <w:tc>
          <w:tcPr>
            <w:tcW w:w="1129" w:type="dxa"/>
            <w:shd w:val="clear" w:color="auto" w:fill="auto"/>
            <w:vAlign w:val="center"/>
            <w:hideMark/>
          </w:tcPr>
          <w:p w:rsidR="0040113E" w:rsidRPr="0082682E" w:rsidRDefault="0040113E" w:rsidP="00D24299">
            <w:pPr>
              <w:spacing w:before="0"/>
              <w:jc w:val="right"/>
            </w:pPr>
            <w:r w:rsidRPr="0082682E">
              <w:t>184.00</w:t>
            </w:r>
          </w:p>
        </w:tc>
        <w:tc>
          <w:tcPr>
            <w:tcW w:w="753" w:type="dxa"/>
            <w:shd w:val="clear" w:color="auto" w:fill="auto"/>
            <w:vAlign w:val="center"/>
            <w:hideMark/>
          </w:tcPr>
          <w:p w:rsidR="0040113E" w:rsidRPr="0082682E" w:rsidRDefault="0040113E" w:rsidP="00D24299">
            <w:pPr>
              <w:spacing w:before="0"/>
              <w:jc w:val="right"/>
            </w:pPr>
            <w:r w:rsidRPr="0082682E">
              <w:t xml:space="preserve">-   </w:t>
            </w:r>
          </w:p>
        </w:tc>
        <w:tc>
          <w:tcPr>
            <w:tcW w:w="1007" w:type="dxa"/>
            <w:shd w:val="clear" w:color="auto" w:fill="auto"/>
            <w:vAlign w:val="center"/>
            <w:hideMark/>
          </w:tcPr>
          <w:p w:rsidR="0040113E" w:rsidRPr="0082682E" w:rsidRDefault="0040113E" w:rsidP="00D24299">
            <w:pPr>
              <w:spacing w:before="0"/>
              <w:jc w:val="right"/>
            </w:pPr>
            <w:r w:rsidRPr="0082682E">
              <w:t xml:space="preserve">-   </w:t>
            </w:r>
          </w:p>
        </w:tc>
        <w:tc>
          <w:tcPr>
            <w:tcW w:w="753" w:type="dxa"/>
            <w:shd w:val="clear" w:color="auto" w:fill="auto"/>
            <w:vAlign w:val="center"/>
            <w:hideMark/>
          </w:tcPr>
          <w:p w:rsidR="0040113E" w:rsidRPr="0082682E" w:rsidRDefault="0040113E" w:rsidP="00D24299">
            <w:pPr>
              <w:spacing w:before="0"/>
              <w:jc w:val="right"/>
            </w:pPr>
            <w:r w:rsidRPr="0082682E">
              <w:t xml:space="preserve">2.27 </w:t>
            </w:r>
          </w:p>
        </w:tc>
        <w:tc>
          <w:tcPr>
            <w:tcW w:w="1067" w:type="dxa"/>
            <w:shd w:val="clear" w:color="auto" w:fill="auto"/>
            <w:vAlign w:val="center"/>
            <w:hideMark/>
          </w:tcPr>
          <w:p w:rsidR="0040113E" w:rsidRPr="0082682E" w:rsidRDefault="0040113E" w:rsidP="00D24299">
            <w:pPr>
              <w:spacing w:before="0"/>
              <w:jc w:val="right"/>
            </w:pPr>
            <w:r w:rsidRPr="0082682E">
              <w:t xml:space="preserve">41.76 </w:t>
            </w:r>
          </w:p>
        </w:tc>
        <w:tc>
          <w:tcPr>
            <w:tcW w:w="753" w:type="dxa"/>
            <w:shd w:val="clear" w:color="auto" w:fill="auto"/>
            <w:vAlign w:val="center"/>
            <w:hideMark/>
          </w:tcPr>
          <w:p w:rsidR="0040113E" w:rsidRPr="0082682E" w:rsidRDefault="0040113E" w:rsidP="00D24299">
            <w:pPr>
              <w:spacing w:before="0"/>
              <w:jc w:val="right"/>
            </w:pPr>
            <w:r w:rsidRPr="0082682E">
              <w:t xml:space="preserve">2.27 </w:t>
            </w:r>
          </w:p>
        </w:tc>
        <w:tc>
          <w:tcPr>
            <w:tcW w:w="1129" w:type="dxa"/>
            <w:shd w:val="clear" w:color="auto" w:fill="auto"/>
            <w:vAlign w:val="center"/>
            <w:hideMark/>
          </w:tcPr>
          <w:p w:rsidR="0040113E" w:rsidRPr="0082682E" w:rsidRDefault="0040113E" w:rsidP="00D24299">
            <w:pPr>
              <w:spacing w:before="0"/>
              <w:jc w:val="right"/>
            </w:pPr>
            <w:r w:rsidRPr="0082682E">
              <w:t xml:space="preserve">41.76 </w:t>
            </w:r>
          </w:p>
        </w:tc>
        <w:tc>
          <w:tcPr>
            <w:tcW w:w="1035" w:type="dxa"/>
            <w:shd w:val="clear" w:color="auto" w:fill="auto"/>
            <w:vAlign w:val="center"/>
            <w:hideMark/>
          </w:tcPr>
          <w:p w:rsidR="0040113E" w:rsidRPr="0082682E" w:rsidRDefault="0040113E" w:rsidP="00D24299">
            <w:pPr>
              <w:spacing w:before="0"/>
              <w:jc w:val="right"/>
            </w:pPr>
            <w:r w:rsidRPr="0082682E">
              <w:t xml:space="preserve">2.27 </w:t>
            </w:r>
          </w:p>
        </w:tc>
      </w:tr>
      <w:tr w:rsidR="0040113E" w:rsidRPr="0082682E" w:rsidTr="00B6113C">
        <w:trPr>
          <w:trHeight w:val="300"/>
          <w:jc w:val="center"/>
        </w:trPr>
        <w:tc>
          <w:tcPr>
            <w:tcW w:w="1571" w:type="dxa"/>
            <w:shd w:val="clear" w:color="auto" w:fill="auto"/>
            <w:vAlign w:val="center"/>
            <w:hideMark/>
          </w:tcPr>
          <w:p w:rsidR="0040113E" w:rsidRPr="0082682E" w:rsidRDefault="0040113E" w:rsidP="00D24299">
            <w:pPr>
              <w:spacing w:before="0"/>
              <w:jc w:val="left"/>
            </w:pPr>
            <w:r w:rsidRPr="0082682E">
              <w:t>Tehri Hydro</w:t>
            </w:r>
          </w:p>
        </w:tc>
        <w:tc>
          <w:tcPr>
            <w:tcW w:w="1139" w:type="dxa"/>
            <w:shd w:val="clear" w:color="auto" w:fill="auto"/>
            <w:vAlign w:val="center"/>
            <w:hideMark/>
          </w:tcPr>
          <w:p w:rsidR="0040113E" w:rsidRPr="0082682E" w:rsidRDefault="0040113E" w:rsidP="00D24299">
            <w:pPr>
              <w:spacing w:before="0"/>
              <w:jc w:val="right"/>
            </w:pPr>
            <w:r w:rsidRPr="0082682E">
              <w:t>409.89</w:t>
            </w:r>
          </w:p>
        </w:tc>
        <w:tc>
          <w:tcPr>
            <w:tcW w:w="1129" w:type="dxa"/>
            <w:shd w:val="clear" w:color="auto" w:fill="auto"/>
            <w:vAlign w:val="center"/>
            <w:hideMark/>
          </w:tcPr>
          <w:p w:rsidR="0040113E" w:rsidRPr="0082682E" w:rsidRDefault="0040113E" w:rsidP="00D24299">
            <w:pPr>
              <w:spacing w:before="0"/>
              <w:jc w:val="right"/>
            </w:pPr>
            <w:r w:rsidRPr="0082682E">
              <w:t>1849.13</w:t>
            </w:r>
          </w:p>
        </w:tc>
        <w:tc>
          <w:tcPr>
            <w:tcW w:w="753" w:type="dxa"/>
            <w:shd w:val="clear" w:color="auto" w:fill="auto"/>
            <w:vAlign w:val="center"/>
            <w:hideMark/>
          </w:tcPr>
          <w:p w:rsidR="0040113E" w:rsidRPr="0082682E" w:rsidRDefault="0040113E" w:rsidP="00D24299">
            <w:pPr>
              <w:spacing w:before="0"/>
              <w:jc w:val="right"/>
            </w:pPr>
            <w:r w:rsidRPr="0082682E">
              <w:t xml:space="preserve">1.47 </w:t>
            </w:r>
          </w:p>
        </w:tc>
        <w:tc>
          <w:tcPr>
            <w:tcW w:w="1007" w:type="dxa"/>
            <w:shd w:val="clear" w:color="auto" w:fill="auto"/>
            <w:vAlign w:val="center"/>
            <w:hideMark/>
          </w:tcPr>
          <w:p w:rsidR="0040113E" w:rsidRPr="0082682E" w:rsidRDefault="0040113E" w:rsidP="00D24299">
            <w:pPr>
              <w:spacing w:before="0"/>
              <w:jc w:val="right"/>
            </w:pPr>
            <w:r w:rsidRPr="0082682E">
              <w:t xml:space="preserve">272.42 </w:t>
            </w:r>
          </w:p>
        </w:tc>
        <w:tc>
          <w:tcPr>
            <w:tcW w:w="753" w:type="dxa"/>
            <w:shd w:val="clear" w:color="auto" w:fill="auto"/>
            <w:vAlign w:val="center"/>
            <w:hideMark/>
          </w:tcPr>
          <w:p w:rsidR="0040113E" w:rsidRPr="0082682E" w:rsidRDefault="0040113E" w:rsidP="00D24299">
            <w:pPr>
              <w:spacing w:before="0"/>
              <w:jc w:val="right"/>
            </w:pPr>
            <w:r w:rsidRPr="0082682E">
              <w:t xml:space="preserve">2.42 </w:t>
            </w:r>
          </w:p>
        </w:tc>
        <w:tc>
          <w:tcPr>
            <w:tcW w:w="1067" w:type="dxa"/>
            <w:shd w:val="clear" w:color="auto" w:fill="auto"/>
            <w:vAlign w:val="center"/>
            <w:hideMark/>
          </w:tcPr>
          <w:p w:rsidR="0040113E" w:rsidRPr="0082682E" w:rsidRDefault="0040113E" w:rsidP="00D24299">
            <w:pPr>
              <w:spacing w:before="0"/>
              <w:jc w:val="right"/>
            </w:pPr>
            <w:r w:rsidRPr="0082682E">
              <w:t xml:space="preserve">446.70 </w:t>
            </w:r>
          </w:p>
        </w:tc>
        <w:tc>
          <w:tcPr>
            <w:tcW w:w="753" w:type="dxa"/>
            <w:shd w:val="clear" w:color="auto" w:fill="auto"/>
            <w:vAlign w:val="center"/>
            <w:hideMark/>
          </w:tcPr>
          <w:p w:rsidR="0040113E" w:rsidRPr="0082682E" w:rsidRDefault="0040113E" w:rsidP="00D24299">
            <w:pPr>
              <w:spacing w:before="0"/>
              <w:jc w:val="right"/>
            </w:pPr>
            <w:r w:rsidRPr="0082682E">
              <w:t xml:space="preserve">3.89 </w:t>
            </w:r>
          </w:p>
        </w:tc>
        <w:tc>
          <w:tcPr>
            <w:tcW w:w="1129" w:type="dxa"/>
            <w:shd w:val="clear" w:color="auto" w:fill="auto"/>
            <w:vAlign w:val="center"/>
            <w:hideMark/>
          </w:tcPr>
          <w:p w:rsidR="0040113E" w:rsidRPr="0082682E" w:rsidRDefault="0040113E" w:rsidP="00D24299">
            <w:pPr>
              <w:spacing w:before="0"/>
              <w:jc w:val="right"/>
            </w:pPr>
            <w:r w:rsidRPr="0082682E">
              <w:t xml:space="preserve">719.12 </w:t>
            </w:r>
          </w:p>
        </w:tc>
        <w:tc>
          <w:tcPr>
            <w:tcW w:w="1035" w:type="dxa"/>
            <w:shd w:val="clear" w:color="auto" w:fill="auto"/>
            <w:vAlign w:val="center"/>
            <w:hideMark/>
          </w:tcPr>
          <w:p w:rsidR="0040113E" w:rsidRPr="0082682E" w:rsidRDefault="0040113E" w:rsidP="00D24299">
            <w:pPr>
              <w:spacing w:before="0"/>
              <w:jc w:val="right"/>
            </w:pPr>
            <w:r w:rsidRPr="0082682E">
              <w:t xml:space="preserve">3.89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Rosa Power Project I</w:t>
            </w:r>
          </w:p>
        </w:tc>
        <w:tc>
          <w:tcPr>
            <w:tcW w:w="1139" w:type="dxa"/>
            <w:shd w:val="clear" w:color="auto" w:fill="auto"/>
            <w:vAlign w:val="center"/>
            <w:hideMark/>
          </w:tcPr>
          <w:p w:rsidR="0040113E" w:rsidRPr="0082682E" w:rsidRDefault="0040113E" w:rsidP="00D24299">
            <w:pPr>
              <w:spacing w:before="0"/>
              <w:jc w:val="right"/>
            </w:pPr>
            <w:r w:rsidRPr="0082682E">
              <w:t>600.00</w:t>
            </w:r>
          </w:p>
        </w:tc>
        <w:tc>
          <w:tcPr>
            <w:tcW w:w="1129" w:type="dxa"/>
            <w:shd w:val="clear" w:color="auto" w:fill="auto"/>
            <w:vAlign w:val="center"/>
            <w:hideMark/>
          </w:tcPr>
          <w:p w:rsidR="0040113E" w:rsidRPr="0082682E" w:rsidRDefault="0040113E" w:rsidP="00D24299">
            <w:pPr>
              <w:spacing w:before="0"/>
              <w:jc w:val="right"/>
            </w:pPr>
            <w:r w:rsidRPr="0082682E">
              <w:t>3874.20</w:t>
            </w:r>
          </w:p>
        </w:tc>
        <w:tc>
          <w:tcPr>
            <w:tcW w:w="753" w:type="dxa"/>
            <w:shd w:val="clear" w:color="auto" w:fill="auto"/>
            <w:vAlign w:val="center"/>
            <w:hideMark/>
          </w:tcPr>
          <w:p w:rsidR="0040113E" w:rsidRPr="0082682E" w:rsidRDefault="0040113E" w:rsidP="00D24299">
            <w:pPr>
              <w:spacing w:before="0"/>
              <w:jc w:val="right"/>
            </w:pPr>
            <w:r w:rsidRPr="0082682E">
              <w:t xml:space="preserve">1.70 </w:t>
            </w:r>
          </w:p>
        </w:tc>
        <w:tc>
          <w:tcPr>
            <w:tcW w:w="1007" w:type="dxa"/>
            <w:shd w:val="clear" w:color="auto" w:fill="auto"/>
            <w:vAlign w:val="center"/>
            <w:hideMark/>
          </w:tcPr>
          <w:p w:rsidR="0040113E" w:rsidRPr="0082682E" w:rsidRDefault="0040113E" w:rsidP="00D24299">
            <w:pPr>
              <w:spacing w:before="0"/>
              <w:jc w:val="right"/>
            </w:pPr>
            <w:r w:rsidRPr="0082682E">
              <w:t xml:space="preserve">658.03 </w:t>
            </w:r>
          </w:p>
        </w:tc>
        <w:tc>
          <w:tcPr>
            <w:tcW w:w="753" w:type="dxa"/>
            <w:shd w:val="clear" w:color="auto" w:fill="auto"/>
            <w:vAlign w:val="center"/>
            <w:hideMark/>
          </w:tcPr>
          <w:p w:rsidR="0040113E" w:rsidRPr="0082682E" w:rsidRDefault="0040113E" w:rsidP="00D24299">
            <w:pPr>
              <w:spacing w:before="0"/>
              <w:jc w:val="right"/>
            </w:pPr>
            <w:r w:rsidRPr="0082682E">
              <w:t xml:space="preserve">3.91 </w:t>
            </w:r>
          </w:p>
        </w:tc>
        <w:tc>
          <w:tcPr>
            <w:tcW w:w="1067" w:type="dxa"/>
            <w:shd w:val="clear" w:color="auto" w:fill="auto"/>
            <w:vAlign w:val="center"/>
            <w:hideMark/>
          </w:tcPr>
          <w:p w:rsidR="0040113E" w:rsidRPr="0082682E" w:rsidRDefault="0040113E" w:rsidP="00D24299">
            <w:pPr>
              <w:spacing w:before="0"/>
              <w:jc w:val="right"/>
            </w:pPr>
            <w:r w:rsidRPr="0082682E">
              <w:t xml:space="preserve">1,515.11 </w:t>
            </w:r>
          </w:p>
        </w:tc>
        <w:tc>
          <w:tcPr>
            <w:tcW w:w="753" w:type="dxa"/>
            <w:shd w:val="clear" w:color="auto" w:fill="auto"/>
            <w:vAlign w:val="center"/>
            <w:hideMark/>
          </w:tcPr>
          <w:p w:rsidR="0040113E" w:rsidRPr="0082682E" w:rsidRDefault="0040113E" w:rsidP="00D24299">
            <w:pPr>
              <w:spacing w:before="0"/>
              <w:jc w:val="right"/>
            </w:pPr>
            <w:r w:rsidRPr="0082682E">
              <w:t xml:space="preserve">5.61 </w:t>
            </w:r>
          </w:p>
        </w:tc>
        <w:tc>
          <w:tcPr>
            <w:tcW w:w="1129" w:type="dxa"/>
            <w:shd w:val="clear" w:color="auto" w:fill="auto"/>
            <w:vAlign w:val="center"/>
            <w:hideMark/>
          </w:tcPr>
          <w:p w:rsidR="0040113E" w:rsidRPr="0082682E" w:rsidRDefault="0040113E" w:rsidP="00D24299">
            <w:pPr>
              <w:spacing w:before="0"/>
              <w:jc w:val="right"/>
            </w:pPr>
            <w:r w:rsidRPr="0082682E">
              <w:t xml:space="preserve">2,173.14 </w:t>
            </w:r>
          </w:p>
        </w:tc>
        <w:tc>
          <w:tcPr>
            <w:tcW w:w="1035" w:type="dxa"/>
            <w:shd w:val="clear" w:color="auto" w:fill="auto"/>
            <w:vAlign w:val="center"/>
            <w:hideMark/>
          </w:tcPr>
          <w:p w:rsidR="0040113E" w:rsidRPr="0082682E" w:rsidRDefault="0040113E" w:rsidP="00D24299">
            <w:pPr>
              <w:spacing w:before="0"/>
              <w:jc w:val="right"/>
            </w:pPr>
            <w:r w:rsidRPr="0082682E">
              <w:t xml:space="preserve">5.61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IGSTPP, Jhajhar</w:t>
            </w:r>
          </w:p>
        </w:tc>
        <w:tc>
          <w:tcPr>
            <w:tcW w:w="1139" w:type="dxa"/>
            <w:shd w:val="clear" w:color="auto" w:fill="auto"/>
            <w:vAlign w:val="center"/>
            <w:hideMark/>
          </w:tcPr>
          <w:p w:rsidR="0040113E" w:rsidRPr="0082682E" w:rsidRDefault="0040113E" w:rsidP="00D24299">
            <w:pPr>
              <w:spacing w:before="0"/>
              <w:jc w:val="right"/>
            </w:pPr>
            <w:r w:rsidRPr="0082682E">
              <w:t>40.20</w:t>
            </w:r>
          </w:p>
        </w:tc>
        <w:tc>
          <w:tcPr>
            <w:tcW w:w="1129" w:type="dxa"/>
            <w:shd w:val="clear" w:color="auto" w:fill="auto"/>
            <w:vAlign w:val="center"/>
            <w:hideMark/>
          </w:tcPr>
          <w:p w:rsidR="0040113E" w:rsidRPr="0082682E" w:rsidRDefault="0040113E" w:rsidP="00D24299">
            <w:pPr>
              <w:spacing w:before="0"/>
              <w:jc w:val="right"/>
            </w:pPr>
            <w:r w:rsidRPr="0082682E">
              <w:t>281.72</w:t>
            </w:r>
          </w:p>
        </w:tc>
        <w:tc>
          <w:tcPr>
            <w:tcW w:w="753" w:type="dxa"/>
            <w:shd w:val="clear" w:color="auto" w:fill="auto"/>
            <w:vAlign w:val="center"/>
            <w:hideMark/>
          </w:tcPr>
          <w:p w:rsidR="0040113E" w:rsidRPr="0082682E" w:rsidRDefault="0040113E" w:rsidP="00D24299">
            <w:pPr>
              <w:spacing w:before="0"/>
              <w:jc w:val="right"/>
            </w:pPr>
            <w:r w:rsidRPr="0082682E">
              <w:t xml:space="preserve">1.67 </w:t>
            </w:r>
          </w:p>
        </w:tc>
        <w:tc>
          <w:tcPr>
            <w:tcW w:w="1007" w:type="dxa"/>
            <w:shd w:val="clear" w:color="auto" w:fill="auto"/>
            <w:vAlign w:val="center"/>
            <w:hideMark/>
          </w:tcPr>
          <w:p w:rsidR="0040113E" w:rsidRPr="0082682E" w:rsidRDefault="0040113E" w:rsidP="00D24299">
            <w:pPr>
              <w:spacing w:before="0"/>
              <w:jc w:val="right"/>
            </w:pPr>
            <w:r w:rsidRPr="0082682E">
              <w:t xml:space="preserve">47.10 </w:t>
            </w:r>
          </w:p>
        </w:tc>
        <w:tc>
          <w:tcPr>
            <w:tcW w:w="753" w:type="dxa"/>
            <w:shd w:val="clear" w:color="auto" w:fill="auto"/>
            <w:vAlign w:val="center"/>
            <w:hideMark/>
          </w:tcPr>
          <w:p w:rsidR="0040113E" w:rsidRPr="0082682E" w:rsidRDefault="0040113E" w:rsidP="00D24299">
            <w:pPr>
              <w:spacing w:before="0"/>
              <w:jc w:val="right"/>
            </w:pPr>
            <w:r w:rsidRPr="0082682E">
              <w:t xml:space="preserve">3.81 </w:t>
            </w:r>
          </w:p>
        </w:tc>
        <w:tc>
          <w:tcPr>
            <w:tcW w:w="1067" w:type="dxa"/>
            <w:shd w:val="clear" w:color="auto" w:fill="auto"/>
            <w:vAlign w:val="center"/>
            <w:hideMark/>
          </w:tcPr>
          <w:p w:rsidR="0040113E" w:rsidRPr="0082682E" w:rsidRDefault="0040113E" w:rsidP="00D24299">
            <w:pPr>
              <w:spacing w:before="0"/>
              <w:jc w:val="right"/>
            </w:pPr>
            <w:r w:rsidRPr="0082682E">
              <w:t xml:space="preserve">107.30 </w:t>
            </w:r>
          </w:p>
        </w:tc>
        <w:tc>
          <w:tcPr>
            <w:tcW w:w="753" w:type="dxa"/>
            <w:shd w:val="clear" w:color="auto" w:fill="auto"/>
            <w:vAlign w:val="center"/>
            <w:hideMark/>
          </w:tcPr>
          <w:p w:rsidR="0040113E" w:rsidRPr="0082682E" w:rsidRDefault="0040113E" w:rsidP="00D24299">
            <w:pPr>
              <w:spacing w:before="0"/>
              <w:jc w:val="right"/>
            </w:pPr>
            <w:r w:rsidRPr="0082682E">
              <w:t xml:space="preserve">5.48 </w:t>
            </w:r>
          </w:p>
        </w:tc>
        <w:tc>
          <w:tcPr>
            <w:tcW w:w="1129" w:type="dxa"/>
            <w:shd w:val="clear" w:color="auto" w:fill="auto"/>
            <w:vAlign w:val="center"/>
            <w:hideMark/>
          </w:tcPr>
          <w:p w:rsidR="0040113E" w:rsidRPr="0082682E" w:rsidRDefault="0040113E" w:rsidP="00D24299">
            <w:pPr>
              <w:spacing w:before="0"/>
              <w:jc w:val="right"/>
            </w:pPr>
            <w:r w:rsidRPr="0082682E">
              <w:t xml:space="preserve">154.40 </w:t>
            </w:r>
          </w:p>
        </w:tc>
        <w:tc>
          <w:tcPr>
            <w:tcW w:w="1035" w:type="dxa"/>
            <w:shd w:val="clear" w:color="auto" w:fill="auto"/>
            <w:vAlign w:val="center"/>
            <w:hideMark/>
          </w:tcPr>
          <w:p w:rsidR="0040113E" w:rsidRPr="0082682E" w:rsidRDefault="0040113E" w:rsidP="00D24299">
            <w:pPr>
              <w:spacing w:before="0"/>
              <w:jc w:val="right"/>
            </w:pPr>
            <w:r w:rsidRPr="0082682E">
              <w:t xml:space="preserve">5.48 </w:t>
            </w:r>
          </w:p>
        </w:tc>
      </w:tr>
      <w:tr w:rsidR="0040113E" w:rsidRPr="0082682E" w:rsidTr="00B6113C">
        <w:trPr>
          <w:trHeight w:val="300"/>
          <w:jc w:val="center"/>
        </w:trPr>
        <w:tc>
          <w:tcPr>
            <w:tcW w:w="1571" w:type="dxa"/>
            <w:shd w:val="clear" w:color="auto" w:fill="auto"/>
            <w:vAlign w:val="center"/>
            <w:hideMark/>
          </w:tcPr>
          <w:p w:rsidR="0040113E" w:rsidRPr="0082682E" w:rsidRDefault="0040113E" w:rsidP="00D24299">
            <w:pPr>
              <w:spacing w:before="0"/>
              <w:jc w:val="left"/>
            </w:pPr>
            <w:r w:rsidRPr="0082682E">
              <w:t>Koteshwar</w:t>
            </w:r>
          </w:p>
        </w:tc>
        <w:tc>
          <w:tcPr>
            <w:tcW w:w="1139" w:type="dxa"/>
            <w:shd w:val="clear" w:color="auto" w:fill="auto"/>
            <w:vAlign w:val="center"/>
            <w:hideMark/>
          </w:tcPr>
          <w:p w:rsidR="0040113E" w:rsidRPr="0082682E" w:rsidRDefault="0040113E" w:rsidP="00D24299">
            <w:pPr>
              <w:spacing w:before="0"/>
              <w:jc w:val="right"/>
            </w:pPr>
            <w:r w:rsidRPr="0082682E">
              <w:t>168.96</w:t>
            </w:r>
          </w:p>
        </w:tc>
        <w:tc>
          <w:tcPr>
            <w:tcW w:w="1129" w:type="dxa"/>
            <w:shd w:val="clear" w:color="auto" w:fill="auto"/>
            <w:vAlign w:val="center"/>
            <w:hideMark/>
          </w:tcPr>
          <w:p w:rsidR="0040113E" w:rsidRPr="0082682E" w:rsidRDefault="0040113E" w:rsidP="00D24299">
            <w:pPr>
              <w:spacing w:before="0"/>
              <w:jc w:val="right"/>
            </w:pPr>
            <w:r w:rsidRPr="0082682E">
              <w:t>514.41</w:t>
            </w:r>
          </w:p>
        </w:tc>
        <w:tc>
          <w:tcPr>
            <w:tcW w:w="753" w:type="dxa"/>
            <w:shd w:val="clear" w:color="auto" w:fill="auto"/>
            <w:vAlign w:val="center"/>
            <w:hideMark/>
          </w:tcPr>
          <w:p w:rsidR="0040113E" w:rsidRPr="0082682E" w:rsidRDefault="0040113E" w:rsidP="00D24299">
            <w:pPr>
              <w:spacing w:before="0"/>
              <w:jc w:val="right"/>
            </w:pPr>
            <w:r w:rsidRPr="0082682E">
              <w:t xml:space="preserve">2.90 </w:t>
            </w:r>
          </w:p>
        </w:tc>
        <w:tc>
          <w:tcPr>
            <w:tcW w:w="1007" w:type="dxa"/>
            <w:shd w:val="clear" w:color="auto" w:fill="auto"/>
            <w:vAlign w:val="center"/>
            <w:hideMark/>
          </w:tcPr>
          <w:p w:rsidR="0040113E" w:rsidRPr="0082682E" w:rsidRDefault="0040113E" w:rsidP="00D24299">
            <w:pPr>
              <w:spacing w:before="0"/>
              <w:jc w:val="right"/>
            </w:pPr>
            <w:r w:rsidRPr="0082682E">
              <w:t xml:space="preserve">149.02 </w:t>
            </w:r>
          </w:p>
        </w:tc>
        <w:tc>
          <w:tcPr>
            <w:tcW w:w="753" w:type="dxa"/>
            <w:shd w:val="clear" w:color="auto" w:fill="auto"/>
            <w:vAlign w:val="center"/>
            <w:hideMark/>
          </w:tcPr>
          <w:p w:rsidR="0040113E" w:rsidRPr="0082682E" w:rsidRDefault="0040113E" w:rsidP="00D24299">
            <w:pPr>
              <w:spacing w:before="0"/>
              <w:jc w:val="right"/>
            </w:pPr>
            <w:r w:rsidRPr="0082682E">
              <w:t xml:space="preserve">2.23 </w:t>
            </w:r>
          </w:p>
        </w:tc>
        <w:tc>
          <w:tcPr>
            <w:tcW w:w="1067" w:type="dxa"/>
            <w:shd w:val="clear" w:color="auto" w:fill="auto"/>
            <w:vAlign w:val="center"/>
            <w:hideMark/>
          </w:tcPr>
          <w:p w:rsidR="0040113E" w:rsidRPr="0082682E" w:rsidRDefault="0040113E" w:rsidP="00D24299">
            <w:pPr>
              <w:spacing w:before="0"/>
              <w:jc w:val="right"/>
            </w:pPr>
            <w:r w:rsidRPr="0082682E">
              <w:t xml:space="preserve">114.89 </w:t>
            </w:r>
          </w:p>
        </w:tc>
        <w:tc>
          <w:tcPr>
            <w:tcW w:w="753" w:type="dxa"/>
            <w:shd w:val="clear" w:color="auto" w:fill="auto"/>
            <w:vAlign w:val="center"/>
            <w:hideMark/>
          </w:tcPr>
          <w:p w:rsidR="0040113E" w:rsidRPr="0082682E" w:rsidRDefault="0040113E" w:rsidP="00D24299">
            <w:pPr>
              <w:spacing w:before="0"/>
              <w:jc w:val="right"/>
            </w:pPr>
            <w:r w:rsidRPr="0082682E">
              <w:t xml:space="preserve">5.13 </w:t>
            </w:r>
          </w:p>
        </w:tc>
        <w:tc>
          <w:tcPr>
            <w:tcW w:w="1129" w:type="dxa"/>
            <w:shd w:val="clear" w:color="auto" w:fill="auto"/>
            <w:vAlign w:val="center"/>
            <w:hideMark/>
          </w:tcPr>
          <w:p w:rsidR="0040113E" w:rsidRPr="0082682E" w:rsidRDefault="0040113E" w:rsidP="00D24299">
            <w:pPr>
              <w:spacing w:before="0"/>
              <w:jc w:val="right"/>
            </w:pPr>
            <w:r w:rsidRPr="0082682E">
              <w:t xml:space="preserve">263.91 </w:t>
            </w:r>
          </w:p>
        </w:tc>
        <w:tc>
          <w:tcPr>
            <w:tcW w:w="1035" w:type="dxa"/>
            <w:shd w:val="clear" w:color="auto" w:fill="auto"/>
            <w:vAlign w:val="center"/>
            <w:hideMark/>
          </w:tcPr>
          <w:p w:rsidR="0040113E" w:rsidRPr="0082682E" w:rsidRDefault="0040113E" w:rsidP="00D24299">
            <w:pPr>
              <w:spacing w:before="0"/>
              <w:jc w:val="right"/>
            </w:pPr>
            <w:r w:rsidRPr="0082682E">
              <w:t xml:space="preserve">5.13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Anpara 'C'</w:t>
            </w:r>
          </w:p>
        </w:tc>
        <w:tc>
          <w:tcPr>
            <w:tcW w:w="1139" w:type="dxa"/>
            <w:shd w:val="clear" w:color="auto" w:fill="auto"/>
            <w:vAlign w:val="center"/>
            <w:hideMark/>
          </w:tcPr>
          <w:p w:rsidR="0040113E" w:rsidRPr="0082682E" w:rsidRDefault="0040113E" w:rsidP="00D24299">
            <w:pPr>
              <w:spacing w:before="0"/>
              <w:jc w:val="right"/>
            </w:pPr>
            <w:r w:rsidRPr="0082682E">
              <w:t>1100.00</w:t>
            </w:r>
          </w:p>
        </w:tc>
        <w:tc>
          <w:tcPr>
            <w:tcW w:w="1129" w:type="dxa"/>
            <w:shd w:val="clear" w:color="auto" w:fill="auto"/>
            <w:vAlign w:val="center"/>
            <w:hideMark/>
          </w:tcPr>
          <w:p w:rsidR="0040113E" w:rsidRPr="0082682E" w:rsidRDefault="0040113E" w:rsidP="00D24299">
            <w:pPr>
              <w:spacing w:before="0"/>
              <w:jc w:val="right"/>
            </w:pPr>
            <w:r w:rsidRPr="0082682E">
              <w:t>5781.60</w:t>
            </w:r>
          </w:p>
        </w:tc>
        <w:tc>
          <w:tcPr>
            <w:tcW w:w="753" w:type="dxa"/>
            <w:shd w:val="clear" w:color="auto" w:fill="auto"/>
            <w:vAlign w:val="center"/>
            <w:hideMark/>
          </w:tcPr>
          <w:p w:rsidR="0040113E" w:rsidRPr="0082682E" w:rsidRDefault="0040113E" w:rsidP="00D24299">
            <w:pPr>
              <w:spacing w:before="0"/>
              <w:jc w:val="right"/>
            </w:pPr>
            <w:r w:rsidRPr="0082682E">
              <w:t xml:space="preserve">1.10 </w:t>
            </w:r>
          </w:p>
        </w:tc>
        <w:tc>
          <w:tcPr>
            <w:tcW w:w="1007" w:type="dxa"/>
            <w:shd w:val="clear" w:color="auto" w:fill="auto"/>
            <w:vAlign w:val="center"/>
            <w:hideMark/>
          </w:tcPr>
          <w:p w:rsidR="0040113E" w:rsidRPr="0082682E" w:rsidRDefault="0040113E" w:rsidP="00D24299">
            <w:pPr>
              <w:spacing w:before="0"/>
              <w:jc w:val="right"/>
            </w:pPr>
            <w:r w:rsidRPr="0082682E">
              <w:t xml:space="preserve">637.03 </w:t>
            </w:r>
          </w:p>
        </w:tc>
        <w:tc>
          <w:tcPr>
            <w:tcW w:w="753" w:type="dxa"/>
            <w:shd w:val="clear" w:color="auto" w:fill="auto"/>
            <w:vAlign w:val="center"/>
            <w:hideMark/>
          </w:tcPr>
          <w:p w:rsidR="0040113E" w:rsidRPr="0082682E" w:rsidRDefault="0040113E" w:rsidP="00D24299">
            <w:pPr>
              <w:spacing w:before="0"/>
              <w:jc w:val="right"/>
            </w:pPr>
            <w:r w:rsidRPr="0082682E">
              <w:t xml:space="preserve">2.61 </w:t>
            </w:r>
          </w:p>
        </w:tc>
        <w:tc>
          <w:tcPr>
            <w:tcW w:w="1067" w:type="dxa"/>
            <w:shd w:val="clear" w:color="auto" w:fill="auto"/>
            <w:vAlign w:val="center"/>
            <w:hideMark/>
          </w:tcPr>
          <w:p w:rsidR="0040113E" w:rsidRPr="0082682E" w:rsidRDefault="0040113E" w:rsidP="00D24299">
            <w:pPr>
              <w:spacing w:before="0"/>
              <w:jc w:val="right"/>
            </w:pPr>
            <w:r w:rsidRPr="0082682E">
              <w:t xml:space="preserve">1,511.29 </w:t>
            </w:r>
          </w:p>
        </w:tc>
        <w:tc>
          <w:tcPr>
            <w:tcW w:w="753" w:type="dxa"/>
            <w:shd w:val="clear" w:color="auto" w:fill="auto"/>
            <w:vAlign w:val="center"/>
            <w:hideMark/>
          </w:tcPr>
          <w:p w:rsidR="0040113E" w:rsidRPr="0082682E" w:rsidRDefault="0040113E" w:rsidP="00D24299">
            <w:pPr>
              <w:spacing w:before="0"/>
              <w:jc w:val="right"/>
            </w:pPr>
            <w:r w:rsidRPr="0082682E">
              <w:t xml:space="preserve">3.72 </w:t>
            </w:r>
          </w:p>
        </w:tc>
        <w:tc>
          <w:tcPr>
            <w:tcW w:w="1129" w:type="dxa"/>
            <w:shd w:val="clear" w:color="auto" w:fill="auto"/>
            <w:vAlign w:val="center"/>
            <w:hideMark/>
          </w:tcPr>
          <w:p w:rsidR="0040113E" w:rsidRPr="0082682E" w:rsidRDefault="0040113E" w:rsidP="00D24299">
            <w:pPr>
              <w:spacing w:before="0"/>
              <w:jc w:val="right"/>
            </w:pPr>
            <w:r w:rsidRPr="0082682E">
              <w:t xml:space="preserve">2,148.32 </w:t>
            </w:r>
          </w:p>
        </w:tc>
        <w:tc>
          <w:tcPr>
            <w:tcW w:w="1035" w:type="dxa"/>
            <w:shd w:val="clear" w:color="auto" w:fill="auto"/>
            <w:vAlign w:val="center"/>
            <w:hideMark/>
          </w:tcPr>
          <w:p w:rsidR="0040113E" w:rsidRPr="0082682E" w:rsidRDefault="0040113E" w:rsidP="00D24299">
            <w:pPr>
              <w:spacing w:before="0"/>
              <w:jc w:val="right"/>
            </w:pPr>
            <w:r w:rsidRPr="0082682E">
              <w:t xml:space="preserve">3.72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Karcham-Wangtoo</w:t>
            </w:r>
          </w:p>
        </w:tc>
        <w:tc>
          <w:tcPr>
            <w:tcW w:w="1139" w:type="dxa"/>
            <w:shd w:val="clear" w:color="auto" w:fill="auto"/>
            <w:vAlign w:val="center"/>
            <w:hideMark/>
          </w:tcPr>
          <w:p w:rsidR="0040113E" w:rsidRPr="0082682E" w:rsidRDefault="0040113E" w:rsidP="00D24299">
            <w:pPr>
              <w:spacing w:before="0"/>
              <w:jc w:val="right"/>
            </w:pPr>
            <w:r w:rsidRPr="0082682E">
              <w:t>200.00</w:t>
            </w:r>
          </w:p>
        </w:tc>
        <w:tc>
          <w:tcPr>
            <w:tcW w:w="1129" w:type="dxa"/>
            <w:shd w:val="clear" w:color="auto" w:fill="auto"/>
            <w:vAlign w:val="center"/>
            <w:hideMark/>
          </w:tcPr>
          <w:p w:rsidR="0040113E" w:rsidRPr="0082682E" w:rsidRDefault="0040113E" w:rsidP="00D24299">
            <w:pPr>
              <w:spacing w:before="0"/>
              <w:jc w:val="right"/>
            </w:pPr>
            <w:r w:rsidRPr="0082682E">
              <w:t>159.89</w:t>
            </w:r>
          </w:p>
        </w:tc>
        <w:tc>
          <w:tcPr>
            <w:tcW w:w="753" w:type="dxa"/>
            <w:shd w:val="clear" w:color="auto" w:fill="auto"/>
            <w:vAlign w:val="center"/>
            <w:hideMark/>
          </w:tcPr>
          <w:p w:rsidR="0040113E" w:rsidRPr="0082682E" w:rsidRDefault="0040113E" w:rsidP="00D24299">
            <w:pPr>
              <w:spacing w:before="0"/>
              <w:jc w:val="right"/>
            </w:pPr>
            <w:r w:rsidRPr="0082682E">
              <w:t xml:space="preserve">-   </w:t>
            </w:r>
          </w:p>
        </w:tc>
        <w:tc>
          <w:tcPr>
            <w:tcW w:w="1007" w:type="dxa"/>
            <w:shd w:val="clear" w:color="auto" w:fill="auto"/>
            <w:vAlign w:val="center"/>
            <w:hideMark/>
          </w:tcPr>
          <w:p w:rsidR="0040113E" w:rsidRPr="0082682E" w:rsidRDefault="0040113E" w:rsidP="00D24299">
            <w:pPr>
              <w:spacing w:before="0"/>
              <w:jc w:val="right"/>
            </w:pPr>
            <w:r w:rsidRPr="0082682E">
              <w:t xml:space="preserve">-   </w:t>
            </w:r>
          </w:p>
        </w:tc>
        <w:tc>
          <w:tcPr>
            <w:tcW w:w="753" w:type="dxa"/>
            <w:shd w:val="clear" w:color="auto" w:fill="auto"/>
            <w:vAlign w:val="center"/>
            <w:hideMark/>
          </w:tcPr>
          <w:p w:rsidR="0040113E" w:rsidRPr="0082682E" w:rsidRDefault="0040113E" w:rsidP="00D24299">
            <w:pPr>
              <w:spacing w:before="0"/>
              <w:jc w:val="right"/>
            </w:pPr>
            <w:r w:rsidRPr="0082682E">
              <w:t xml:space="preserve">3.77 </w:t>
            </w:r>
          </w:p>
        </w:tc>
        <w:tc>
          <w:tcPr>
            <w:tcW w:w="1067" w:type="dxa"/>
            <w:shd w:val="clear" w:color="auto" w:fill="auto"/>
            <w:vAlign w:val="center"/>
            <w:hideMark/>
          </w:tcPr>
          <w:p w:rsidR="0040113E" w:rsidRPr="0082682E" w:rsidRDefault="0040113E" w:rsidP="00D24299">
            <w:pPr>
              <w:spacing w:before="0"/>
              <w:jc w:val="right"/>
            </w:pPr>
            <w:r w:rsidRPr="0082682E">
              <w:t xml:space="preserve">60.31 </w:t>
            </w:r>
          </w:p>
        </w:tc>
        <w:tc>
          <w:tcPr>
            <w:tcW w:w="753" w:type="dxa"/>
            <w:shd w:val="clear" w:color="auto" w:fill="auto"/>
            <w:vAlign w:val="center"/>
            <w:hideMark/>
          </w:tcPr>
          <w:p w:rsidR="0040113E" w:rsidRPr="0082682E" w:rsidRDefault="0040113E" w:rsidP="00D24299">
            <w:pPr>
              <w:spacing w:before="0"/>
              <w:jc w:val="right"/>
            </w:pPr>
            <w:r w:rsidRPr="0082682E">
              <w:t xml:space="preserve">3.77 </w:t>
            </w:r>
          </w:p>
        </w:tc>
        <w:tc>
          <w:tcPr>
            <w:tcW w:w="1129" w:type="dxa"/>
            <w:shd w:val="clear" w:color="auto" w:fill="auto"/>
            <w:vAlign w:val="center"/>
            <w:hideMark/>
          </w:tcPr>
          <w:p w:rsidR="0040113E" w:rsidRPr="0082682E" w:rsidRDefault="0040113E" w:rsidP="00D24299">
            <w:pPr>
              <w:spacing w:before="0"/>
              <w:jc w:val="right"/>
            </w:pPr>
            <w:r w:rsidRPr="0082682E">
              <w:t xml:space="preserve">60.31 </w:t>
            </w:r>
          </w:p>
        </w:tc>
        <w:tc>
          <w:tcPr>
            <w:tcW w:w="1035" w:type="dxa"/>
            <w:shd w:val="clear" w:color="auto" w:fill="auto"/>
            <w:vAlign w:val="center"/>
            <w:hideMark/>
          </w:tcPr>
          <w:p w:rsidR="0040113E" w:rsidRPr="0082682E" w:rsidRDefault="0040113E" w:rsidP="00D24299">
            <w:pPr>
              <w:spacing w:before="0"/>
              <w:jc w:val="right"/>
            </w:pPr>
            <w:r w:rsidRPr="0082682E">
              <w:t xml:space="preserve">3.77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Bajaj Hindustan</w:t>
            </w:r>
          </w:p>
        </w:tc>
        <w:tc>
          <w:tcPr>
            <w:tcW w:w="1139" w:type="dxa"/>
            <w:shd w:val="clear" w:color="auto" w:fill="auto"/>
            <w:vAlign w:val="center"/>
            <w:hideMark/>
          </w:tcPr>
          <w:p w:rsidR="0040113E" w:rsidRPr="0082682E" w:rsidRDefault="0040113E" w:rsidP="00D24299">
            <w:pPr>
              <w:spacing w:before="0"/>
              <w:jc w:val="right"/>
            </w:pPr>
            <w:r w:rsidRPr="0082682E">
              <w:t>450.00</w:t>
            </w:r>
          </w:p>
        </w:tc>
        <w:tc>
          <w:tcPr>
            <w:tcW w:w="1129" w:type="dxa"/>
            <w:shd w:val="clear" w:color="auto" w:fill="auto"/>
            <w:vAlign w:val="center"/>
            <w:hideMark/>
          </w:tcPr>
          <w:p w:rsidR="0040113E" w:rsidRPr="0082682E" w:rsidRDefault="0040113E" w:rsidP="00D24299">
            <w:pPr>
              <w:spacing w:before="0"/>
              <w:jc w:val="right"/>
            </w:pPr>
            <w:r w:rsidRPr="0082682E">
              <w:t>2323.41</w:t>
            </w:r>
          </w:p>
        </w:tc>
        <w:tc>
          <w:tcPr>
            <w:tcW w:w="753" w:type="dxa"/>
            <w:shd w:val="clear" w:color="auto" w:fill="auto"/>
            <w:vAlign w:val="center"/>
            <w:hideMark/>
          </w:tcPr>
          <w:p w:rsidR="0040113E" w:rsidRPr="0082682E" w:rsidRDefault="0040113E" w:rsidP="00D24299">
            <w:pPr>
              <w:spacing w:before="0"/>
              <w:jc w:val="right"/>
            </w:pPr>
            <w:r w:rsidRPr="0082682E">
              <w:t xml:space="preserve">2.31 </w:t>
            </w:r>
          </w:p>
        </w:tc>
        <w:tc>
          <w:tcPr>
            <w:tcW w:w="1007" w:type="dxa"/>
            <w:shd w:val="clear" w:color="auto" w:fill="auto"/>
            <w:vAlign w:val="center"/>
            <w:hideMark/>
          </w:tcPr>
          <w:p w:rsidR="0040113E" w:rsidRPr="0082682E" w:rsidRDefault="0040113E" w:rsidP="00D24299">
            <w:pPr>
              <w:spacing w:before="0"/>
              <w:jc w:val="right"/>
            </w:pPr>
            <w:r w:rsidRPr="0082682E">
              <w:t xml:space="preserve">536.35 </w:t>
            </w:r>
          </w:p>
        </w:tc>
        <w:tc>
          <w:tcPr>
            <w:tcW w:w="753" w:type="dxa"/>
            <w:shd w:val="clear" w:color="auto" w:fill="auto"/>
            <w:vAlign w:val="center"/>
            <w:hideMark/>
          </w:tcPr>
          <w:p w:rsidR="0040113E" w:rsidRPr="0082682E" w:rsidRDefault="0040113E" w:rsidP="00D24299">
            <w:pPr>
              <w:spacing w:before="0"/>
              <w:jc w:val="right"/>
            </w:pPr>
            <w:r w:rsidRPr="0082682E">
              <w:t xml:space="preserve">4.74 </w:t>
            </w:r>
          </w:p>
        </w:tc>
        <w:tc>
          <w:tcPr>
            <w:tcW w:w="1067" w:type="dxa"/>
            <w:shd w:val="clear" w:color="auto" w:fill="auto"/>
            <w:vAlign w:val="center"/>
            <w:hideMark/>
          </w:tcPr>
          <w:p w:rsidR="0040113E" w:rsidRPr="0082682E" w:rsidRDefault="0040113E" w:rsidP="00D24299">
            <w:pPr>
              <w:spacing w:before="0"/>
              <w:jc w:val="right"/>
            </w:pPr>
            <w:r w:rsidRPr="0082682E">
              <w:t xml:space="preserve">1,100.72 </w:t>
            </w:r>
          </w:p>
        </w:tc>
        <w:tc>
          <w:tcPr>
            <w:tcW w:w="753" w:type="dxa"/>
            <w:shd w:val="clear" w:color="auto" w:fill="auto"/>
            <w:vAlign w:val="center"/>
            <w:hideMark/>
          </w:tcPr>
          <w:p w:rsidR="0040113E" w:rsidRPr="0082682E" w:rsidRDefault="0040113E" w:rsidP="00D24299">
            <w:pPr>
              <w:spacing w:before="0"/>
              <w:jc w:val="right"/>
            </w:pPr>
            <w:r w:rsidRPr="0082682E">
              <w:t xml:space="preserve">7.05 </w:t>
            </w:r>
          </w:p>
        </w:tc>
        <w:tc>
          <w:tcPr>
            <w:tcW w:w="1129" w:type="dxa"/>
            <w:shd w:val="clear" w:color="auto" w:fill="auto"/>
            <w:vAlign w:val="center"/>
            <w:hideMark/>
          </w:tcPr>
          <w:p w:rsidR="0040113E" w:rsidRPr="0082682E" w:rsidRDefault="0040113E" w:rsidP="00D24299">
            <w:pPr>
              <w:spacing w:before="0"/>
              <w:jc w:val="right"/>
            </w:pPr>
            <w:r w:rsidRPr="0082682E">
              <w:t xml:space="preserve">1,637.07 </w:t>
            </w:r>
          </w:p>
        </w:tc>
        <w:tc>
          <w:tcPr>
            <w:tcW w:w="1035" w:type="dxa"/>
            <w:shd w:val="clear" w:color="auto" w:fill="auto"/>
            <w:vAlign w:val="center"/>
            <w:hideMark/>
          </w:tcPr>
          <w:p w:rsidR="0040113E" w:rsidRPr="0082682E" w:rsidRDefault="0040113E" w:rsidP="00D24299">
            <w:pPr>
              <w:spacing w:before="0"/>
              <w:jc w:val="right"/>
            </w:pPr>
            <w:r w:rsidRPr="0082682E">
              <w:t xml:space="preserve">7.05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Rosa Power Project II</w:t>
            </w:r>
          </w:p>
        </w:tc>
        <w:tc>
          <w:tcPr>
            <w:tcW w:w="1139" w:type="dxa"/>
            <w:shd w:val="clear" w:color="auto" w:fill="auto"/>
            <w:vAlign w:val="center"/>
            <w:hideMark/>
          </w:tcPr>
          <w:p w:rsidR="0040113E" w:rsidRPr="0082682E" w:rsidRDefault="0040113E" w:rsidP="00D24299">
            <w:pPr>
              <w:spacing w:before="0"/>
              <w:jc w:val="right"/>
            </w:pPr>
            <w:r w:rsidRPr="0082682E">
              <w:t>600.00</w:t>
            </w:r>
          </w:p>
        </w:tc>
        <w:tc>
          <w:tcPr>
            <w:tcW w:w="1129" w:type="dxa"/>
            <w:shd w:val="clear" w:color="auto" w:fill="auto"/>
            <w:vAlign w:val="center"/>
            <w:hideMark/>
          </w:tcPr>
          <w:p w:rsidR="0040113E" w:rsidRPr="0082682E" w:rsidRDefault="0040113E" w:rsidP="00D24299">
            <w:pPr>
              <w:spacing w:before="0"/>
              <w:jc w:val="right"/>
            </w:pPr>
            <w:r w:rsidRPr="0082682E">
              <w:t>3874.20</w:t>
            </w:r>
          </w:p>
        </w:tc>
        <w:tc>
          <w:tcPr>
            <w:tcW w:w="753" w:type="dxa"/>
            <w:shd w:val="clear" w:color="auto" w:fill="auto"/>
            <w:vAlign w:val="center"/>
            <w:hideMark/>
          </w:tcPr>
          <w:p w:rsidR="0040113E" w:rsidRPr="0082682E" w:rsidRDefault="0040113E" w:rsidP="00D24299">
            <w:pPr>
              <w:spacing w:before="0"/>
              <w:jc w:val="right"/>
            </w:pPr>
            <w:r w:rsidRPr="0082682E">
              <w:t xml:space="preserve">1.61 </w:t>
            </w:r>
          </w:p>
        </w:tc>
        <w:tc>
          <w:tcPr>
            <w:tcW w:w="1007" w:type="dxa"/>
            <w:shd w:val="clear" w:color="auto" w:fill="auto"/>
            <w:vAlign w:val="center"/>
            <w:hideMark/>
          </w:tcPr>
          <w:p w:rsidR="0040113E" w:rsidRPr="0082682E" w:rsidRDefault="0040113E" w:rsidP="00D24299">
            <w:pPr>
              <w:spacing w:before="0"/>
              <w:jc w:val="right"/>
            </w:pPr>
            <w:r w:rsidRPr="0082682E">
              <w:t xml:space="preserve">623.12 </w:t>
            </w:r>
          </w:p>
        </w:tc>
        <w:tc>
          <w:tcPr>
            <w:tcW w:w="753" w:type="dxa"/>
            <w:shd w:val="clear" w:color="auto" w:fill="auto"/>
            <w:vAlign w:val="center"/>
            <w:hideMark/>
          </w:tcPr>
          <w:p w:rsidR="0040113E" w:rsidRPr="0082682E" w:rsidRDefault="0040113E" w:rsidP="00D24299">
            <w:pPr>
              <w:spacing w:before="0"/>
              <w:jc w:val="right"/>
            </w:pPr>
            <w:r w:rsidRPr="0082682E">
              <w:t xml:space="preserve">3.93 </w:t>
            </w:r>
          </w:p>
        </w:tc>
        <w:tc>
          <w:tcPr>
            <w:tcW w:w="1067" w:type="dxa"/>
            <w:shd w:val="clear" w:color="auto" w:fill="auto"/>
            <w:vAlign w:val="center"/>
            <w:hideMark/>
          </w:tcPr>
          <w:p w:rsidR="0040113E" w:rsidRPr="0082682E" w:rsidRDefault="0040113E" w:rsidP="00D24299">
            <w:pPr>
              <w:spacing w:before="0"/>
              <w:jc w:val="right"/>
            </w:pPr>
            <w:r w:rsidRPr="0082682E">
              <w:t xml:space="preserve">1,523.21 </w:t>
            </w:r>
          </w:p>
        </w:tc>
        <w:tc>
          <w:tcPr>
            <w:tcW w:w="753" w:type="dxa"/>
            <w:shd w:val="clear" w:color="auto" w:fill="auto"/>
            <w:vAlign w:val="center"/>
            <w:hideMark/>
          </w:tcPr>
          <w:p w:rsidR="0040113E" w:rsidRPr="0082682E" w:rsidRDefault="0040113E" w:rsidP="00D24299">
            <w:pPr>
              <w:spacing w:before="0"/>
              <w:jc w:val="right"/>
            </w:pPr>
            <w:r w:rsidRPr="0082682E">
              <w:t xml:space="preserve">5.54 </w:t>
            </w:r>
          </w:p>
        </w:tc>
        <w:tc>
          <w:tcPr>
            <w:tcW w:w="1129" w:type="dxa"/>
            <w:shd w:val="clear" w:color="auto" w:fill="auto"/>
            <w:vAlign w:val="center"/>
            <w:hideMark/>
          </w:tcPr>
          <w:p w:rsidR="0040113E" w:rsidRPr="0082682E" w:rsidRDefault="0040113E" w:rsidP="00D24299">
            <w:pPr>
              <w:spacing w:before="0"/>
              <w:jc w:val="right"/>
            </w:pPr>
            <w:r w:rsidRPr="0082682E">
              <w:t xml:space="preserve">2,146.34 </w:t>
            </w:r>
          </w:p>
        </w:tc>
        <w:tc>
          <w:tcPr>
            <w:tcW w:w="1035" w:type="dxa"/>
            <w:shd w:val="clear" w:color="auto" w:fill="auto"/>
            <w:vAlign w:val="center"/>
            <w:hideMark/>
          </w:tcPr>
          <w:p w:rsidR="0040113E" w:rsidRPr="0082682E" w:rsidRDefault="0040113E" w:rsidP="00D24299">
            <w:pPr>
              <w:spacing w:before="0"/>
              <w:jc w:val="right"/>
            </w:pPr>
            <w:r w:rsidRPr="0082682E">
              <w:t xml:space="preserve">5.54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Bara</w:t>
            </w:r>
          </w:p>
        </w:tc>
        <w:tc>
          <w:tcPr>
            <w:tcW w:w="1139" w:type="dxa"/>
            <w:shd w:val="clear" w:color="auto" w:fill="auto"/>
            <w:vAlign w:val="center"/>
            <w:hideMark/>
          </w:tcPr>
          <w:p w:rsidR="0040113E" w:rsidRPr="0082682E" w:rsidRDefault="0040113E" w:rsidP="00D24299">
            <w:pPr>
              <w:spacing w:before="0"/>
              <w:jc w:val="right"/>
            </w:pPr>
            <w:r w:rsidRPr="0082682E">
              <w:t>1188.00</w:t>
            </w:r>
          </w:p>
        </w:tc>
        <w:tc>
          <w:tcPr>
            <w:tcW w:w="1129" w:type="dxa"/>
            <w:shd w:val="clear" w:color="auto" w:fill="auto"/>
            <w:vAlign w:val="center"/>
            <w:hideMark/>
          </w:tcPr>
          <w:p w:rsidR="0040113E" w:rsidRPr="0082682E" w:rsidRDefault="0040113E" w:rsidP="00D24299">
            <w:pPr>
              <w:spacing w:before="0"/>
              <w:jc w:val="right"/>
            </w:pPr>
            <w:r w:rsidRPr="0082682E">
              <w:t>2289.51</w:t>
            </w:r>
          </w:p>
        </w:tc>
        <w:tc>
          <w:tcPr>
            <w:tcW w:w="753" w:type="dxa"/>
            <w:shd w:val="clear" w:color="auto" w:fill="auto"/>
            <w:vAlign w:val="center"/>
            <w:hideMark/>
          </w:tcPr>
          <w:p w:rsidR="0040113E" w:rsidRPr="0082682E" w:rsidRDefault="0040113E" w:rsidP="00D24299">
            <w:pPr>
              <w:spacing w:before="0"/>
              <w:jc w:val="right"/>
            </w:pPr>
            <w:r w:rsidRPr="0082682E">
              <w:t xml:space="preserve">1.65 </w:t>
            </w:r>
          </w:p>
        </w:tc>
        <w:tc>
          <w:tcPr>
            <w:tcW w:w="1007" w:type="dxa"/>
            <w:shd w:val="clear" w:color="auto" w:fill="auto"/>
            <w:vAlign w:val="center"/>
            <w:hideMark/>
          </w:tcPr>
          <w:p w:rsidR="0040113E" w:rsidRPr="0082682E" w:rsidRDefault="0040113E" w:rsidP="00D24299">
            <w:pPr>
              <w:spacing w:before="0"/>
              <w:jc w:val="right"/>
            </w:pPr>
            <w:r w:rsidRPr="0082682E">
              <w:t xml:space="preserve">377.77 </w:t>
            </w:r>
          </w:p>
        </w:tc>
        <w:tc>
          <w:tcPr>
            <w:tcW w:w="753" w:type="dxa"/>
            <w:shd w:val="clear" w:color="auto" w:fill="auto"/>
            <w:vAlign w:val="center"/>
            <w:hideMark/>
          </w:tcPr>
          <w:p w:rsidR="0040113E" w:rsidRPr="0082682E" w:rsidRDefault="0040113E" w:rsidP="00D24299">
            <w:pPr>
              <w:spacing w:before="0"/>
              <w:jc w:val="right"/>
            </w:pPr>
            <w:r w:rsidRPr="0082682E">
              <w:t xml:space="preserve">1.80 </w:t>
            </w:r>
          </w:p>
        </w:tc>
        <w:tc>
          <w:tcPr>
            <w:tcW w:w="1067" w:type="dxa"/>
            <w:shd w:val="clear" w:color="auto" w:fill="auto"/>
            <w:vAlign w:val="center"/>
            <w:hideMark/>
          </w:tcPr>
          <w:p w:rsidR="0040113E" w:rsidRPr="0082682E" w:rsidRDefault="0040113E" w:rsidP="00D24299">
            <w:pPr>
              <w:spacing w:before="0"/>
              <w:jc w:val="right"/>
            </w:pPr>
            <w:r w:rsidRPr="0082682E">
              <w:t xml:space="preserve">412.11 </w:t>
            </w:r>
          </w:p>
        </w:tc>
        <w:tc>
          <w:tcPr>
            <w:tcW w:w="753" w:type="dxa"/>
            <w:shd w:val="clear" w:color="auto" w:fill="auto"/>
            <w:vAlign w:val="center"/>
            <w:hideMark/>
          </w:tcPr>
          <w:p w:rsidR="0040113E" w:rsidRPr="0082682E" w:rsidRDefault="0040113E" w:rsidP="00D24299">
            <w:pPr>
              <w:spacing w:before="0"/>
              <w:jc w:val="right"/>
            </w:pPr>
            <w:r w:rsidRPr="0082682E">
              <w:t xml:space="preserve">3.45 </w:t>
            </w:r>
          </w:p>
        </w:tc>
        <w:tc>
          <w:tcPr>
            <w:tcW w:w="1129" w:type="dxa"/>
            <w:shd w:val="clear" w:color="auto" w:fill="auto"/>
            <w:vAlign w:val="center"/>
            <w:hideMark/>
          </w:tcPr>
          <w:p w:rsidR="0040113E" w:rsidRPr="0082682E" w:rsidRDefault="0040113E" w:rsidP="00D24299">
            <w:pPr>
              <w:spacing w:before="0"/>
              <w:jc w:val="right"/>
            </w:pPr>
            <w:r w:rsidRPr="0082682E">
              <w:t xml:space="preserve">789.88 </w:t>
            </w:r>
          </w:p>
        </w:tc>
        <w:tc>
          <w:tcPr>
            <w:tcW w:w="1035" w:type="dxa"/>
            <w:shd w:val="clear" w:color="auto" w:fill="auto"/>
            <w:vAlign w:val="center"/>
            <w:hideMark/>
          </w:tcPr>
          <w:p w:rsidR="0040113E" w:rsidRPr="0082682E" w:rsidRDefault="0040113E" w:rsidP="00D24299">
            <w:pPr>
              <w:spacing w:before="0"/>
              <w:jc w:val="right"/>
            </w:pPr>
            <w:r w:rsidRPr="0082682E">
              <w:t xml:space="preserve">3.45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 xml:space="preserve">Srinagar </w:t>
            </w:r>
          </w:p>
        </w:tc>
        <w:tc>
          <w:tcPr>
            <w:tcW w:w="1139" w:type="dxa"/>
            <w:shd w:val="clear" w:color="auto" w:fill="auto"/>
            <w:vAlign w:val="center"/>
            <w:hideMark/>
          </w:tcPr>
          <w:p w:rsidR="0040113E" w:rsidRPr="0082682E" w:rsidRDefault="0040113E" w:rsidP="00D24299">
            <w:pPr>
              <w:spacing w:before="0"/>
              <w:jc w:val="right"/>
            </w:pPr>
            <w:r w:rsidRPr="0082682E">
              <w:t>290.00</w:t>
            </w:r>
          </w:p>
        </w:tc>
        <w:tc>
          <w:tcPr>
            <w:tcW w:w="1129" w:type="dxa"/>
            <w:shd w:val="clear" w:color="auto" w:fill="auto"/>
            <w:vAlign w:val="center"/>
            <w:hideMark/>
          </w:tcPr>
          <w:p w:rsidR="0040113E" w:rsidRPr="0082682E" w:rsidRDefault="0040113E" w:rsidP="00D24299">
            <w:pPr>
              <w:spacing w:before="0"/>
              <w:jc w:val="right"/>
            </w:pPr>
            <w:r w:rsidRPr="0082682E">
              <w:t>522.29</w:t>
            </w:r>
          </w:p>
        </w:tc>
        <w:tc>
          <w:tcPr>
            <w:tcW w:w="753" w:type="dxa"/>
            <w:shd w:val="clear" w:color="auto" w:fill="auto"/>
            <w:vAlign w:val="center"/>
            <w:hideMark/>
          </w:tcPr>
          <w:p w:rsidR="0040113E" w:rsidRPr="0082682E" w:rsidRDefault="0040113E" w:rsidP="00D24299">
            <w:pPr>
              <w:spacing w:before="0"/>
              <w:jc w:val="right"/>
            </w:pPr>
            <w:r w:rsidRPr="0082682E">
              <w:t xml:space="preserve">2.90 </w:t>
            </w:r>
          </w:p>
        </w:tc>
        <w:tc>
          <w:tcPr>
            <w:tcW w:w="1007" w:type="dxa"/>
            <w:shd w:val="clear" w:color="auto" w:fill="auto"/>
            <w:vAlign w:val="center"/>
            <w:hideMark/>
          </w:tcPr>
          <w:p w:rsidR="0040113E" w:rsidRPr="0082682E" w:rsidRDefault="0040113E" w:rsidP="00D24299">
            <w:pPr>
              <w:spacing w:before="0"/>
              <w:jc w:val="right"/>
            </w:pPr>
            <w:r w:rsidRPr="0082682E">
              <w:t xml:space="preserve">151.46 </w:t>
            </w:r>
          </w:p>
        </w:tc>
        <w:tc>
          <w:tcPr>
            <w:tcW w:w="753" w:type="dxa"/>
            <w:shd w:val="clear" w:color="auto" w:fill="auto"/>
            <w:vAlign w:val="center"/>
            <w:hideMark/>
          </w:tcPr>
          <w:p w:rsidR="0040113E" w:rsidRPr="0082682E" w:rsidRDefault="0040113E" w:rsidP="00D24299">
            <w:pPr>
              <w:spacing w:before="0"/>
              <w:jc w:val="right"/>
            </w:pPr>
            <w:r w:rsidRPr="0082682E">
              <w:t xml:space="preserve">-   </w:t>
            </w:r>
          </w:p>
        </w:tc>
        <w:tc>
          <w:tcPr>
            <w:tcW w:w="1067" w:type="dxa"/>
            <w:shd w:val="clear" w:color="auto" w:fill="auto"/>
            <w:vAlign w:val="center"/>
            <w:hideMark/>
          </w:tcPr>
          <w:p w:rsidR="0040113E" w:rsidRPr="0082682E" w:rsidRDefault="0040113E" w:rsidP="00D24299">
            <w:pPr>
              <w:spacing w:before="0"/>
              <w:jc w:val="right"/>
            </w:pPr>
            <w:r w:rsidRPr="0082682E">
              <w:t xml:space="preserve">-   </w:t>
            </w:r>
          </w:p>
        </w:tc>
        <w:tc>
          <w:tcPr>
            <w:tcW w:w="753" w:type="dxa"/>
            <w:shd w:val="clear" w:color="auto" w:fill="auto"/>
            <w:vAlign w:val="center"/>
            <w:hideMark/>
          </w:tcPr>
          <w:p w:rsidR="0040113E" w:rsidRPr="0082682E" w:rsidRDefault="0040113E" w:rsidP="00D24299">
            <w:pPr>
              <w:spacing w:before="0"/>
              <w:jc w:val="right"/>
            </w:pPr>
            <w:r w:rsidRPr="0082682E">
              <w:t xml:space="preserve">2.90 </w:t>
            </w:r>
          </w:p>
        </w:tc>
        <w:tc>
          <w:tcPr>
            <w:tcW w:w="1129" w:type="dxa"/>
            <w:shd w:val="clear" w:color="auto" w:fill="auto"/>
            <w:vAlign w:val="center"/>
            <w:hideMark/>
          </w:tcPr>
          <w:p w:rsidR="0040113E" w:rsidRPr="0082682E" w:rsidRDefault="0040113E" w:rsidP="00D24299">
            <w:pPr>
              <w:spacing w:before="0"/>
              <w:jc w:val="right"/>
            </w:pPr>
            <w:r w:rsidRPr="0082682E">
              <w:t xml:space="preserve">151.46 </w:t>
            </w:r>
          </w:p>
        </w:tc>
        <w:tc>
          <w:tcPr>
            <w:tcW w:w="1035" w:type="dxa"/>
            <w:shd w:val="clear" w:color="auto" w:fill="auto"/>
            <w:vAlign w:val="center"/>
            <w:hideMark/>
          </w:tcPr>
          <w:p w:rsidR="0040113E" w:rsidRPr="0082682E" w:rsidRDefault="0040113E" w:rsidP="00D24299">
            <w:pPr>
              <w:spacing w:before="0"/>
              <w:jc w:val="right"/>
            </w:pPr>
            <w:r w:rsidRPr="0082682E">
              <w:t xml:space="preserve">2.90 </w:t>
            </w:r>
          </w:p>
        </w:tc>
      </w:tr>
      <w:tr w:rsidR="0040113E" w:rsidRPr="0082682E" w:rsidTr="00B6113C">
        <w:trPr>
          <w:trHeight w:val="83"/>
          <w:jc w:val="center"/>
        </w:trPr>
        <w:tc>
          <w:tcPr>
            <w:tcW w:w="1571" w:type="dxa"/>
            <w:shd w:val="clear" w:color="auto" w:fill="auto"/>
            <w:vAlign w:val="center"/>
            <w:hideMark/>
          </w:tcPr>
          <w:p w:rsidR="0040113E" w:rsidRPr="0082682E" w:rsidRDefault="0040113E" w:rsidP="00D24299">
            <w:pPr>
              <w:spacing w:before="0"/>
              <w:jc w:val="left"/>
            </w:pPr>
            <w:r w:rsidRPr="0082682E">
              <w:t>Sasan</w:t>
            </w:r>
          </w:p>
        </w:tc>
        <w:tc>
          <w:tcPr>
            <w:tcW w:w="1139" w:type="dxa"/>
            <w:shd w:val="clear" w:color="auto" w:fill="auto"/>
            <w:vAlign w:val="center"/>
            <w:hideMark/>
          </w:tcPr>
          <w:p w:rsidR="0040113E" w:rsidRPr="0082682E" w:rsidRDefault="0040113E" w:rsidP="00D24299">
            <w:pPr>
              <w:spacing w:before="0"/>
              <w:jc w:val="right"/>
            </w:pPr>
            <w:r w:rsidRPr="0082682E">
              <w:t>500.00</w:t>
            </w:r>
          </w:p>
        </w:tc>
        <w:tc>
          <w:tcPr>
            <w:tcW w:w="1129" w:type="dxa"/>
            <w:shd w:val="clear" w:color="auto" w:fill="auto"/>
            <w:vAlign w:val="center"/>
            <w:hideMark/>
          </w:tcPr>
          <w:p w:rsidR="0040113E" w:rsidRPr="0082682E" w:rsidRDefault="0040113E" w:rsidP="00D24299">
            <w:pPr>
              <w:spacing w:before="0"/>
              <w:jc w:val="right"/>
            </w:pPr>
            <w:r w:rsidRPr="0082682E">
              <w:t>876.00</w:t>
            </w:r>
          </w:p>
        </w:tc>
        <w:tc>
          <w:tcPr>
            <w:tcW w:w="753" w:type="dxa"/>
            <w:shd w:val="clear" w:color="auto" w:fill="auto"/>
            <w:vAlign w:val="center"/>
            <w:hideMark/>
          </w:tcPr>
          <w:p w:rsidR="0040113E" w:rsidRPr="0082682E" w:rsidRDefault="0040113E" w:rsidP="00D24299">
            <w:pPr>
              <w:spacing w:before="0"/>
              <w:jc w:val="right"/>
            </w:pPr>
            <w:r w:rsidRPr="0082682E">
              <w:t xml:space="preserve">1.35 </w:t>
            </w:r>
          </w:p>
        </w:tc>
        <w:tc>
          <w:tcPr>
            <w:tcW w:w="1007" w:type="dxa"/>
            <w:shd w:val="clear" w:color="auto" w:fill="auto"/>
            <w:vAlign w:val="center"/>
            <w:hideMark/>
          </w:tcPr>
          <w:p w:rsidR="0040113E" w:rsidRPr="0082682E" w:rsidRDefault="0040113E" w:rsidP="00D24299">
            <w:pPr>
              <w:spacing w:before="0"/>
              <w:jc w:val="right"/>
            </w:pPr>
            <w:r w:rsidRPr="0082682E">
              <w:t xml:space="preserve">118.26 </w:t>
            </w:r>
          </w:p>
        </w:tc>
        <w:tc>
          <w:tcPr>
            <w:tcW w:w="753" w:type="dxa"/>
            <w:shd w:val="clear" w:color="auto" w:fill="auto"/>
            <w:vAlign w:val="center"/>
            <w:hideMark/>
          </w:tcPr>
          <w:p w:rsidR="0040113E" w:rsidRPr="0082682E" w:rsidRDefault="0040113E" w:rsidP="00D24299">
            <w:pPr>
              <w:spacing w:before="0"/>
              <w:jc w:val="right"/>
            </w:pPr>
            <w:r w:rsidRPr="0082682E">
              <w:t xml:space="preserve">1.20 </w:t>
            </w:r>
          </w:p>
        </w:tc>
        <w:tc>
          <w:tcPr>
            <w:tcW w:w="1067" w:type="dxa"/>
            <w:shd w:val="clear" w:color="auto" w:fill="auto"/>
            <w:vAlign w:val="center"/>
            <w:hideMark/>
          </w:tcPr>
          <w:p w:rsidR="0040113E" w:rsidRPr="0082682E" w:rsidRDefault="0040113E" w:rsidP="00D24299">
            <w:pPr>
              <w:spacing w:before="0"/>
              <w:jc w:val="right"/>
            </w:pPr>
            <w:r w:rsidRPr="0082682E">
              <w:t xml:space="preserve">105.12 </w:t>
            </w:r>
          </w:p>
        </w:tc>
        <w:tc>
          <w:tcPr>
            <w:tcW w:w="753" w:type="dxa"/>
            <w:shd w:val="clear" w:color="auto" w:fill="auto"/>
            <w:vAlign w:val="center"/>
            <w:hideMark/>
          </w:tcPr>
          <w:p w:rsidR="0040113E" w:rsidRPr="0082682E" w:rsidRDefault="0040113E" w:rsidP="00D24299">
            <w:pPr>
              <w:spacing w:before="0"/>
              <w:jc w:val="right"/>
            </w:pPr>
            <w:r w:rsidRPr="0082682E">
              <w:t xml:space="preserve">2.55 </w:t>
            </w:r>
          </w:p>
        </w:tc>
        <w:tc>
          <w:tcPr>
            <w:tcW w:w="1129" w:type="dxa"/>
            <w:shd w:val="clear" w:color="auto" w:fill="auto"/>
            <w:vAlign w:val="center"/>
            <w:hideMark/>
          </w:tcPr>
          <w:p w:rsidR="0040113E" w:rsidRPr="0082682E" w:rsidRDefault="0040113E" w:rsidP="00D24299">
            <w:pPr>
              <w:spacing w:before="0"/>
              <w:jc w:val="right"/>
            </w:pPr>
            <w:r w:rsidRPr="0082682E">
              <w:t xml:space="preserve">223.38 </w:t>
            </w:r>
          </w:p>
        </w:tc>
        <w:tc>
          <w:tcPr>
            <w:tcW w:w="1035" w:type="dxa"/>
            <w:shd w:val="clear" w:color="auto" w:fill="auto"/>
            <w:vAlign w:val="center"/>
            <w:hideMark/>
          </w:tcPr>
          <w:p w:rsidR="0040113E" w:rsidRPr="0082682E" w:rsidRDefault="0040113E" w:rsidP="00D24299">
            <w:pPr>
              <w:spacing w:before="0"/>
              <w:jc w:val="right"/>
            </w:pPr>
            <w:r w:rsidRPr="0082682E">
              <w:t xml:space="preserve">2.55 </w:t>
            </w:r>
          </w:p>
        </w:tc>
      </w:tr>
      <w:tr w:rsidR="0040113E" w:rsidRPr="0082682E" w:rsidTr="00B6113C">
        <w:trPr>
          <w:trHeight w:val="83"/>
          <w:jc w:val="center"/>
        </w:trPr>
        <w:tc>
          <w:tcPr>
            <w:tcW w:w="1571" w:type="dxa"/>
            <w:shd w:val="clear" w:color="auto" w:fill="auto"/>
            <w:vAlign w:val="center"/>
            <w:hideMark/>
          </w:tcPr>
          <w:p w:rsidR="0040113E" w:rsidRPr="0082682E" w:rsidRDefault="00147769" w:rsidP="00D24299">
            <w:pPr>
              <w:spacing w:before="0"/>
              <w:jc w:val="left"/>
              <w:rPr>
                <w:b/>
              </w:rPr>
            </w:pPr>
            <w:r w:rsidRPr="0082682E">
              <w:rPr>
                <w:b/>
              </w:rPr>
              <w:t>Total</w:t>
            </w:r>
          </w:p>
        </w:tc>
        <w:tc>
          <w:tcPr>
            <w:tcW w:w="1139"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6178.97</w:t>
            </w:r>
          </w:p>
        </w:tc>
        <w:tc>
          <w:tcPr>
            <w:tcW w:w="1129"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25592.66</w:t>
            </w:r>
          </w:p>
        </w:tc>
        <w:tc>
          <w:tcPr>
            <w:tcW w:w="753"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1007"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3970.28</w:t>
            </w:r>
          </w:p>
        </w:tc>
        <w:tc>
          <w:tcPr>
            <w:tcW w:w="753"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1067"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7323.72</w:t>
            </w:r>
          </w:p>
        </w:tc>
        <w:tc>
          <w:tcPr>
            <w:tcW w:w="753" w:type="dxa"/>
            <w:shd w:val="clear" w:color="auto" w:fill="auto"/>
            <w:noWrap/>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1129"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11294.00</w:t>
            </w:r>
          </w:p>
        </w:tc>
        <w:tc>
          <w:tcPr>
            <w:tcW w:w="1035"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4.41</w:t>
            </w:r>
          </w:p>
        </w:tc>
      </w:tr>
    </w:tbl>
    <w:p w:rsidR="0040113E" w:rsidRPr="0082682E" w:rsidRDefault="0040113E" w:rsidP="00D24299">
      <w:pPr>
        <w:spacing w:before="0" w:line="240" w:lineRule="auto"/>
        <w:jc w:val="center"/>
        <w:rPr>
          <w:sz w:val="23"/>
          <w:szCs w:val="23"/>
        </w:rPr>
      </w:pPr>
    </w:p>
    <w:p w:rsidR="0040113E" w:rsidRPr="0082682E" w:rsidRDefault="0040113E" w:rsidP="00D24299">
      <w:pPr>
        <w:pStyle w:val="Heading2"/>
      </w:pPr>
      <w:bookmarkStart w:id="791" w:name="_Toc399623873"/>
      <w:r w:rsidRPr="0082682E">
        <w:t>POWER PROCUREMENT FROM OTHER SOURCES</w:t>
      </w:r>
      <w:bookmarkEnd w:id="791"/>
    </w:p>
    <w:p w:rsidR="0040113E" w:rsidRPr="0082682E" w:rsidRDefault="0040113E" w:rsidP="00D24299">
      <w:pPr>
        <w:pStyle w:val="Heading3"/>
        <w:numPr>
          <w:ilvl w:val="0"/>
          <w:numId w:val="0"/>
        </w:numPr>
        <w:ind w:left="90"/>
        <w:rPr>
          <w:b/>
        </w:rPr>
      </w:pPr>
      <w:r w:rsidRPr="0082682E">
        <w:rPr>
          <w:b/>
        </w:rPr>
        <w:t>The Licensees’ Submission:</w:t>
      </w:r>
    </w:p>
    <w:p w:rsidR="0040113E" w:rsidRPr="0082682E" w:rsidRDefault="0040113E" w:rsidP="00D24299">
      <w:pPr>
        <w:pStyle w:val="Heading3"/>
        <w:tabs>
          <w:tab w:val="clear" w:pos="720"/>
          <w:tab w:val="clear" w:pos="936"/>
        </w:tabs>
        <w:spacing w:after="240"/>
        <w:ind w:left="993" w:hanging="993"/>
      </w:pPr>
      <w:r w:rsidRPr="0082682E">
        <w:t>The Licensee’s submission of power purchased from Co-generating stations, solar energy sources and NTPC Vidyut Vyapar Nigam Ltd. (NVVNL) for FY 2014-15 is provided in the Table below:</w:t>
      </w:r>
    </w:p>
    <w:p w:rsidR="0040113E" w:rsidRPr="0082682E" w:rsidRDefault="0040113E" w:rsidP="00D24299">
      <w:pPr>
        <w:spacing w:before="0"/>
        <w:jc w:val="center"/>
        <w:rPr>
          <w:rFonts w:cs="Calibri"/>
          <w:b/>
          <w:sz w:val="22"/>
          <w:szCs w:val="22"/>
          <w:lang w:val="en-US"/>
        </w:rPr>
      </w:pPr>
      <w:bookmarkStart w:id="792" w:name="_Toc338310696"/>
      <w:bookmarkStart w:id="793" w:name="_Toc338419526"/>
      <w:bookmarkStart w:id="794" w:name="_Toc357721117"/>
      <w:bookmarkStart w:id="795" w:name="_Toc395657958"/>
      <w:bookmarkStart w:id="796" w:name="_Toc39962544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43</w:t>
      </w:r>
      <w:r w:rsidR="009C43D4" w:rsidRPr="0082682E">
        <w:rPr>
          <w:rFonts w:cs="Calibri"/>
          <w:b/>
          <w:sz w:val="22"/>
          <w:szCs w:val="22"/>
          <w:lang w:val="en-US"/>
        </w:rPr>
        <w:fldChar w:fldCharType="end"/>
      </w:r>
      <w:r w:rsidRPr="0082682E">
        <w:rPr>
          <w:rFonts w:cs="Calibri"/>
          <w:b/>
          <w:sz w:val="22"/>
          <w:szCs w:val="22"/>
          <w:lang w:val="en-US"/>
        </w:rPr>
        <w:t xml:space="preserve">: DETAILS OF POWER PURCHASE COST FROM STATE CO-GENERATION FACILITIES, SOLAR ENERGY SOURCES AND NVVNL AS SUBMITTED BY </w:t>
      </w:r>
      <w:bookmarkEnd w:id="792"/>
      <w:bookmarkEnd w:id="793"/>
      <w:bookmarkEnd w:id="794"/>
      <w:r w:rsidRPr="0082682E">
        <w:rPr>
          <w:rFonts w:cs="Calibri"/>
          <w:b/>
          <w:sz w:val="22"/>
          <w:szCs w:val="22"/>
          <w:lang w:val="en-US"/>
        </w:rPr>
        <w:t>DISTRIBUTION LICENSEES</w:t>
      </w:r>
      <w:bookmarkEnd w:id="795"/>
      <w:bookmarkEnd w:id="79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78"/>
        <w:gridCol w:w="1007"/>
        <w:gridCol w:w="753"/>
        <w:gridCol w:w="750"/>
        <w:gridCol w:w="764"/>
        <w:gridCol w:w="1067"/>
        <w:gridCol w:w="764"/>
        <w:gridCol w:w="1067"/>
        <w:gridCol w:w="1035"/>
      </w:tblGrid>
      <w:tr w:rsidR="0040113E" w:rsidRPr="0082682E" w:rsidTr="00B6113C">
        <w:trPr>
          <w:trHeight w:val="83"/>
          <w:tblHeader/>
          <w:jc w:val="center"/>
        </w:trPr>
        <w:tc>
          <w:tcPr>
            <w:tcW w:w="1007" w:type="pct"/>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518" w:type="pct"/>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970" w:type="pct"/>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977" w:type="pct"/>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996" w:type="pct"/>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532" w:type="pct"/>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B6113C">
        <w:trPr>
          <w:trHeight w:val="83"/>
          <w:tblHeader/>
          <w:jc w:val="center"/>
        </w:trPr>
        <w:tc>
          <w:tcPr>
            <w:tcW w:w="1007" w:type="pct"/>
            <w:vMerge/>
            <w:vAlign w:val="center"/>
            <w:hideMark/>
          </w:tcPr>
          <w:p w:rsidR="0040113E" w:rsidRPr="0082682E" w:rsidRDefault="0040113E" w:rsidP="00D24299">
            <w:pPr>
              <w:spacing w:before="0"/>
              <w:jc w:val="center"/>
              <w:rPr>
                <w:b/>
              </w:rPr>
            </w:pPr>
          </w:p>
        </w:tc>
        <w:tc>
          <w:tcPr>
            <w:tcW w:w="518" w:type="pct"/>
            <w:vMerge/>
            <w:vAlign w:val="center"/>
            <w:hideMark/>
          </w:tcPr>
          <w:p w:rsidR="0040113E" w:rsidRPr="0082682E" w:rsidRDefault="0040113E" w:rsidP="00D24299">
            <w:pPr>
              <w:spacing w:before="0"/>
              <w:jc w:val="center"/>
              <w:rPr>
                <w:b/>
              </w:rPr>
            </w:pPr>
          </w:p>
        </w:tc>
        <w:tc>
          <w:tcPr>
            <w:tcW w:w="426"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45" w:type="pct"/>
            <w:shd w:val="clear" w:color="000000" w:fill="DBE5F1"/>
            <w:vAlign w:val="center"/>
            <w:hideMark/>
          </w:tcPr>
          <w:p w:rsidR="0040113E" w:rsidRPr="0082682E" w:rsidRDefault="0040113E" w:rsidP="00D24299">
            <w:pPr>
              <w:spacing w:before="0"/>
              <w:jc w:val="center"/>
              <w:rPr>
                <w:b/>
              </w:rPr>
            </w:pPr>
            <w:r w:rsidRPr="0082682E">
              <w:rPr>
                <w:b/>
              </w:rPr>
              <w:t>(Rs. Cr.)</w:t>
            </w:r>
          </w:p>
        </w:tc>
        <w:tc>
          <w:tcPr>
            <w:tcW w:w="426"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52" w:type="pct"/>
            <w:shd w:val="clear" w:color="000000" w:fill="DBE5F1"/>
            <w:vAlign w:val="center"/>
            <w:hideMark/>
          </w:tcPr>
          <w:p w:rsidR="0040113E" w:rsidRPr="0082682E" w:rsidRDefault="0040113E" w:rsidP="00D24299">
            <w:pPr>
              <w:spacing w:before="0"/>
              <w:jc w:val="center"/>
              <w:rPr>
                <w:b/>
              </w:rPr>
            </w:pPr>
            <w:r w:rsidRPr="0082682E">
              <w:rPr>
                <w:b/>
              </w:rPr>
              <w:t>(Rs. Cr.)</w:t>
            </w:r>
          </w:p>
        </w:tc>
        <w:tc>
          <w:tcPr>
            <w:tcW w:w="417" w:type="pct"/>
            <w:shd w:val="clear" w:color="000000" w:fill="DBE5F1"/>
            <w:vAlign w:val="center"/>
            <w:hideMark/>
          </w:tcPr>
          <w:p w:rsidR="0040113E" w:rsidRPr="0082682E" w:rsidRDefault="0040113E" w:rsidP="00D24299">
            <w:pPr>
              <w:spacing w:before="0"/>
              <w:jc w:val="center"/>
              <w:rPr>
                <w:b/>
              </w:rPr>
            </w:pPr>
            <w:r w:rsidRPr="0082682E">
              <w:rPr>
                <w:b/>
              </w:rPr>
              <w:t>(Rs. / kWh)</w:t>
            </w:r>
          </w:p>
        </w:tc>
        <w:tc>
          <w:tcPr>
            <w:tcW w:w="579" w:type="pct"/>
            <w:shd w:val="clear" w:color="000000" w:fill="DBE5F1"/>
            <w:vAlign w:val="center"/>
            <w:hideMark/>
          </w:tcPr>
          <w:p w:rsidR="0040113E" w:rsidRPr="0082682E" w:rsidRDefault="0040113E" w:rsidP="00D24299">
            <w:pPr>
              <w:spacing w:before="0"/>
              <w:jc w:val="center"/>
              <w:rPr>
                <w:b/>
              </w:rPr>
            </w:pPr>
            <w:r w:rsidRPr="0082682E">
              <w:rPr>
                <w:b/>
              </w:rPr>
              <w:t>(Rs. Cr.)</w:t>
            </w:r>
          </w:p>
        </w:tc>
        <w:tc>
          <w:tcPr>
            <w:tcW w:w="532" w:type="pct"/>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B6113C">
        <w:trPr>
          <w:trHeight w:val="83"/>
          <w:jc w:val="center"/>
        </w:trPr>
        <w:tc>
          <w:tcPr>
            <w:tcW w:w="1007" w:type="pct"/>
            <w:shd w:val="clear" w:color="auto" w:fill="auto"/>
            <w:vAlign w:val="center"/>
            <w:hideMark/>
          </w:tcPr>
          <w:p w:rsidR="0040113E" w:rsidRPr="0082682E" w:rsidRDefault="0040113E" w:rsidP="00D24299">
            <w:pPr>
              <w:spacing w:before="0"/>
              <w:jc w:val="left"/>
            </w:pPr>
            <w:r w:rsidRPr="0082682E">
              <w:t>Captive and Cogen</w:t>
            </w:r>
          </w:p>
        </w:tc>
        <w:tc>
          <w:tcPr>
            <w:tcW w:w="518" w:type="pct"/>
            <w:shd w:val="clear" w:color="auto" w:fill="auto"/>
            <w:vAlign w:val="center"/>
            <w:hideMark/>
          </w:tcPr>
          <w:p w:rsidR="0040113E" w:rsidRPr="0082682E" w:rsidRDefault="0040113E" w:rsidP="00D24299">
            <w:pPr>
              <w:spacing w:before="0"/>
              <w:jc w:val="right"/>
            </w:pPr>
            <w:r w:rsidRPr="0082682E">
              <w:t>2855.00</w:t>
            </w:r>
          </w:p>
        </w:tc>
        <w:tc>
          <w:tcPr>
            <w:tcW w:w="426" w:type="pct"/>
            <w:shd w:val="clear" w:color="auto" w:fill="auto"/>
            <w:vAlign w:val="center"/>
            <w:hideMark/>
          </w:tcPr>
          <w:p w:rsidR="0040113E" w:rsidRPr="0082682E" w:rsidRDefault="0040113E" w:rsidP="00D24299">
            <w:pPr>
              <w:spacing w:before="0"/>
              <w:jc w:val="right"/>
            </w:pPr>
          </w:p>
        </w:tc>
        <w:tc>
          <w:tcPr>
            <w:tcW w:w="545" w:type="pct"/>
            <w:shd w:val="clear" w:color="auto" w:fill="auto"/>
            <w:vAlign w:val="center"/>
            <w:hideMark/>
          </w:tcPr>
          <w:p w:rsidR="0040113E" w:rsidRPr="0082682E" w:rsidRDefault="0040113E" w:rsidP="00D24299">
            <w:pPr>
              <w:spacing w:before="0"/>
              <w:jc w:val="right"/>
            </w:pPr>
          </w:p>
        </w:tc>
        <w:tc>
          <w:tcPr>
            <w:tcW w:w="426" w:type="pct"/>
            <w:shd w:val="clear" w:color="auto" w:fill="auto"/>
            <w:vAlign w:val="center"/>
            <w:hideMark/>
          </w:tcPr>
          <w:p w:rsidR="0040113E" w:rsidRPr="0082682E" w:rsidRDefault="0040113E" w:rsidP="00D24299">
            <w:pPr>
              <w:spacing w:before="0"/>
              <w:jc w:val="right"/>
            </w:pPr>
            <w:r w:rsidRPr="0082682E">
              <w:t xml:space="preserve"> 4.62 </w:t>
            </w:r>
          </w:p>
        </w:tc>
        <w:tc>
          <w:tcPr>
            <w:tcW w:w="552" w:type="pct"/>
            <w:shd w:val="clear" w:color="auto" w:fill="auto"/>
            <w:vAlign w:val="center"/>
            <w:hideMark/>
          </w:tcPr>
          <w:p w:rsidR="0040113E" w:rsidRPr="0082682E" w:rsidRDefault="0040113E" w:rsidP="00D24299">
            <w:pPr>
              <w:spacing w:before="0"/>
              <w:jc w:val="right"/>
            </w:pPr>
            <w:r w:rsidRPr="0082682E">
              <w:t xml:space="preserve">1,319.72 </w:t>
            </w:r>
          </w:p>
        </w:tc>
        <w:tc>
          <w:tcPr>
            <w:tcW w:w="417" w:type="pct"/>
            <w:shd w:val="clear" w:color="auto" w:fill="auto"/>
            <w:vAlign w:val="center"/>
            <w:hideMark/>
          </w:tcPr>
          <w:p w:rsidR="0040113E" w:rsidRPr="0082682E" w:rsidRDefault="0040113E" w:rsidP="00D24299">
            <w:pPr>
              <w:spacing w:before="0"/>
              <w:jc w:val="right"/>
            </w:pPr>
            <w:r w:rsidRPr="0082682E">
              <w:t xml:space="preserve">   4.62</w:t>
            </w:r>
          </w:p>
        </w:tc>
        <w:tc>
          <w:tcPr>
            <w:tcW w:w="579" w:type="pct"/>
            <w:shd w:val="clear" w:color="auto" w:fill="auto"/>
            <w:vAlign w:val="center"/>
            <w:hideMark/>
          </w:tcPr>
          <w:p w:rsidR="0040113E" w:rsidRPr="0082682E" w:rsidRDefault="0040113E" w:rsidP="00D24299">
            <w:pPr>
              <w:spacing w:before="0"/>
              <w:jc w:val="right"/>
            </w:pPr>
            <w:r w:rsidRPr="0082682E">
              <w:t xml:space="preserve">1,319.72 </w:t>
            </w:r>
          </w:p>
        </w:tc>
        <w:tc>
          <w:tcPr>
            <w:tcW w:w="532" w:type="pct"/>
            <w:shd w:val="clear" w:color="auto" w:fill="auto"/>
            <w:vAlign w:val="center"/>
            <w:hideMark/>
          </w:tcPr>
          <w:p w:rsidR="0040113E" w:rsidRPr="0082682E" w:rsidRDefault="0040113E" w:rsidP="00D24299">
            <w:pPr>
              <w:spacing w:before="0"/>
              <w:jc w:val="right"/>
            </w:pPr>
            <w:r w:rsidRPr="0082682E">
              <w:t xml:space="preserve">4.62 </w:t>
            </w:r>
          </w:p>
        </w:tc>
      </w:tr>
      <w:tr w:rsidR="0040113E" w:rsidRPr="0082682E" w:rsidTr="00B6113C">
        <w:trPr>
          <w:trHeight w:val="83"/>
          <w:jc w:val="center"/>
        </w:trPr>
        <w:tc>
          <w:tcPr>
            <w:tcW w:w="1007" w:type="pct"/>
            <w:shd w:val="clear" w:color="auto" w:fill="auto"/>
            <w:vAlign w:val="center"/>
            <w:hideMark/>
          </w:tcPr>
          <w:p w:rsidR="0040113E" w:rsidRPr="0082682E" w:rsidRDefault="0040113E" w:rsidP="00D24299">
            <w:pPr>
              <w:spacing w:before="0"/>
              <w:jc w:val="left"/>
            </w:pPr>
            <w:r w:rsidRPr="0082682E">
              <w:t>Solar Energy</w:t>
            </w:r>
          </w:p>
        </w:tc>
        <w:tc>
          <w:tcPr>
            <w:tcW w:w="518" w:type="pct"/>
            <w:shd w:val="clear" w:color="auto" w:fill="auto"/>
            <w:vAlign w:val="center"/>
            <w:hideMark/>
          </w:tcPr>
          <w:p w:rsidR="0040113E" w:rsidRPr="0082682E" w:rsidRDefault="0040113E" w:rsidP="00D24299">
            <w:pPr>
              <w:spacing w:before="0"/>
              <w:jc w:val="right"/>
            </w:pPr>
            <w:r w:rsidRPr="0082682E">
              <w:t>84.00</w:t>
            </w:r>
          </w:p>
        </w:tc>
        <w:tc>
          <w:tcPr>
            <w:tcW w:w="426" w:type="pct"/>
            <w:shd w:val="clear" w:color="auto" w:fill="auto"/>
            <w:vAlign w:val="center"/>
            <w:hideMark/>
          </w:tcPr>
          <w:p w:rsidR="0040113E" w:rsidRPr="0082682E" w:rsidRDefault="0040113E" w:rsidP="00D24299">
            <w:pPr>
              <w:spacing w:before="0"/>
              <w:jc w:val="right"/>
            </w:pPr>
          </w:p>
        </w:tc>
        <w:tc>
          <w:tcPr>
            <w:tcW w:w="545" w:type="pct"/>
            <w:shd w:val="clear" w:color="auto" w:fill="auto"/>
            <w:vAlign w:val="center"/>
            <w:hideMark/>
          </w:tcPr>
          <w:p w:rsidR="0040113E" w:rsidRPr="0082682E" w:rsidRDefault="0040113E" w:rsidP="00D24299">
            <w:pPr>
              <w:spacing w:before="0"/>
              <w:jc w:val="right"/>
            </w:pPr>
          </w:p>
        </w:tc>
        <w:tc>
          <w:tcPr>
            <w:tcW w:w="426" w:type="pct"/>
            <w:shd w:val="clear" w:color="auto" w:fill="auto"/>
            <w:vAlign w:val="center"/>
            <w:hideMark/>
          </w:tcPr>
          <w:p w:rsidR="0040113E" w:rsidRPr="0082682E" w:rsidRDefault="0040113E" w:rsidP="00D24299">
            <w:pPr>
              <w:spacing w:before="0"/>
              <w:jc w:val="right"/>
            </w:pPr>
            <w:r w:rsidRPr="0082682E">
              <w:t>12.25</w:t>
            </w:r>
          </w:p>
        </w:tc>
        <w:tc>
          <w:tcPr>
            <w:tcW w:w="552" w:type="pct"/>
            <w:shd w:val="clear" w:color="auto" w:fill="auto"/>
            <w:vAlign w:val="center"/>
            <w:hideMark/>
          </w:tcPr>
          <w:p w:rsidR="0040113E" w:rsidRPr="0082682E" w:rsidRDefault="0040113E" w:rsidP="00D24299">
            <w:pPr>
              <w:spacing w:before="0"/>
              <w:jc w:val="right"/>
            </w:pPr>
            <w:r w:rsidRPr="0082682E">
              <w:t>102.93</w:t>
            </w:r>
          </w:p>
        </w:tc>
        <w:tc>
          <w:tcPr>
            <w:tcW w:w="417" w:type="pct"/>
            <w:shd w:val="clear" w:color="auto" w:fill="auto"/>
            <w:vAlign w:val="center"/>
            <w:hideMark/>
          </w:tcPr>
          <w:p w:rsidR="0040113E" w:rsidRPr="0082682E" w:rsidRDefault="0040113E" w:rsidP="00D24299">
            <w:pPr>
              <w:spacing w:before="0"/>
              <w:jc w:val="right"/>
            </w:pPr>
            <w:r w:rsidRPr="0082682E">
              <w:t>12.25</w:t>
            </w:r>
          </w:p>
        </w:tc>
        <w:tc>
          <w:tcPr>
            <w:tcW w:w="579" w:type="pct"/>
            <w:shd w:val="clear" w:color="auto" w:fill="auto"/>
            <w:vAlign w:val="center"/>
            <w:hideMark/>
          </w:tcPr>
          <w:p w:rsidR="0040113E" w:rsidRPr="0082682E" w:rsidRDefault="0040113E" w:rsidP="00D24299">
            <w:pPr>
              <w:spacing w:before="0"/>
              <w:jc w:val="right"/>
            </w:pPr>
            <w:r w:rsidRPr="0082682E">
              <w:t>102.93</w:t>
            </w:r>
          </w:p>
        </w:tc>
        <w:tc>
          <w:tcPr>
            <w:tcW w:w="532" w:type="pct"/>
            <w:shd w:val="clear" w:color="auto" w:fill="auto"/>
            <w:vAlign w:val="center"/>
            <w:hideMark/>
          </w:tcPr>
          <w:p w:rsidR="0040113E" w:rsidRPr="0082682E" w:rsidRDefault="0040113E" w:rsidP="00D24299">
            <w:pPr>
              <w:spacing w:before="0"/>
              <w:jc w:val="right"/>
            </w:pPr>
            <w:r w:rsidRPr="0082682E">
              <w:t>12.25</w:t>
            </w:r>
          </w:p>
        </w:tc>
      </w:tr>
      <w:tr w:rsidR="0040113E" w:rsidRPr="0082682E" w:rsidTr="00B6113C">
        <w:trPr>
          <w:trHeight w:val="83"/>
          <w:jc w:val="center"/>
        </w:trPr>
        <w:tc>
          <w:tcPr>
            <w:tcW w:w="1007" w:type="pct"/>
            <w:shd w:val="clear" w:color="auto" w:fill="auto"/>
            <w:vAlign w:val="center"/>
            <w:hideMark/>
          </w:tcPr>
          <w:p w:rsidR="0040113E" w:rsidRPr="0082682E" w:rsidRDefault="0040113E" w:rsidP="00D24299">
            <w:pPr>
              <w:spacing w:before="0"/>
              <w:jc w:val="left"/>
            </w:pPr>
            <w:r w:rsidRPr="0082682E">
              <w:t>NVVNL Coal Power</w:t>
            </w:r>
          </w:p>
        </w:tc>
        <w:tc>
          <w:tcPr>
            <w:tcW w:w="518" w:type="pct"/>
            <w:shd w:val="clear" w:color="auto" w:fill="auto"/>
            <w:vAlign w:val="center"/>
            <w:hideMark/>
          </w:tcPr>
          <w:p w:rsidR="0040113E" w:rsidRPr="0082682E" w:rsidRDefault="0040113E" w:rsidP="00D24299">
            <w:pPr>
              <w:spacing w:before="0"/>
              <w:jc w:val="right"/>
            </w:pPr>
            <w:r w:rsidRPr="0082682E">
              <w:t>158.40</w:t>
            </w:r>
          </w:p>
        </w:tc>
        <w:tc>
          <w:tcPr>
            <w:tcW w:w="426" w:type="pct"/>
            <w:shd w:val="clear" w:color="auto" w:fill="auto"/>
            <w:vAlign w:val="center"/>
            <w:hideMark/>
          </w:tcPr>
          <w:p w:rsidR="0040113E" w:rsidRPr="0082682E" w:rsidRDefault="0040113E" w:rsidP="00D24299">
            <w:pPr>
              <w:spacing w:before="0"/>
              <w:jc w:val="right"/>
            </w:pPr>
          </w:p>
        </w:tc>
        <w:tc>
          <w:tcPr>
            <w:tcW w:w="545" w:type="pct"/>
            <w:shd w:val="clear" w:color="auto" w:fill="auto"/>
            <w:vAlign w:val="center"/>
            <w:hideMark/>
          </w:tcPr>
          <w:p w:rsidR="0040113E" w:rsidRPr="0082682E" w:rsidRDefault="0040113E" w:rsidP="00D24299">
            <w:pPr>
              <w:spacing w:before="0"/>
              <w:jc w:val="right"/>
            </w:pPr>
          </w:p>
        </w:tc>
        <w:tc>
          <w:tcPr>
            <w:tcW w:w="426" w:type="pct"/>
            <w:shd w:val="clear" w:color="auto" w:fill="auto"/>
            <w:vAlign w:val="center"/>
            <w:hideMark/>
          </w:tcPr>
          <w:p w:rsidR="0040113E" w:rsidRPr="0082682E" w:rsidRDefault="0040113E" w:rsidP="00D24299">
            <w:pPr>
              <w:spacing w:before="0"/>
              <w:jc w:val="right"/>
            </w:pPr>
            <w:r w:rsidRPr="0082682E">
              <w:t>2.99</w:t>
            </w:r>
          </w:p>
        </w:tc>
        <w:tc>
          <w:tcPr>
            <w:tcW w:w="552" w:type="pct"/>
            <w:shd w:val="clear" w:color="auto" w:fill="auto"/>
            <w:vAlign w:val="center"/>
            <w:hideMark/>
          </w:tcPr>
          <w:p w:rsidR="0040113E" w:rsidRPr="0082682E" w:rsidRDefault="0040113E" w:rsidP="00D24299">
            <w:pPr>
              <w:spacing w:before="0"/>
              <w:jc w:val="right"/>
            </w:pPr>
            <w:r w:rsidRPr="0082682E">
              <w:t>47.35</w:t>
            </w:r>
          </w:p>
        </w:tc>
        <w:tc>
          <w:tcPr>
            <w:tcW w:w="417" w:type="pct"/>
            <w:shd w:val="clear" w:color="auto" w:fill="auto"/>
            <w:vAlign w:val="center"/>
            <w:hideMark/>
          </w:tcPr>
          <w:p w:rsidR="0040113E" w:rsidRPr="0082682E" w:rsidRDefault="0040113E" w:rsidP="00D24299">
            <w:pPr>
              <w:spacing w:before="0"/>
              <w:jc w:val="right"/>
            </w:pPr>
            <w:r w:rsidRPr="0082682E">
              <w:t>2.99</w:t>
            </w:r>
          </w:p>
        </w:tc>
        <w:tc>
          <w:tcPr>
            <w:tcW w:w="579" w:type="pct"/>
            <w:shd w:val="clear" w:color="auto" w:fill="auto"/>
            <w:vAlign w:val="center"/>
            <w:hideMark/>
          </w:tcPr>
          <w:p w:rsidR="0040113E" w:rsidRPr="0082682E" w:rsidRDefault="0040113E" w:rsidP="00D24299">
            <w:pPr>
              <w:spacing w:before="0"/>
              <w:jc w:val="right"/>
            </w:pPr>
            <w:r w:rsidRPr="0082682E">
              <w:t>47.35</w:t>
            </w:r>
          </w:p>
        </w:tc>
        <w:tc>
          <w:tcPr>
            <w:tcW w:w="532" w:type="pct"/>
            <w:shd w:val="clear" w:color="auto" w:fill="auto"/>
            <w:vAlign w:val="center"/>
            <w:hideMark/>
          </w:tcPr>
          <w:p w:rsidR="0040113E" w:rsidRPr="0082682E" w:rsidRDefault="0040113E" w:rsidP="00D24299">
            <w:pPr>
              <w:spacing w:before="0"/>
              <w:jc w:val="right"/>
            </w:pPr>
            <w:r w:rsidRPr="0082682E">
              <w:t>2.99</w:t>
            </w:r>
          </w:p>
        </w:tc>
      </w:tr>
      <w:tr w:rsidR="0040113E" w:rsidRPr="0082682E" w:rsidTr="00D739BF">
        <w:trPr>
          <w:trHeight w:val="83"/>
          <w:jc w:val="center"/>
        </w:trPr>
        <w:tc>
          <w:tcPr>
            <w:tcW w:w="1007" w:type="pct"/>
            <w:shd w:val="clear" w:color="auto" w:fill="auto"/>
            <w:vAlign w:val="center"/>
            <w:hideMark/>
          </w:tcPr>
          <w:p w:rsidR="0040113E" w:rsidRPr="0082682E" w:rsidRDefault="00147769" w:rsidP="00D24299">
            <w:pPr>
              <w:spacing w:before="0"/>
              <w:jc w:val="left"/>
              <w:rPr>
                <w:b/>
              </w:rPr>
            </w:pPr>
            <w:r w:rsidRPr="0082682E">
              <w:rPr>
                <w:b/>
              </w:rPr>
              <w:t>Total</w:t>
            </w:r>
          </w:p>
        </w:tc>
        <w:tc>
          <w:tcPr>
            <w:tcW w:w="518" w:type="pct"/>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3097.40</w:t>
            </w:r>
          </w:p>
        </w:tc>
        <w:tc>
          <w:tcPr>
            <w:tcW w:w="426" w:type="pct"/>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545" w:type="pct"/>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426" w:type="pct"/>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52" w:type="pct"/>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1470.00</w:t>
            </w:r>
          </w:p>
        </w:tc>
        <w:tc>
          <w:tcPr>
            <w:tcW w:w="417" w:type="pct"/>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79" w:type="pct"/>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1470.00</w:t>
            </w:r>
          </w:p>
        </w:tc>
        <w:tc>
          <w:tcPr>
            <w:tcW w:w="532" w:type="pct"/>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4.75</w:t>
            </w:r>
          </w:p>
        </w:tc>
      </w:tr>
    </w:tbl>
    <w:p w:rsidR="0040113E" w:rsidRPr="0082682E" w:rsidRDefault="0040113E" w:rsidP="00D24299">
      <w:pPr>
        <w:tabs>
          <w:tab w:val="left" w:pos="360"/>
        </w:tabs>
        <w:spacing w:before="0"/>
        <w:jc w:val="center"/>
        <w:rPr>
          <w:b/>
          <w:bCs/>
        </w:rPr>
      </w:pPr>
    </w:p>
    <w:p w:rsidR="0040113E" w:rsidRPr="0082682E" w:rsidRDefault="0040113E" w:rsidP="00D24299">
      <w:pPr>
        <w:pStyle w:val="Heading3"/>
        <w:numPr>
          <w:ilvl w:val="0"/>
          <w:numId w:val="0"/>
        </w:numPr>
        <w:ind w:left="90"/>
        <w:rPr>
          <w:b/>
        </w:rPr>
      </w:pPr>
      <w:r w:rsidRPr="0082682E">
        <w:rPr>
          <w:b/>
        </w:rPr>
        <w:t>The Commission’s Analysis:</w:t>
      </w:r>
    </w:p>
    <w:p w:rsidR="0040113E" w:rsidRPr="0082682E" w:rsidRDefault="0040113E" w:rsidP="00D24299">
      <w:pPr>
        <w:pStyle w:val="Heading3"/>
        <w:tabs>
          <w:tab w:val="clear" w:pos="720"/>
          <w:tab w:val="clear" w:pos="936"/>
        </w:tabs>
        <w:spacing w:after="240"/>
        <w:ind w:left="993" w:hanging="993"/>
      </w:pPr>
      <w:r w:rsidRPr="0082682E">
        <w:t>In an effort to encourage renewable generation, the Commission has mandated that the Distribution Licensees shall, based on availability, procure a minimum % of power from the renewable energy sources including Co-generating stations available in the State as well as from the solar energy sources.</w:t>
      </w:r>
    </w:p>
    <w:p w:rsidR="0040113E" w:rsidRPr="0082682E" w:rsidRDefault="0040113E" w:rsidP="00D24299">
      <w:pPr>
        <w:pStyle w:val="Heading3"/>
        <w:tabs>
          <w:tab w:val="clear" w:pos="720"/>
          <w:tab w:val="clear" w:pos="936"/>
        </w:tabs>
        <w:spacing w:after="240"/>
        <w:ind w:left="993" w:hanging="993"/>
      </w:pPr>
      <w:r w:rsidRPr="0082682E">
        <w:t>The Commission, for projecting the power purchase for FY 2014-15, has considered the quantum from captive and cogenerating stations as submitted by the Licensees. As regards the power purchase cost to be considered for solar energy sources, the Commission has analyzed the actual 9 months power purchase data from January, 2013 to September, 2013 as submitted by the Licensees. As per the data submitted, the average rate of solar power procured from NVVNL is around Rs. 11.09 / kWh. The Commission is of the view that the rate of solar power has been decreasing in past years, therefore, it would not be appropriate to estimate the power purchase rate from solar energy sources to be more than the actual average rate as per the data submitted by the Licensees. Considering the same, the Commission for approving the power purchase cost from solar energy sources for FY 2014-15 has considered the average rate of power from solar energy as derived from the 9 month data submitted by the Licensees, i.e., Rs. 11.09 / kWh.</w:t>
      </w:r>
    </w:p>
    <w:p w:rsidR="0040113E" w:rsidRPr="0082682E" w:rsidRDefault="0040113E" w:rsidP="00D24299">
      <w:pPr>
        <w:pStyle w:val="Heading3"/>
        <w:tabs>
          <w:tab w:val="clear" w:pos="720"/>
          <w:tab w:val="clear" w:pos="936"/>
        </w:tabs>
        <w:spacing w:after="240"/>
        <w:ind w:left="993" w:hanging="993"/>
      </w:pPr>
      <w:r w:rsidRPr="0082682E">
        <w:t xml:space="preserve">Further, although the Commission has considered the quantum from renewable sources as estimated by the Licensees for projection purposes, however, the UPERC (Promotion of Green Energy through Renewable Purchase Obligation) Regulations, 2010 specifies that during each Financial Year, every obligated entity shall purchase a minimum % of its total consumption of electricity (in kWh) from Renewable Energy (RE) sources under RPO. </w:t>
      </w:r>
      <w:r w:rsidRPr="0082682E">
        <w:rPr>
          <w:b/>
        </w:rPr>
        <w:t xml:space="preserve">In view of the same, the Licensees should ensure to procure renewable energy in accordance with Regulation 4 of the UPERC (Promotion of Green Energy through Renewable Purchase Obligation) Regulations, 2010 during FY 2014-15 to meet their obligation. </w:t>
      </w:r>
    </w:p>
    <w:p w:rsidR="0040113E" w:rsidRPr="0082682E" w:rsidRDefault="0040113E" w:rsidP="00D24299">
      <w:pPr>
        <w:pStyle w:val="Heading3"/>
        <w:tabs>
          <w:tab w:val="clear" w:pos="720"/>
          <w:tab w:val="clear" w:pos="936"/>
        </w:tabs>
        <w:spacing w:after="240"/>
        <w:ind w:left="993" w:hanging="993"/>
      </w:pPr>
      <w:r w:rsidRPr="0082682E">
        <w:t>As per the NRPC circular (NRPC/ OPR/ 103/ 02/ 2013-14) dated 28</w:t>
      </w:r>
      <w:r w:rsidRPr="0082682E">
        <w:rPr>
          <w:vertAlign w:val="superscript"/>
        </w:rPr>
        <w:t>th</w:t>
      </w:r>
      <w:r w:rsidRPr="0082682E">
        <w:t xml:space="preserve"> March, 2014, the percentage entitlements of equivalent capacity from NTPC Coal Stations for bundling with Solar PV Power under Migration Scheme and New Scheme of JNNSM Phase – I have already been incorporated in allocation of respective generating stations, which has been considered by the Commission while projecting the power purchase quantum from such stations. Considering the same, the Commission has not estimated any additional coal based power from NVVNL.</w:t>
      </w:r>
    </w:p>
    <w:p w:rsidR="0040113E" w:rsidRPr="0082682E" w:rsidRDefault="0040113E" w:rsidP="00D24299">
      <w:pPr>
        <w:pStyle w:val="Heading3"/>
        <w:tabs>
          <w:tab w:val="clear" w:pos="720"/>
          <w:tab w:val="clear" w:pos="936"/>
        </w:tabs>
        <w:spacing w:after="240"/>
        <w:ind w:left="993" w:hanging="993"/>
      </w:pPr>
      <w:r w:rsidRPr="0082682E">
        <w:t>Based on the above, the approved power purchase quantum and cost from the Co-generating stations and Solar energy sources for FY 2014-15 is provided in the Table below:</w:t>
      </w:r>
    </w:p>
    <w:p w:rsidR="0040113E" w:rsidRPr="0082682E" w:rsidRDefault="0040113E" w:rsidP="00D24299">
      <w:pPr>
        <w:spacing w:before="0"/>
        <w:jc w:val="center"/>
        <w:rPr>
          <w:rFonts w:cs="Calibri"/>
          <w:b/>
          <w:sz w:val="22"/>
          <w:szCs w:val="22"/>
          <w:lang w:val="en-US"/>
        </w:rPr>
      </w:pPr>
      <w:bookmarkStart w:id="797" w:name="_Toc325475682"/>
      <w:bookmarkStart w:id="798" w:name="_Toc338310697"/>
      <w:bookmarkStart w:id="799" w:name="_Toc338419527"/>
      <w:bookmarkStart w:id="800" w:name="_Toc357721118"/>
      <w:bookmarkStart w:id="801" w:name="_Toc395657959"/>
      <w:bookmarkStart w:id="802" w:name="_Toc39962544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44</w:t>
      </w:r>
      <w:r w:rsidR="009C43D4" w:rsidRPr="0082682E">
        <w:rPr>
          <w:rFonts w:cs="Calibri"/>
          <w:b/>
          <w:sz w:val="22"/>
          <w:szCs w:val="22"/>
          <w:lang w:val="en-US"/>
        </w:rPr>
        <w:fldChar w:fldCharType="end"/>
      </w:r>
      <w:r w:rsidRPr="0082682E">
        <w:rPr>
          <w:rFonts w:cs="Calibri"/>
          <w:b/>
          <w:sz w:val="22"/>
          <w:szCs w:val="22"/>
          <w:lang w:val="en-US"/>
        </w:rPr>
        <w:t>:</w:t>
      </w:r>
      <w:bookmarkEnd w:id="797"/>
      <w:r w:rsidRPr="0082682E">
        <w:rPr>
          <w:rFonts w:cs="Calibri"/>
          <w:b/>
          <w:sz w:val="22"/>
          <w:szCs w:val="22"/>
          <w:lang w:val="en-US"/>
        </w:rPr>
        <w:t xml:space="preserve"> APPROVED COST OF POWER PURCHASE FROM STATE CO-GENERATION FACILITIES AND SOLAR ENERGY SOURCES FOR FY </w:t>
      </w:r>
      <w:bookmarkEnd w:id="798"/>
      <w:bookmarkEnd w:id="799"/>
      <w:r w:rsidRPr="0082682E">
        <w:rPr>
          <w:rFonts w:cs="Calibri"/>
          <w:b/>
          <w:sz w:val="22"/>
          <w:szCs w:val="22"/>
          <w:lang w:val="en-US"/>
        </w:rPr>
        <w:t>2014-1</w:t>
      </w:r>
      <w:bookmarkEnd w:id="800"/>
      <w:r w:rsidRPr="0082682E">
        <w:rPr>
          <w:rFonts w:cs="Calibri"/>
          <w:b/>
          <w:sz w:val="22"/>
          <w:szCs w:val="22"/>
          <w:lang w:val="en-US"/>
        </w:rPr>
        <w:t>5</w:t>
      </w:r>
      <w:bookmarkEnd w:id="801"/>
      <w:bookmarkEnd w:id="802"/>
    </w:p>
    <w:tbl>
      <w:tblPr>
        <w:tblW w:w="927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20"/>
        <w:gridCol w:w="1007"/>
        <w:gridCol w:w="826"/>
        <w:gridCol w:w="1053"/>
        <w:gridCol w:w="827"/>
        <w:gridCol w:w="1074"/>
        <w:gridCol w:w="810"/>
        <w:gridCol w:w="1126"/>
        <w:gridCol w:w="1035"/>
      </w:tblGrid>
      <w:tr w:rsidR="0040113E" w:rsidRPr="0082682E" w:rsidTr="004B4628">
        <w:trPr>
          <w:trHeight w:val="83"/>
          <w:tblHeader/>
        </w:trPr>
        <w:tc>
          <w:tcPr>
            <w:tcW w:w="1554" w:type="dxa"/>
            <w:vMerge w:val="restart"/>
            <w:shd w:val="clear" w:color="000000" w:fill="DBE5F1"/>
            <w:vAlign w:val="center"/>
            <w:hideMark/>
          </w:tcPr>
          <w:p w:rsidR="0040113E" w:rsidRPr="0082682E" w:rsidRDefault="0040113E" w:rsidP="00D24299">
            <w:pPr>
              <w:jc w:val="center"/>
              <w:rPr>
                <w:b/>
              </w:rPr>
            </w:pPr>
            <w:r w:rsidRPr="0082682E">
              <w:rPr>
                <w:b/>
              </w:rPr>
              <w:t>Source of Power</w:t>
            </w:r>
          </w:p>
        </w:tc>
        <w:tc>
          <w:tcPr>
            <w:tcW w:w="996" w:type="dxa"/>
            <w:vMerge w:val="restart"/>
            <w:shd w:val="clear" w:color="000000" w:fill="DBE5F1"/>
            <w:vAlign w:val="center"/>
            <w:hideMark/>
          </w:tcPr>
          <w:p w:rsidR="0040113E" w:rsidRPr="0082682E" w:rsidRDefault="0040113E" w:rsidP="00D24299">
            <w:pPr>
              <w:jc w:val="center"/>
              <w:rPr>
                <w:b/>
              </w:rPr>
            </w:pPr>
            <w:r w:rsidRPr="0082682E">
              <w:rPr>
                <w:b/>
              </w:rPr>
              <w:t>MU</w:t>
            </w:r>
          </w:p>
        </w:tc>
        <w:tc>
          <w:tcPr>
            <w:tcW w:w="1913" w:type="dxa"/>
            <w:gridSpan w:val="2"/>
            <w:shd w:val="clear" w:color="000000" w:fill="DBE5F1"/>
            <w:vAlign w:val="center"/>
            <w:hideMark/>
          </w:tcPr>
          <w:p w:rsidR="0040113E" w:rsidRPr="0082682E" w:rsidRDefault="0040113E" w:rsidP="00D24299">
            <w:pPr>
              <w:jc w:val="center"/>
              <w:rPr>
                <w:b/>
              </w:rPr>
            </w:pPr>
            <w:r w:rsidRPr="0082682E">
              <w:rPr>
                <w:b/>
              </w:rPr>
              <w:t>Fixed Cost</w:t>
            </w:r>
          </w:p>
        </w:tc>
        <w:tc>
          <w:tcPr>
            <w:tcW w:w="1905" w:type="dxa"/>
            <w:gridSpan w:val="2"/>
            <w:shd w:val="clear" w:color="000000" w:fill="DBE5F1"/>
            <w:vAlign w:val="center"/>
            <w:hideMark/>
          </w:tcPr>
          <w:p w:rsidR="0040113E" w:rsidRPr="0082682E" w:rsidRDefault="0040113E" w:rsidP="00D24299">
            <w:pPr>
              <w:jc w:val="center"/>
              <w:rPr>
                <w:b/>
              </w:rPr>
            </w:pPr>
            <w:r w:rsidRPr="0082682E">
              <w:rPr>
                <w:b/>
              </w:rPr>
              <w:t>Variable Cost</w:t>
            </w:r>
          </w:p>
        </w:tc>
        <w:tc>
          <w:tcPr>
            <w:tcW w:w="1943" w:type="dxa"/>
            <w:gridSpan w:val="2"/>
            <w:shd w:val="clear" w:color="000000" w:fill="DBE5F1"/>
            <w:vAlign w:val="center"/>
            <w:hideMark/>
          </w:tcPr>
          <w:p w:rsidR="0040113E" w:rsidRPr="0082682E" w:rsidRDefault="0040113E" w:rsidP="00D24299">
            <w:pPr>
              <w:jc w:val="center"/>
              <w:rPr>
                <w:b/>
              </w:rPr>
            </w:pPr>
            <w:r w:rsidRPr="0082682E">
              <w:rPr>
                <w:b/>
              </w:rPr>
              <w:t>Total Cost</w:t>
            </w:r>
          </w:p>
        </w:tc>
        <w:tc>
          <w:tcPr>
            <w:tcW w:w="967" w:type="dxa"/>
            <w:shd w:val="clear" w:color="000000" w:fill="DBE5F1"/>
            <w:vAlign w:val="center"/>
            <w:hideMark/>
          </w:tcPr>
          <w:p w:rsidR="0040113E" w:rsidRPr="0082682E" w:rsidRDefault="0040113E" w:rsidP="00D24299">
            <w:pPr>
              <w:jc w:val="center"/>
              <w:rPr>
                <w:b/>
              </w:rPr>
            </w:pPr>
            <w:r w:rsidRPr="0082682E">
              <w:rPr>
                <w:b/>
              </w:rPr>
              <w:t>Average Cost</w:t>
            </w:r>
          </w:p>
        </w:tc>
      </w:tr>
      <w:tr w:rsidR="0040113E" w:rsidRPr="0082682E" w:rsidTr="004B4628">
        <w:trPr>
          <w:trHeight w:val="83"/>
          <w:tblHeader/>
        </w:trPr>
        <w:tc>
          <w:tcPr>
            <w:tcW w:w="1554" w:type="dxa"/>
            <w:vMerge/>
            <w:vAlign w:val="center"/>
            <w:hideMark/>
          </w:tcPr>
          <w:p w:rsidR="0040113E" w:rsidRPr="0082682E" w:rsidRDefault="0040113E" w:rsidP="00D24299">
            <w:pPr>
              <w:jc w:val="center"/>
              <w:rPr>
                <w:b/>
              </w:rPr>
            </w:pPr>
          </w:p>
        </w:tc>
        <w:tc>
          <w:tcPr>
            <w:tcW w:w="996" w:type="dxa"/>
            <w:vMerge/>
            <w:vAlign w:val="center"/>
            <w:hideMark/>
          </w:tcPr>
          <w:p w:rsidR="0040113E" w:rsidRPr="0082682E" w:rsidRDefault="0040113E" w:rsidP="00D24299">
            <w:pPr>
              <w:jc w:val="center"/>
              <w:rPr>
                <w:b/>
              </w:rPr>
            </w:pPr>
          </w:p>
        </w:tc>
        <w:tc>
          <w:tcPr>
            <w:tcW w:w="831" w:type="dxa"/>
            <w:shd w:val="clear" w:color="000000" w:fill="DBE5F1"/>
            <w:vAlign w:val="center"/>
            <w:hideMark/>
          </w:tcPr>
          <w:p w:rsidR="0040113E" w:rsidRPr="0082682E" w:rsidRDefault="0040113E" w:rsidP="00D24299">
            <w:pPr>
              <w:jc w:val="center"/>
              <w:rPr>
                <w:b/>
              </w:rPr>
            </w:pPr>
            <w:r w:rsidRPr="0082682E">
              <w:rPr>
                <w:b/>
              </w:rPr>
              <w:t>(Rs. / kWh)</w:t>
            </w:r>
          </w:p>
        </w:tc>
        <w:tc>
          <w:tcPr>
            <w:tcW w:w="1082" w:type="dxa"/>
            <w:shd w:val="clear" w:color="000000" w:fill="DBE5F1"/>
            <w:vAlign w:val="center"/>
            <w:hideMark/>
          </w:tcPr>
          <w:p w:rsidR="0040113E" w:rsidRPr="0082682E" w:rsidRDefault="0040113E" w:rsidP="00D24299">
            <w:pPr>
              <w:jc w:val="center"/>
              <w:rPr>
                <w:b/>
              </w:rPr>
            </w:pPr>
            <w:r w:rsidRPr="0082682E">
              <w:rPr>
                <w:b/>
              </w:rPr>
              <w:t>(Rs. Cr.)</w:t>
            </w:r>
          </w:p>
        </w:tc>
        <w:tc>
          <w:tcPr>
            <w:tcW w:w="831" w:type="dxa"/>
            <w:shd w:val="clear" w:color="000000" w:fill="DBE5F1"/>
            <w:vAlign w:val="center"/>
            <w:hideMark/>
          </w:tcPr>
          <w:p w:rsidR="0040113E" w:rsidRPr="0082682E" w:rsidRDefault="0040113E" w:rsidP="00D24299">
            <w:pPr>
              <w:jc w:val="center"/>
              <w:rPr>
                <w:b/>
              </w:rPr>
            </w:pPr>
            <w:r w:rsidRPr="0082682E">
              <w:rPr>
                <w:b/>
              </w:rPr>
              <w:t>(Rs. / kWh)</w:t>
            </w:r>
          </w:p>
        </w:tc>
        <w:tc>
          <w:tcPr>
            <w:tcW w:w="1074" w:type="dxa"/>
            <w:shd w:val="clear" w:color="000000" w:fill="DBE5F1"/>
            <w:vAlign w:val="center"/>
            <w:hideMark/>
          </w:tcPr>
          <w:p w:rsidR="0040113E" w:rsidRPr="0082682E" w:rsidRDefault="0040113E" w:rsidP="00D24299">
            <w:pPr>
              <w:jc w:val="center"/>
              <w:rPr>
                <w:b/>
              </w:rPr>
            </w:pPr>
            <w:r w:rsidRPr="0082682E">
              <w:rPr>
                <w:b/>
              </w:rPr>
              <w:t>(Rs. Cr.)</w:t>
            </w:r>
          </w:p>
        </w:tc>
        <w:tc>
          <w:tcPr>
            <w:tcW w:w="813" w:type="dxa"/>
            <w:shd w:val="clear" w:color="000000" w:fill="DBE5F1"/>
            <w:vAlign w:val="center"/>
            <w:hideMark/>
          </w:tcPr>
          <w:p w:rsidR="0040113E" w:rsidRPr="0082682E" w:rsidRDefault="0040113E" w:rsidP="00D24299">
            <w:pPr>
              <w:jc w:val="center"/>
              <w:rPr>
                <w:b/>
              </w:rPr>
            </w:pPr>
            <w:r w:rsidRPr="0082682E">
              <w:rPr>
                <w:b/>
              </w:rPr>
              <w:t>(Rs. / kWh)</w:t>
            </w:r>
          </w:p>
        </w:tc>
        <w:tc>
          <w:tcPr>
            <w:tcW w:w="1130" w:type="dxa"/>
            <w:shd w:val="clear" w:color="000000" w:fill="DBE5F1"/>
            <w:vAlign w:val="center"/>
            <w:hideMark/>
          </w:tcPr>
          <w:p w:rsidR="0040113E" w:rsidRPr="0082682E" w:rsidRDefault="0040113E" w:rsidP="00D24299">
            <w:pPr>
              <w:jc w:val="center"/>
              <w:rPr>
                <w:b/>
              </w:rPr>
            </w:pPr>
            <w:r w:rsidRPr="0082682E">
              <w:rPr>
                <w:b/>
              </w:rPr>
              <w:t>(Rs. Cr.)</w:t>
            </w:r>
          </w:p>
        </w:tc>
        <w:tc>
          <w:tcPr>
            <w:tcW w:w="967" w:type="dxa"/>
            <w:shd w:val="clear" w:color="000000" w:fill="DBE5F1"/>
            <w:vAlign w:val="center"/>
            <w:hideMark/>
          </w:tcPr>
          <w:p w:rsidR="0040113E" w:rsidRPr="0082682E" w:rsidRDefault="0040113E" w:rsidP="00D24299">
            <w:pPr>
              <w:jc w:val="center"/>
              <w:rPr>
                <w:b/>
              </w:rPr>
            </w:pPr>
            <w:r w:rsidRPr="0082682E">
              <w:rPr>
                <w:b/>
              </w:rPr>
              <w:t>(Rs. / kWh)</w:t>
            </w:r>
          </w:p>
        </w:tc>
      </w:tr>
      <w:tr w:rsidR="0040113E" w:rsidRPr="0082682E" w:rsidTr="00B6113C">
        <w:trPr>
          <w:trHeight w:val="83"/>
        </w:trPr>
        <w:tc>
          <w:tcPr>
            <w:tcW w:w="1554" w:type="dxa"/>
            <w:shd w:val="clear" w:color="auto" w:fill="auto"/>
            <w:hideMark/>
          </w:tcPr>
          <w:p w:rsidR="0040113E" w:rsidRPr="0082682E" w:rsidRDefault="0040113E" w:rsidP="00D24299">
            <w:r w:rsidRPr="0082682E">
              <w:t>Captive and Cogen</w:t>
            </w:r>
          </w:p>
        </w:tc>
        <w:tc>
          <w:tcPr>
            <w:tcW w:w="996" w:type="dxa"/>
            <w:shd w:val="clear" w:color="auto" w:fill="auto"/>
            <w:vAlign w:val="center"/>
            <w:hideMark/>
          </w:tcPr>
          <w:p w:rsidR="0040113E" w:rsidRPr="0082682E" w:rsidRDefault="0040113E" w:rsidP="00D24299">
            <w:pPr>
              <w:jc w:val="right"/>
            </w:pPr>
            <w:r w:rsidRPr="0082682E">
              <w:t>2855.00</w:t>
            </w:r>
          </w:p>
        </w:tc>
        <w:tc>
          <w:tcPr>
            <w:tcW w:w="831" w:type="dxa"/>
            <w:shd w:val="clear" w:color="auto" w:fill="auto"/>
            <w:vAlign w:val="center"/>
            <w:hideMark/>
          </w:tcPr>
          <w:p w:rsidR="0040113E" w:rsidRPr="0082682E" w:rsidRDefault="0040113E" w:rsidP="00D24299">
            <w:pPr>
              <w:jc w:val="right"/>
            </w:pPr>
          </w:p>
        </w:tc>
        <w:tc>
          <w:tcPr>
            <w:tcW w:w="1082" w:type="dxa"/>
            <w:shd w:val="clear" w:color="auto" w:fill="auto"/>
            <w:vAlign w:val="center"/>
            <w:hideMark/>
          </w:tcPr>
          <w:p w:rsidR="0040113E" w:rsidRPr="0082682E" w:rsidRDefault="0040113E" w:rsidP="00D24299">
            <w:pPr>
              <w:jc w:val="right"/>
            </w:pPr>
          </w:p>
        </w:tc>
        <w:tc>
          <w:tcPr>
            <w:tcW w:w="831" w:type="dxa"/>
            <w:shd w:val="clear" w:color="auto" w:fill="auto"/>
            <w:vAlign w:val="center"/>
            <w:hideMark/>
          </w:tcPr>
          <w:p w:rsidR="0040113E" w:rsidRPr="0082682E" w:rsidRDefault="0040113E" w:rsidP="00D24299">
            <w:pPr>
              <w:jc w:val="right"/>
            </w:pPr>
            <w:r w:rsidRPr="0082682E">
              <w:t xml:space="preserve"> 4.62 </w:t>
            </w:r>
          </w:p>
        </w:tc>
        <w:tc>
          <w:tcPr>
            <w:tcW w:w="1074" w:type="dxa"/>
            <w:shd w:val="clear" w:color="auto" w:fill="auto"/>
            <w:vAlign w:val="center"/>
            <w:hideMark/>
          </w:tcPr>
          <w:p w:rsidR="0040113E" w:rsidRPr="0082682E" w:rsidRDefault="0040113E" w:rsidP="00D24299">
            <w:pPr>
              <w:jc w:val="right"/>
            </w:pPr>
            <w:r w:rsidRPr="0082682E">
              <w:t xml:space="preserve">1,319.72 </w:t>
            </w:r>
          </w:p>
        </w:tc>
        <w:tc>
          <w:tcPr>
            <w:tcW w:w="813" w:type="dxa"/>
            <w:shd w:val="clear" w:color="auto" w:fill="auto"/>
            <w:vAlign w:val="center"/>
            <w:hideMark/>
          </w:tcPr>
          <w:p w:rsidR="0040113E" w:rsidRPr="0082682E" w:rsidRDefault="0040113E" w:rsidP="00D24299">
            <w:pPr>
              <w:jc w:val="right"/>
            </w:pPr>
            <w:r w:rsidRPr="0082682E">
              <w:t>4.62</w:t>
            </w:r>
          </w:p>
        </w:tc>
        <w:tc>
          <w:tcPr>
            <w:tcW w:w="1130" w:type="dxa"/>
            <w:shd w:val="clear" w:color="auto" w:fill="auto"/>
            <w:vAlign w:val="center"/>
            <w:hideMark/>
          </w:tcPr>
          <w:p w:rsidR="0040113E" w:rsidRPr="0082682E" w:rsidRDefault="0040113E" w:rsidP="00D24299">
            <w:pPr>
              <w:jc w:val="right"/>
            </w:pPr>
            <w:r w:rsidRPr="0082682E">
              <w:t xml:space="preserve">1,319.72 </w:t>
            </w:r>
          </w:p>
        </w:tc>
        <w:tc>
          <w:tcPr>
            <w:tcW w:w="967" w:type="dxa"/>
            <w:shd w:val="clear" w:color="auto" w:fill="auto"/>
            <w:vAlign w:val="center"/>
            <w:hideMark/>
          </w:tcPr>
          <w:p w:rsidR="0040113E" w:rsidRPr="0082682E" w:rsidRDefault="0040113E" w:rsidP="00D24299">
            <w:pPr>
              <w:jc w:val="right"/>
            </w:pPr>
            <w:r w:rsidRPr="0082682E">
              <w:t xml:space="preserve">4.62 </w:t>
            </w:r>
          </w:p>
        </w:tc>
      </w:tr>
      <w:tr w:rsidR="0040113E" w:rsidRPr="0082682E" w:rsidTr="00B6113C">
        <w:trPr>
          <w:trHeight w:val="83"/>
        </w:trPr>
        <w:tc>
          <w:tcPr>
            <w:tcW w:w="1554" w:type="dxa"/>
            <w:shd w:val="clear" w:color="auto" w:fill="auto"/>
            <w:hideMark/>
          </w:tcPr>
          <w:p w:rsidR="0040113E" w:rsidRPr="0082682E" w:rsidRDefault="0040113E" w:rsidP="00D24299">
            <w:r w:rsidRPr="0082682E">
              <w:t>Solar Energy</w:t>
            </w:r>
          </w:p>
        </w:tc>
        <w:tc>
          <w:tcPr>
            <w:tcW w:w="996" w:type="dxa"/>
            <w:shd w:val="clear" w:color="auto" w:fill="auto"/>
            <w:vAlign w:val="center"/>
            <w:hideMark/>
          </w:tcPr>
          <w:p w:rsidR="0040113E" w:rsidRPr="0082682E" w:rsidRDefault="0040113E" w:rsidP="00D24299">
            <w:pPr>
              <w:jc w:val="right"/>
            </w:pPr>
            <w:r w:rsidRPr="0082682E">
              <w:t>84.00</w:t>
            </w:r>
          </w:p>
        </w:tc>
        <w:tc>
          <w:tcPr>
            <w:tcW w:w="831" w:type="dxa"/>
            <w:shd w:val="clear" w:color="auto" w:fill="auto"/>
            <w:vAlign w:val="center"/>
            <w:hideMark/>
          </w:tcPr>
          <w:p w:rsidR="0040113E" w:rsidRPr="0082682E" w:rsidRDefault="0040113E" w:rsidP="00D24299">
            <w:pPr>
              <w:jc w:val="right"/>
            </w:pPr>
          </w:p>
        </w:tc>
        <w:tc>
          <w:tcPr>
            <w:tcW w:w="1082" w:type="dxa"/>
            <w:shd w:val="clear" w:color="auto" w:fill="auto"/>
            <w:vAlign w:val="center"/>
            <w:hideMark/>
          </w:tcPr>
          <w:p w:rsidR="0040113E" w:rsidRPr="0082682E" w:rsidRDefault="0040113E" w:rsidP="00D24299">
            <w:pPr>
              <w:jc w:val="right"/>
            </w:pPr>
          </w:p>
        </w:tc>
        <w:tc>
          <w:tcPr>
            <w:tcW w:w="831" w:type="dxa"/>
            <w:shd w:val="clear" w:color="auto" w:fill="auto"/>
            <w:vAlign w:val="center"/>
            <w:hideMark/>
          </w:tcPr>
          <w:p w:rsidR="0040113E" w:rsidRPr="0082682E" w:rsidRDefault="0040113E" w:rsidP="00D24299">
            <w:pPr>
              <w:jc w:val="right"/>
            </w:pPr>
            <w:r w:rsidRPr="0082682E">
              <w:t xml:space="preserve">11.09 </w:t>
            </w:r>
          </w:p>
        </w:tc>
        <w:tc>
          <w:tcPr>
            <w:tcW w:w="1074" w:type="dxa"/>
            <w:shd w:val="clear" w:color="auto" w:fill="auto"/>
            <w:vAlign w:val="center"/>
            <w:hideMark/>
          </w:tcPr>
          <w:p w:rsidR="0040113E" w:rsidRPr="0082682E" w:rsidRDefault="0040113E" w:rsidP="00D24299">
            <w:pPr>
              <w:jc w:val="right"/>
            </w:pPr>
            <w:r w:rsidRPr="0082682E">
              <w:t xml:space="preserve">93.17 </w:t>
            </w:r>
          </w:p>
        </w:tc>
        <w:tc>
          <w:tcPr>
            <w:tcW w:w="813" w:type="dxa"/>
            <w:shd w:val="clear" w:color="auto" w:fill="auto"/>
            <w:vAlign w:val="center"/>
            <w:hideMark/>
          </w:tcPr>
          <w:p w:rsidR="0040113E" w:rsidRPr="0082682E" w:rsidRDefault="0040113E" w:rsidP="00D24299">
            <w:pPr>
              <w:jc w:val="right"/>
            </w:pPr>
            <w:r w:rsidRPr="0082682E">
              <w:t xml:space="preserve">11.09 </w:t>
            </w:r>
          </w:p>
        </w:tc>
        <w:tc>
          <w:tcPr>
            <w:tcW w:w="1130" w:type="dxa"/>
            <w:shd w:val="clear" w:color="auto" w:fill="auto"/>
            <w:vAlign w:val="center"/>
            <w:hideMark/>
          </w:tcPr>
          <w:p w:rsidR="0040113E" w:rsidRPr="0082682E" w:rsidRDefault="0040113E" w:rsidP="00D24299">
            <w:pPr>
              <w:jc w:val="right"/>
            </w:pPr>
            <w:r w:rsidRPr="0082682E">
              <w:t xml:space="preserve">93.17 </w:t>
            </w:r>
          </w:p>
        </w:tc>
        <w:tc>
          <w:tcPr>
            <w:tcW w:w="967" w:type="dxa"/>
            <w:shd w:val="clear" w:color="auto" w:fill="auto"/>
            <w:vAlign w:val="center"/>
            <w:hideMark/>
          </w:tcPr>
          <w:p w:rsidR="0040113E" w:rsidRPr="0082682E" w:rsidRDefault="0040113E" w:rsidP="00D24299">
            <w:pPr>
              <w:jc w:val="right"/>
            </w:pPr>
            <w:r w:rsidRPr="0082682E">
              <w:t xml:space="preserve">11.09 </w:t>
            </w:r>
          </w:p>
        </w:tc>
      </w:tr>
      <w:tr w:rsidR="0040113E" w:rsidRPr="0082682E" w:rsidTr="00B6113C">
        <w:trPr>
          <w:trHeight w:val="83"/>
        </w:trPr>
        <w:tc>
          <w:tcPr>
            <w:tcW w:w="1554" w:type="dxa"/>
            <w:shd w:val="clear" w:color="auto" w:fill="auto"/>
            <w:hideMark/>
          </w:tcPr>
          <w:p w:rsidR="0040113E" w:rsidRPr="0082682E" w:rsidRDefault="00147769" w:rsidP="00D24299">
            <w:pPr>
              <w:rPr>
                <w:b/>
              </w:rPr>
            </w:pPr>
            <w:r w:rsidRPr="0082682E">
              <w:rPr>
                <w:b/>
              </w:rPr>
              <w:t>Total</w:t>
            </w:r>
          </w:p>
        </w:tc>
        <w:tc>
          <w:tcPr>
            <w:tcW w:w="996"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2939.00</w:t>
            </w:r>
          </w:p>
        </w:tc>
        <w:tc>
          <w:tcPr>
            <w:tcW w:w="831"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1082" w:type="dxa"/>
            <w:shd w:val="clear" w:color="auto" w:fill="auto"/>
            <w:vAlign w:val="center"/>
            <w:hideMark/>
          </w:tcPr>
          <w:p w:rsidR="0040113E" w:rsidRPr="0082682E" w:rsidRDefault="0040113E" w:rsidP="00D24299">
            <w:pPr>
              <w:spacing w:before="0" w:line="240" w:lineRule="auto"/>
              <w:jc w:val="right"/>
              <w:rPr>
                <w:rFonts w:cs="Calibri"/>
                <w:b/>
                <w:bCs/>
                <w:color w:val="000000"/>
                <w:sz w:val="22"/>
                <w:szCs w:val="22"/>
                <w:lang w:val="en-US"/>
              </w:rPr>
            </w:pPr>
          </w:p>
        </w:tc>
        <w:tc>
          <w:tcPr>
            <w:tcW w:w="831"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1074"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1412.89</w:t>
            </w:r>
          </w:p>
        </w:tc>
        <w:tc>
          <w:tcPr>
            <w:tcW w:w="813"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1130"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1412.89</w:t>
            </w:r>
          </w:p>
        </w:tc>
        <w:tc>
          <w:tcPr>
            <w:tcW w:w="967" w:type="dxa"/>
            <w:shd w:val="clear" w:color="auto" w:fill="auto"/>
            <w:vAlign w:val="center"/>
            <w:hideMark/>
          </w:tcPr>
          <w:p w:rsidR="0040113E" w:rsidRPr="0082682E" w:rsidRDefault="00147769"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xml:space="preserve">4.81 </w:t>
            </w:r>
          </w:p>
        </w:tc>
      </w:tr>
    </w:tbl>
    <w:p w:rsidR="0040113E" w:rsidRPr="0082682E" w:rsidRDefault="0040113E" w:rsidP="00D24299">
      <w:pPr>
        <w:spacing w:line="240" w:lineRule="auto"/>
        <w:jc w:val="center"/>
        <w:rPr>
          <w:sz w:val="23"/>
          <w:szCs w:val="23"/>
        </w:rPr>
      </w:pPr>
      <w:r w:rsidRPr="0082682E">
        <w:rPr>
          <w:szCs w:val="23"/>
        </w:rPr>
        <w:t xml:space="preserve"> </w:t>
      </w:r>
    </w:p>
    <w:p w:rsidR="0040113E" w:rsidRPr="0082682E" w:rsidRDefault="0040113E" w:rsidP="00D24299">
      <w:pPr>
        <w:pStyle w:val="Heading2"/>
      </w:pPr>
      <w:bookmarkStart w:id="803" w:name="_Toc399623874"/>
      <w:r w:rsidRPr="0082682E">
        <w:t>POWER PROCUREMENT FROM BILATERAL SOURCES</w:t>
      </w:r>
      <w:bookmarkEnd w:id="803"/>
    </w:p>
    <w:p w:rsidR="0040113E" w:rsidRPr="0082682E" w:rsidRDefault="0040113E" w:rsidP="00D24299">
      <w:pPr>
        <w:pStyle w:val="Heading3"/>
        <w:numPr>
          <w:ilvl w:val="0"/>
          <w:numId w:val="0"/>
        </w:numPr>
        <w:ind w:left="90"/>
        <w:rPr>
          <w:b/>
        </w:rPr>
      </w:pPr>
      <w:r w:rsidRPr="0082682E">
        <w:rPr>
          <w:b/>
        </w:rPr>
        <w:t>The Licensees’ Submission:</w:t>
      </w:r>
    </w:p>
    <w:p w:rsidR="0040113E" w:rsidRPr="0082682E" w:rsidRDefault="0040113E" w:rsidP="00D24299">
      <w:pPr>
        <w:pStyle w:val="Heading3"/>
        <w:tabs>
          <w:tab w:val="clear" w:pos="720"/>
          <w:tab w:val="clear" w:pos="936"/>
        </w:tabs>
        <w:spacing w:after="240"/>
        <w:ind w:left="993" w:hanging="993"/>
      </w:pPr>
      <w:r w:rsidRPr="0082682E">
        <w:t>The Licensee’s submission of power purchase from bilateral sources for FY 2014-15 is provided in the Table below:</w:t>
      </w:r>
    </w:p>
    <w:p w:rsidR="0040113E" w:rsidRPr="0082682E" w:rsidRDefault="0040113E" w:rsidP="00D24299">
      <w:pPr>
        <w:spacing w:before="0"/>
        <w:jc w:val="center"/>
        <w:rPr>
          <w:rFonts w:cs="Calibri"/>
          <w:b/>
          <w:sz w:val="22"/>
          <w:szCs w:val="22"/>
          <w:lang w:val="en-US"/>
        </w:rPr>
      </w:pPr>
      <w:bookmarkStart w:id="804" w:name="_Toc395657960"/>
      <w:bookmarkStart w:id="805" w:name="_Toc399625444"/>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45</w:t>
      </w:r>
      <w:r w:rsidR="009C43D4" w:rsidRPr="0082682E">
        <w:rPr>
          <w:rFonts w:cs="Calibri"/>
          <w:b/>
          <w:sz w:val="22"/>
          <w:szCs w:val="22"/>
          <w:lang w:val="en-US"/>
        </w:rPr>
        <w:fldChar w:fldCharType="end"/>
      </w:r>
      <w:r w:rsidRPr="0082682E">
        <w:rPr>
          <w:rFonts w:cs="Calibri"/>
          <w:b/>
          <w:sz w:val="22"/>
          <w:szCs w:val="22"/>
          <w:lang w:val="en-US"/>
        </w:rPr>
        <w:t>: DETAILS OF POWER PURCHASE COST FROM INTER SYSTEM EXCHANGE (BILATERAL &amp; PXIL) / UI AS SUBMITTED BY DISTRIBUTION LICENSEES</w:t>
      </w:r>
      <w:bookmarkEnd w:id="804"/>
      <w:bookmarkEnd w:id="805"/>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83"/>
        <w:gridCol w:w="1018"/>
        <w:gridCol w:w="836"/>
        <w:gridCol w:w="1091"/>
        <w:gridCol w:w="836"/>
        <w:gridCol w:w="1079"/>
        <w:gridCol w:w="816"/>
        <w:gridCol w:w="1134"/>
        <w:gridCol w:w="1035"/>
      </w:tblGrid>
      <w:tr w:rsidR="0040113E" w:rsidRPr="0082682E" w:rsidTr="00B6113C">
        <w:trPr>
          <w:trHeight w:val="600"/>
          <w:tblHeader/>
          <w:jc w:val="center"/>
        </w:trPr>
        <w:tc>
          <w:tcPr>
            <w:tcW w:w="1607"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019"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958"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920"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957"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B6113C">
        <w:trPr>
          <w:trHeight w:val="600"/>
          <w:tblHeader/>
          <w:jc w:val="center"/>
        </w:trPr>
        <w:tc>
          <w:tcPr>
            <w:tcW w:w="1607" w:type="dxa"/>
            <w:vMerge/>
            <w:vAlign w:val="center"/>
            <w:hideMark/>
          </w:tcPr>
          <w:p w:rsidR="0040113E" w:rsidRPr="0082682E" w:rsidRDefault="0040113E" w:rsidP="00D24299">
            <w:pPr>
              <w:spacing w:before="0"/>
              <w:jc w:val="center"/>
              <w:rPr>
                <w:b/>
              </w:rPr>
            </w:pPr>
          </w:p>
        </w:tc>
        <w:tc>
          <w:tcPr>
            <w:tcW w:w="1019" w:type="dxa"/>
            <w:vMerge/>
            <w:vAlign w:val="center"/>
            <w:hideMark/>
          </w:tcPr>
          <w:p w:rsidR="0040113E" w:rsidRPr="0082682E" w:rsidRDefault="0040113E" w:rsidP="00D24299">
            <w:pPr>
              <w:spacing w:before="0"/>
              <w:jc w:val="center"/>
              <w:rPr>
                <w:b/>
              </w:rPr>
            </w:pPr>
          </w:p>
        </w:tc>
        <w:tc>
          <w:tcPr>
            <w:tcW w:w="84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18"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4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8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19"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38"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B6113C">
        <w:trPr>
          <w:trHeight w:val="1200"/>
          <w:jc w:val="center"/>
        </w:trPr>
        <w:tc>
          <w:tcPr>
            <w:tcW w:w="1607" w:type="dxa"/>
            <w:shd w:val="clear" w:color="auto" w:fill="auto"/>
            <w:hideMark/>
          </w:tcPr>
          <w:p w:rsidR="0040113E" w:rsidRPr="0082682E" w:rsidRDefault="0040113E" w:rsidP="00D24299">
            <w:pPr>
              <w:spacing w:before="0"/>
            </w:pPr>
            <w:r w:rsidRPr="0082682E">
              <w:t>Inter system exchange (Bilateral &amp; PXIL) / UI</w:t>
            </w:r>
          </w:p>
        </w:tc>
        <w:tc>
          <w:tcPr>
            <w:tcW w:w="1019" w:type="dxa"/>
            <w:shd w:val="clear" w:color="auto" w:fill="auto"/>
            <w:vAlign w:val="center"/>
            <w:hideMark/>
          </w:tcPr>
          <w:p w:rsidR="0040113E" w:rsidRPr="0082682E" w:rsidRDefault="0040113E" w:rsidP="00D24299">
            <w:pPr>
              <w:spacing w:before="0"/>
              <w:jc w:val="right"/>
            </w:pPr>
            <w:r w:rsidRPr="0082682E">
              <w:t>3906.25</w:t>
            </w:r>
          </w:p>
        </w:tc>
        <w:tc>
          <w:tcPr>
            <w:tcW w:w="840" w:type="dxa"/>
            <w:shd w:val="clear" w:color="auto" w:fill="auto"/>
            <w:vAlign w:val="center"/>
            <w:hideMark/>
          </w:tcPr>
          <w:p w:rsidR="0040113E" w:rsidRPr="0082682E" w:rsidRDefault="0040113E" w:rsidP="00D24299">
            <w:pPr>
              <w:spacing w:before="0"/>
              <w:jc w:val="right"/>
            </w:pPr>
            <w:r w:rsidRPr="0082682E">
              <w:t xml:space="preserve">-   </w:t>
            </w:r>
          </w:p>
        </w:tc>
        <w:tc>
          <w:tcPr>
            <w:tcW w:w="1118" w:type="dxa"/>
            <w:shd w:val="clear" w:color="auto" w:fill="auto"/>
            <w:vAlign w:val="center"/>
            <w:hideMark/>
          </w:tcPr>
          <w:p w:rsidR="0040113E" w:rsidRPr="0082682E" w:rsidRDefault="0040113E" w:rsidP="00D24299">
            <w:pPr>
              <w:spacing w:before="0"/>
              <w:jc w:val="right"/>
            </w:pPr>
            <w:r w:rsidRPr="0082682E">
              <w:t xml:space="preserve">-   </w:t>
            </w:r>
          </w:p>
        </w:tc>
        <w:tc>
          <w:tcPr>
            <w:tcW w:w="840" w:type="dxa"/>
            <w:shd w:val="clear" w:color="auto" w:fill="auto"/>
            <w:vAlign w:val="center"/>
            <w:hideMark/>
          </w:tcPr>
          <w:p w:rsidR="0040113E" w:rsidRPr="0082682E" w:rsidRDefault="0040113E" w:rsidP="00D24299">
            <w:pPr>
              <w:spacing w:before="0"/>
              <w:jc w:val="right"/>
            </w:pPr>
            <w:r w:rsidRPr="0082682E">
              <w:t xml:space="preserve">5.00 </w:t>
            </w:r>
          </w:p>
        </w:tc>
        <w:tc>
          <w:tcPr>
            <w:tcW w:w="1080" w:type="dxa"/>
            <w:shd w:val="clear" w:color="auto" w:fill="auto"/>
            <w:vAlign w:val="center"/>
            <w:hideMark/>
          </w:tcPr>
          <w:p w:rsidR="0040113E" w:rsidRPr="0082682E" w:rsidRDefault="0040113E" w:rsidP="00D24299">
            <w:pPr>
              <w:spacing w:before="0"/>
              <w:jc w:val="right"/>
            </w:pPr>
            <w:r w:rsidRPr="0082682E">
              <w:t xml:space="preserve">1,953.12 </w:t>
            </w:r>
          </w:p>
        </w:tc>
        <w:tc>
          <w:tcPr>
            <w:tcW w:w="819" w:type="dxa"/>
            <w:shd w:val="clear" w:color="auto" w:fill="auto"/>
            <w:vAlign w:val="center"/>
            <w:hideMark/>
          </w:tcPr>
          <w:p w:rsidR="0040113E" w:rsidRPr="0082682E" w:rsidRDefault="0040113E" w:rsidP="00D24299">
            <w:pPr>
              <w:spacing w:before="0"/>
              <w:jc w:val="right"/>
            </w:pPr>
            <w:r w:rsidRPr="0082682E">
              <w:t xml:space="preserve">5.00 </w:t>
            </w:r>
          </w:p>
        </w:tc>
        <w:tc>
          <w:tcPr>
            <w:tcW w:w="1138" w:type="dxa"/>
            <w:shd w:val="clear" w:color="auto" w:fill="auto"/>
            <w:vAlign w:val="center"/>
            <w:hideMark/>
          </w:tcPr>
          <w:p w:rsidR="0040113E" w:rsidRPr="0082682E" w:rsidRDefault="0040113E" w:rsidP="00D24299">
            <w:pPr>
              <w:spacing w:before="0"/>
              <w:jc w:val="right"/>
            </w:pPr>
            <w:r w:rsidRPr="0082682E">
              <w:t xml:space="preserve">1,953.12 </w:t>
            </w:r>
          </w:p>
        </w:tc>
        <w:tc>
          <w:tcPr>
            <w:tcW w:w="967" w:type="dxa"/>
            <w:shd w:val="clear" w:color="auto" w:fill="auto"/>
            <w:vAlign w:val="center"/>
            <w:hideMark/>
          </w:tcPr>
          <w:p w:rsidR="0040113E" w:rsidRPr="0082682E" w:rsidRDefault="0040113E" w:rsidP="00D24299">
            <w:pPr>
              <w:spacing w:before="0"/>
              <w:jc w:val="right"/>
            </w:pPr>
            <w:r w:rsidRPr="0082682E">
              <w:t xml:space="preserve">5.00 </w:t>
            </w:r>
          </w:p>
        </w:tc>
      </w:tr>
    </w:tbl>
    <w:p w:rsidR="0040113E" w:rsidRPr="0082682E" w:rsidRDefault="0040113E" w:rsidP="00D24299">
      <w:pPr>
        <w:pStyle w:val="Heading3"/>
        <w:tabs>
          <w:tab w:val="clear" w:pos="720"/>
          <w:tab w:val="clear" w:pos="936"/>
        </w:tabs>
        <w:spacing w:after="240"/>
        <w:ind w:left="993" w:hanging="993"/>
      </w:pPr>
      <w:r w:rsidRPr="0082682E">
        <w:t xml:space="preserve">The Commission based on the submission of the </w:t>
      </w:r>
      <w:r w:rsidR="004545C0" w:rsidRPr="0082682E">
        <w:t xml:space="preserve">Licensees </w:t>
      </w:r>
      <w:r w:rsidRPr="0082682E">
        <w:t>has assessed the rate for Power purchase from other / emergency sources as Rs. 5.00 / kWh for FY 2014-15. In accordance with Clause 4.2.8 of the Distribution Tariff Regulations, 2006, the Commission hereby approves a maximum ceiling rate of Rs. 5.00 / kWh towards power purchase cost from short term sources for FY 2014-15.</w:t>
      </w:r>
      <w:r w:rsidR="004545C0" w:rsidRPr="0082682E">
        <w:t xml:space="preserve"> Further, if at any point of time, the Licensees are required to purchase the power at the rate more than the above ceiling limit, the same should be done taking prior approval of the Commission. It may be noted that the average power purchase rate from other / emergency sources should not be more than the specified ceiling limit. </w:t>
      </w:r>
    </w:p>
    <w:p w:rsidR="0040113E" w:rsidRPr="0082682E" w:rsidRDefault="0040113E" w:rsidP="00D24299">
      <w:pPr>
        <w:pStyle w:val="Heading3"/>
        <w:tabs>
          <w:tab w:val="clear" w:pos="720"/>
          <w:tab w:val="clear" w:pos="936"/>
        </w:tabs>
        <w:spacing w:after="240"/>
        <w:ind w:left="993" w:hanging="993"/>
      </w:pPr>
      <w:r w:rsidRPr="0082682E">
        <w:t>Considering the above, the approved power purchase from bilateral sources for FY 2014-15 is provided in the Table below:</w:t>
      </w:r>
    </w:p>
    <w:p w:rsidR="0040113E" w:rsidRPr="0082682E" w:rsidRDefault="0040113E" w:rsidP="00D24299">
      <w:pPr>
        <w:spacing w:before="0"/>
        <w:jc w:val="center"/>
        <w:rPr>
          <w:rFonts w:cs="Calibri"/>
          <w:b/>
          <w:sz w:val="22"/>
          <w:szCs w:val="22"/>
          <w:lang w:val="en-US"/>
        </w:rPr>
      </w:pPr>
      <w:bookmarkStart w:id="806" w:name="_Toc395657961"/>
      <w:bookmarkStart w:id="807" w:name="_Toc39962544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46</w:t>
      </w:r>
      <w:r w:rsidR="009C43D4" w:rsidRPr="0082682E">
        <w:rPr>
          <w:rFonts w:cs="Calibri"/>
          <w:b/>
          <w:sz w:val="22"/>
          <w:szCs w:val="22"/>
          <w:lang w:val="en-US"/>
        </w:rPr>
        <w:fldChar w:fldCharType="end"/>
      </w:r>
      <w:r w:rsidRPr="0082682E">
        <w:rPr>
          <w:rFonts w:cs="Calibri"/>
          <w:b/>
          <w:sz w:val="22"/>
          <w:szCs w:val="22"/>
          <w:lang w:val="en-US"/>
        </w:rPr>
        <w:t>: APPROVED COST OF POWER PURCHASE FROM INTER SYSTEM EXCHANGE (BILATERAL &amp; PXIL) / UI</w:t>
      </w:r>
      <w:bookmarkEnd w:id="806"/>
      <w:bookmarkEnd w:id="807"/>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83"/>
        <w:gridCol w:w="1018"/>
        <w:gridCol w:w="836"/>
        <w:gridCol w:w="1091"/>
        <w:gridCol w:w="836"/>
        <w:gridCol w:w="1079"/>
        <w:gridCol w:w="816"/>
        <w:gridCol w:w="1134"/>
        <w:gridCol w:w="1035"/>
      </w:tblGrid>
      <w:tr w:rsidR="0040113E" w:rsidRPr="0082682E" w:rsidTr="00B6113C">
        <w:trPr>
          <w:trHeight w:val="600"/>
          <w:tblHeader/>
          <w:jc w:val="center"/>
        </w:trPr>
        <w:tc>
          <w:tcPr>
            <w:tcW w:w="1607" w:type="dxa"/>
            <w:vMerge w:val="restart"/>
            <w:shd w:val="clear" w:color="000000" w:fill="DBE5F1"/>
            <w:vAlign w:val="center"/>
            <w:hideMark/>
          </w:tcPr>
          <w:p w:rsidR="0040113E" w:rsidRPr="0082682E" w:rsidRDefault="0040113E" w:rsidP="00D24299">
            <w:pPr>
              <w:spacing w:before="0"/>
              <w:jc w:val="center"/>
              <w:rPr>
                <w:b/>
              </w:rPr>
            </w:pPr>
            <w:r w:rsidRPr="0082682E">
              <w:rPr>
                <w:b/>
              </w:rPr>
              <w:t>Source of Power</w:t>
            </w:r>
          </w:p>
        </w:tc>
        <w:tc>
          <w:tcPr>
            <w:tcW w:w="1019" w:type="dxa"/>
            <w:vMerge w:val="restart"/>
            <w:shd w:val="clear" w:color="000000" w:fill="DBE5F1"/>
            <w:vAlign w:val="center"/>
            <w:hideMark/>
          </w:tcPr>
          <w:p w:rsidR="0040113E" w:rsidRPr="0082682E" w:rsidRDefault="0040113E" w:rsidP="00D24299">
            <w:pPr>
              <w:spacing w:before="0"/>
              <w:jc w:val="center"/>
              <w:rPr>
                <w:b/>
              </w:rPr>
            </w:pPr>
            <w:r w:rsidRPr="0082682E">
              <w:rPr>
                <w:b/>
              </w:rPr>
              <w:t>MU</w:t>
            </w:r>
          </w:p>
        </w:tc>
        <w:tc>
          <w:tcPr>
            <w:tcW w:w="1958" w:type="dxa"/>
            <w:gridSpan w:val="2"/>
            <w:shd w:val="clear" w:color="000000" w:fill="DBE5F1"/>
            <w:vAlign w:val="center"/>
            <w:hideMark/>
          </w:tcPr>
          <w:p w:rsidR="0040113E" w:rsidRPr="0082682E" w:rsidRDefault="0040113E" w:rsidP="00D24299">
            <w:pPr>
              <w:spacing w:before="0"/>
              <w:jc w:val="center"/>
              <w:rPr>
                <w:b/>
              </w:rPr>
            </w:pPr>
            <w:r w:rsidRPr="0082682E">
              <w:rPr>
                <w:b/>
              </w:rPr>
              <w:t>Fixed Cost</w:t>
            </w:r>
          </w:p>
        </w:tc>
        <w:tc>
          <w:tcPr>
            <w:tcW w:w="1920" w:type="dxa"/>
            <w:gridSpan w:val="2"/>
            <w:shd w:val="clear" w:color="000000" w:fill="DBE5F1"/>
            <w:vAlign w:val="center"/>
            <w:hideMark/>
          </w:tcPr>
          <w:p w:rsidR="0040113E" w:rsidRPr="0082682E" w:rsidRDefault="0040113E" w:rsidP="00D24299">
            <w:pPr>
              <w:spacing w:before="0"/>
              <w:jc w:val="center"/>
              <w:rPr>
                <w:b/>
              </w:rPr>
            </w:pPr>
            <w:r w:rsidRPr="0082682E">
              <w:rPr>
                <w:b/>
              </w:rPr>
              <w:t>Variable Cost</w:t>
            </w:r>
          </w:p>
        </w:tc>
        <w:tc>
          <w:tcPr>
            <w:tcW w:w="1957" w:type="dxa"/>
            <w:gridSpan w:val="2"/>
            <w:shd w:val="clear" w:color="000000" w:fill="DBE5F1"/>
            <w:vAlign w:val="center"/>
            <w:hideMark/>
          </w:tcPr>
          <w:p w:rsidR="0040113E" w:rsidRPr="0082682E" w:rsidRDefault="0040113E" w:rsidP="00D24299">
            <w:pPr>
              <w:spacing w:before="0"/>
              <w:jc w:val="center"/>
              <w:rPr>
                <w:b/>
              </w:rPr>
            </w:pPr>
            <w:r w:rsidRPr="0082682E">
              <w:rPr>
                <w:b/>
              </w:rPr>
              <w:t>Total Cost</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Average Cost</w:t>
            </w:r>
          </w:p>
        </w:tc>
      </w:tr>
      <w:tr w:rsidR="0040113E" w:rsidRPr="0082682E" w:rsidTr="00B6113C">
        <w:trPr>
          <w:trHeight w:val="600"/>
          <w:tblHeader/>
          <w:jc w:val="center"/>
        </w:trPr>
        <w:tc>
          <w:tcPr>
            <w:tcW w:w="1607" w:type="dxa"/>
            <w:vMerge/>
            <w:vAlign w:val="center"/>
            <w:hideMark/>
          </w:tcPr>
          <w:p w:rsidR="0040113E" w:rsidRPr="0082682E" w:rsidRDefault="0040113E" w:rsidP="00D24299">
            <w:pPr>
              <w:spacing w:before="0"/>
              <w:jc w:val="center"/>
              <w:rPr>
                <w:b/>
              </w:rPr>
            </w:pPr>
          </w:p>
        </w:tc>
        <w:tc>
          <w:tcPr>
            <w:tcW w:w="1019" w:type="dxa"/>
            <w:vMerge/>
            <w:vAlign w:val="center"/>
            <w:hideMark/>
          </w:tcPr>
          <w:p w:rsidR="0040113E" w:rsidRPr="0082682E" w:rsidRDefault="0040113E" w:rsidP="00D24299">
            <w:pPr>
              <w:spacing w:before="0"/>
              <w:jc w:val="center"/>
              <w:rPr>
                <w:b/>
              </w:rPr>
            </w:pPr>
          </w:p>
        </w:tc>
        <w:tc>
          <w:tcPr>
            <w:tcW w:w="84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18"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40"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080"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819" w:type="dxa"/>
            <w:shd w:val="clear" w:color="000000" w:fill="DBE5F1"/>
            <w:vAlign w:val="center"/>
            <w:hideMark/>
          </w:tcPr>
          <w:p w:rsidR="0040113E" w:rsidRPr="0082682E" w:rsidRDefault="0040113E" w:rsidP="00D24299">
            <w:pPr>
              <w:spacing w:before="0"/>
              <w:jc w:val="center"/>
              <w:rPr>
                <w:b/>
              </w:rPr>
            </w:pPr>
            <w:r w:rsidRPr="0082682E">
              <w:rPr>
                <w:b/>
              </w:rPr>
              <w:t>(Rs. / kWh)</w:t>
            </w:r>
          </w:p>
        </w:tc>
        <w:tc>
          <w:tcPr>
            <w:tcW w:w="1138" w:type="dxa"/>
            <w:shd w:val="clear" w:color="000000" w:fill="DBE5F1"/>
            <w:vAlign w:val="center"/>
            <w:hideMark/>
          </w:tcPr>
          <w:p w:rsidR="0040113E" w:rsidRPr="0082682E" w:rsidRDefault="0040113E" w:rsidP="00D24299">
            <w:pPr>
              <w:spacing w:before="0"/>
              <w:jc w:val="center"/>
              <w:rPr>
                <w:b/>
              </w:rPr>
            </w:pPr>
            <w:r w:rsidRPr="0082682E">
              <w:rPr>
                <w:b/>
              </w:rPr>
              <w:t>(Rs. Cr.)</w:t>
            </w:r>
          </w:p>
        </w:tc>
        <w:tc>
          <w:tcPr>
            <w:tcW w:w="967" w:type="dxa"/>
            <w:shd w:val="clear" w:color="000000" w:fill="DBE5F1"/>
            <w:vAlign w:val="center"/>
            <w:hideMark/>
          </w:tcPr>
          <w:p w:rsidR="0040113E" w:rsidRPr="0082682E" w:rsidRDefault="0040113E" w:rsidP="00D24299">
            <w:pPr>
              <w:spacing w:before="0"/>
              <w:jc w:val="center"/>
              <w:rPr>
                <w:b/>
              </w:rPr>
            </w:pPr>
            <w:r w:rsidRPr="0082682E">
              <w:rPr>
                <w:b/>
              </w:rPr>
              <w:t>(Rs. / kWh)</w:t>
            </w:r>
          </w:p>
        </w:tc>
      </w:tr>
      <w:tr w:rsidR="0040113E" w:rsidRPr="0082682E" w:rsidTr="004B3D1D">
        <w:trPr>
          <w:trHeight w:val="1200"/>
          <w:jc w:val="center"/>
        </w:trPr>
        <w:tc>
          <w:tcPr>
            <w:tcW w:w="1607" w:type="dxa"/>
            <w:shd w:val="clear" w:color="auto" w:fill="auto"/>
            <w:hideMark/>
          </w:tcPr>
          <w:p w:rsidR="0040113E" w:rsidRPr="0082682E" w:rsidRDefault="0040113E" w:rsidP="00D24299">
            <w:pPr>
              <w:spacing w:before="0"/>
            </w:pPr>
            <w:r w:rsidRPr="0082682E">
              <w:t>Inter system exchange (Bilateral &amp; PXIL) / UI</w:t>
            </w:r>
          </w:p>
        </w:tc>
        <w:tc>
          <w:tcPr>
            <w:tcW w:w="1019" w:type="dxa"/>
            <w:shd w:val="clear" w:color="auto" w:fill="auto"/>
            <w:vAlign w:val="center"/>
            <w:hideMark/>
          </w:tcPr>
          <w:p w:rsidR="00B678F3" w:rsidRPr="0082682E" w:rsidRDefault="0040113E" w:rsidP="00D24299">
            <w:pPr>
              <w:spacing w:before="0"/>
              <w:jc w:val="right"/>
              <w:rPr>
                <w:rFonts w:cs="Arial"/>
                <w:b/>
                <w:bCs/>
                <w:caps/>
                <w:kern w:val="32"/>
                <w:szCs w:val="32"/>
              </w:rPr>
            </w:pPr>
            <w:r w:rsidRPr="0082682E">
              <w:t>3906.25</w:t>
            </w:r>
          </w:p>
        </w:tc>
        <w:tc>
          <w:tcPr>
            <w:tcW w:w="840" w:type="dxa"/>
            <w:shd w:val="clear" w:color="auto" w:fill="auto"/>
            <w:vAlign w:val="center"/>
            <w:hideMark/>
          </w:tcPr>
          <w:p w:rsidR="00B678F3" w:rsidRPr="0082682E" w:rsidRDefault="0040113E" w:rsidP="00D24299">
            <w:pPr>
              <w:spacing w:before="0"/>
              <w:jc w:val="right"/>
            </w:pPr>
            <w:r w:rsidRPr="0082682E">
              <w:t xml:space="preserve">-   </w:t>
            </w:r>
          </w:p>
        </w:tc>
        <w:tc>
          <w:tcPr>
            <w:tcW w:w="1118" w:type="dxa"/>
            <w:shd w:val="clear" w:color="auto" w:fill="auto"/>
            <w:vAlign w:val="center"/>
            <w:hideMark/>
          </w:tcPr>
          <w:p w:rsidR="00B678F3" w:rsidRPr="0082682E" w:rsidRDefault="0040113E" w:rsidP="00D24299">
            <w:pPr>
              <w:spacing w:before="0"/>
              <w:jc w:val="right"/>
            </w:pPr>
            <w:r w:rsidRPr="0082682E">
              <w:t xml:space="preserve">-   </w:t>
            </w:r>
          </w:p>
        </w:tc>
        <w:tc>
          <w:tcPr>
            <w:tcW w:w="840" w:type="dxa"/>
            <w:shd w:val="clear" w:color="auto" w:fill="auto"/>
            <w:vAlign w:val="center"/>
            <w:hideMark/>
          </w:tcPr>
          <w:p w:rsidR="00B678F3" w:rsidRPr="0082682E" w:rsidRDefault="0040113E" w:rsidP="00D24299">
            <w:pPr>
              <w:spacing w:before="0"/>
              <w:jc w:val="right"/>
            </w:pPr>
            <w:r w:rsidRPr="0082682E">
              <w:t xml:space="preserve">5.00 </w:t>
            </w:r>
          </w:p>
        </w:tc>
        <w:tc>
          <w:tcPr>
            <w:tcW w:w="1080" w:type="dxa"/>
            <w:shd w:val="clear" w:color="auto" w:fill="auto"/>
            <w:vAlign w:val="center"/>
            <w:hideMark/>
          </w:tcPr>
          <w:p w:rsidR="00B678F3" w:rsidRPr="0082682E" w:rsidRDefault="0040113E" w:rsidP="00D24299">
            <w:pPr>
              <w:spacing w:before="0"/>
              <w:jc w:val="right"/>
            </w:pPr>
            <w:r w:rsidRPr="0082682E">
              <w:t xml:space="preserve">1,953.12 </w:t>
            </w:r>
          </w:p>
        </w:tc>
        <w:tc>
          <w:tcPr>
            <w:tcW w:w="819" w:type="dxa"/>
            <w:shd w:val="clear" w:color="auto" w:fill="auto"/>
            <w:vAlign w:val="center"/>
            <w:hideMark/>
          </w:tcPr>
          <w:p w:rsidR="00B678F3" w:rsidRPr="0082682E" w:rsidRDefault="0040113E" w:rsidP="00D24299">
            <w:pPr>
              <w:spacing w:before="0"/>
              <w:jc w:val="right"/>
            </w:pPr>
            <w:r w:rsidRPr="0082682E">
              <w:t xml:space="preserve">5.00 </w:t>
            </w:r>
          </w:p>
        </w:tc>
        <w:tc>
          <w:tcPr>
            <w:tcW w:w="1138" w:type="dxa"/>
            <w:shd w:val="clear" w:color="auto" w:fill="auto"/>
            <w:vAlign w:val="center"/>
            <w:hideMark/>
          </w:tcPr>
          <w:p w:rsidR="00B678F3" w:rsidRPr="0082682E" w:rsidRDefault="0040113E" w:rsidP="00D24299">
            <w:pPr>
              <w:spacing w:before="0"/>
              <w:jc w:val="right"/>
            </w:pPr>
            <w:r w:rsidRPr="0082682E">
              <w:t xml:space="preserve">1,953.12 </w:t>
            </w:r>
          </w:p>
        </w:tc>
        <w:tc>
          <w:tcPr>
            <w:tcW w:w="967" w:type="dxa"/>
            <w:shd w:val="clear" w:color="auto" w:fill="auto"/>
            <w:vAlign w:val="center"/>
            <w:hideMark/>
          </w:tcPr>
          <w:p w:rsidR="00B678F3" w:rsidRPr="0082682E" w:rsidRDefault="0040113E" w:rsidP="00D24299">
            <w:pPr>
              <w:spacing w:before="0"/>
              <w:jc w:val="right"/>
            </w:pPr>
            <w:r w:rsidRPr="0082682E">
              <w:t xml:space="preserve">5.00 </w:t>
            </w:r>
          </w:p>
        </w:tc>
      </w:tr>
    </w:tbl>
    <w:p w:rsidR="0040113E" w:rsidRPr="0082682E" w:rsidRDefault="0040113E" w:rsidP="00D24299">
      <w:pPr>
        <w:pStyle w:val="Heading3"/>
        <w:tabs>
          <w:tab w:val="clear" w:pos="720"/>
          <w:tab w:val="clear" w:pos="936"/>
        </w:tabs>
        <w:spacing w:after="240"/>
        <w:ind w:left="993" w:hanging="993"/>
      </w:pPr>
      <w:r w:rsidRPr="0082682E">
        <w:t>Considering that the Distribution Licensee may need to buy power in exigency to meet immediate and urgent power delivery, the Commission would also like to mention that any quantum of power purchased from emergency / other sources should be procured only through bilateral sources / power exchanges or through competitive bidding route to the extent possible.</w:t>
      </w:r>
    </w:p>
    <w:p w:rsidR="0040113E" w:rsidRPr="0082682E" w:rsidRDefault="0040113E" w:rsidP="00D24299">
      <w:pPr>
        <w:pStyle w:val="Heading3"/>
        <w:tabs>
          <w:tab w:val="clear" w:pos="720"/>
          <w:tab w:val="clear" w:pos="936"/>
        </w:tabs>
        <w:spacing w:after="240"/>
        <w:ind w:left="993" w:hanging="993"/>
      </w:pPr>
      <w:r w:rsidRPr="0082682E">
        <w:t xml:space="preserve">The Commission, in Clause 4.2(11) of the Distribution Tariff Regulations, 2006, has specified that in the regime of Availability Based Tariff (ABT), the cost of power purchase through UI shall be allowed to be passed through in tariff of the subsequent year subject to the following conditions: </w:t>
      </w:r>
    </w:p>
    <w:p w:rsidR="0040113E" w:rsidRPr="0082682E" w:rsidRDefault="0040113E" w:rsidP="00D24299">
      <w:pPr>
        <w:tabs>
          <w:tab w:val="left" w:pos="360"/>
        </w:tabs>
        <w:ind w:left="1440"/>
        <w:rPr>
          <w:i/>
        </w:rPr>
      </w:pPr>
      <w:r w:rsidRPr="0082682E">
        <w:rPr>
          <w:i/>
        </w:rPr>
        <w:t xml:space="preserve">“a) The average rate for power purchased through UI should not exceed the maximum rate for power purchased under the Merit Order of the Licensee as approved by the Commission. </w:t>
      </w:r>
    </w:p>
    <w:p w:rsidR="0040113E" w:rsidRPr="0082682E" w:rsidRDefault="0040113E" w:rsidP="00D24299">
      <w:pPr>
        <w:tabs>
          <w:tab w:val="left" w:pos="360"/>
        </w:tabs>
        <w:ind w:left="1440"/>
        <w:rPr>
          <w:i/>
        </w:rPr>
      </w:pPr>
      <w:r w:rsidRPr="0082682E">
        <w:rPr>
          <w:i/>
        </w:rPr>
        <w:t>b) The total cost of electricity units purchased through UI shall be restricted to 10% of total power purchase cost approved by the Commission.</w:t>
      </w:r>
    </w:p>
    <w:p w:rsidR="0040113E" w:rsidRPr="0082682E" w:rsidRDefault="0040113E" w:rsidP="00D24299">
      <w:pPr>
        <w:tabs>
          <w:tab w:val="left" w:pos="360"/>
        </w:tabs>
        <w:ind w:left="1440"/>
        <w:rPr>
          <w:i/>
        </w:rPr>
      </w:pPr>
      <w:r w:rsidRPr="0082682E">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40113E" w:rsidRPr="0082682E" w:rsidRDefault="0040113E" w:rsidP="00D24299">
      <w:pPr>
        <w:pStyle w:val="Heading3"/>
        <w:tabs>
          <w:tab w:val="clear" w:pos="720"/>
          <w:tab w:val="clear" w:pos="936"/>
        </w:tabs>
        <w:spacing w:after="240"/>
        <w:ind w:left="993" w:hanging="993"/>
      </w:pPr>
      <w:r w:rsidRPr="0082682E">
        <w:t>The Commission is of the view that the UI mechanism is intended for maintaining discipline in the grid operations and is not to be treated as a regular source for power purchase. Hence, the Commission reiterates that the Licensees should take due care while overdrawing power from the grid (if any), especially when the UI rates are high.</w:t>
      </w:r>
    </w:p>
    <w:p w:rsidR="0040113E" w:rsidRPr="0082682E" w:rsidRDefault="0040113E" w:rsidP="00D24299">
      <w:pPr>
        <w:pStyle w:val="Heading3"/>
        <w:tabs>
          <w:tab w:val="clear" w:pos="720"/>
          <w:tab w:val="clear" w:pos="936"/>
        </w:tabs>
        <w:spacing w:after="240"/>
        <w:ind w:left="993" w:hanging="993"/>
      </w:pPr>
      <w:r w:rsidRPr="0082682E">
        <w:t>The Commission would also like to caution the Licensees here that this issue would be dealt with at the time of True-up and any power purchases undertaken in contravention to the provisions of the Distribution Tariff Regulations, 2006 would be disallowed and the Licensee would have to bear the cost for the same.</w:t>
      </w:r>
    </w:p>
    <w:p w:rsidR="0040113E" w:rsidRPr="0082682E" w:rsidRDefault="0040113E" w:rsidP="00D24299">
      <w:pPr>
        <w:pStyle w:val="Heading3"/>
        <w:tabs>
          <w:tab w:val="clear" w:pos="720"/>
          <w:tab w:val="clear" w:pos="936"/>
        </w:tabs>
        <w:spacing w:after="240"/>
        <w:ind w:left="993" w:hanging="993"/>
      </w:pPr>
      <w:r w:rsidRPr="0082682E">
        <w:t>Further, the Commission would like to reiterate that the Licensee should assess the demand supply position in the State in advance and make its best endeavour to enter into bilateral contracts with generators / traders for meeting the envisaged demand supply gap. This would enable them to optimise the power purchase expenses.</w:t>
      </w:r>
    </w:p>
    <w:p w:rsidR="0040113E" w:rsidRPr="0082682E" w:rsidRDefault="0040113E" w:rsidP="00D24299">
      <w:pPr>
        <w:pStyle w:val="Heading3"/>
        <w:tabs>
          <w:tab w:val="clear" w:pos="720"/>
          <w:tab w:val="clear" w:pos="936"/>
        </w:tabs>
        <w:spacing w:after="240"/>
        <w:ind w:left="993" w:hanging="993"/>
      </w:pPr>
      <w:r w:rsidRPr="0082682E">
        <w:t>The Licensee needs to adopt a transparent procedure based on competitive bidding for procuring power on short-term basis.</w:t>
      </w:r>
    </w:p>
    <w:p w:rsidR="0040113E" w:rsidRPr="0082682E" w:rsidRDefault="0040113E" w:rsidP="00D24299">
      <w:pPr>
        <w:pStyle w:val="Heading2"/>
      </w:pPr>
      <w:bookmarkStart w:id="808" w:name="_Toc356322592"/>
      <w:bookmarkStart w:id="809" w:name="_Toc357720873"/>
      <w:bookmarkStart w:id="810" w:name="_Toc399623875"/>
      <w:r w:rsidRPr="0082682E">
        <w:t>FUEL &amp; POWER PURCHASE COST ADJUSTMENT SURCHARGE</w:t>
      </w:r>
      <w:bookmarkEnd w:id="808"/>
      <w:bookmarkEnd w:id="809"/>
      <w:bookmarkEnd w:id="810"/>
    </w:p>
    <w:p w:rsidR="0040113E" w:rsidRPr="0082682E" w:rsidRDefault="0040113E" w:rsidP="00D24299">
      <w:pPr>
        <w:pStyle w:val="Heading3"/>
        <w:tabs>
          <w:tab w:val="clear" w:pos="720"/>
          <w:tab w:val="clear" w:pos="936"/>
        </w:tabs>
        <w:spacing w:after="240"/>
        <w:ind w:left="993" w:hanging="993"/>
      </w:pPr>
      <w:bookmarkStart w:id="811" w:name="_Toc336619695"/>
      <w:bookmarkStart w:id="812" w:name="_Toc357349067"/>
      <w:bookmarkStart w:id="813" w:name="_Toc357356120"/>
      <w:r w:rsidRPr="0082682E">
        <w:t>For the purpose of Fuel &amp; Power Purchase Cost Adjustment (FPPCA) as provided in Clause 6.9 of the Distribution Tariff Regulations, 2006 Amendment No. 3, 2012, the monthly approvals are provided in</w:t>
      </w:r>
      <w:bookmarkEnd w:id="811"/>
      <w:bookmarkEnd w:id="812"/>
      <w:bookmarkEnd w:id="813"/>
      <w:r w:rsidR="001838D9" w:rsidRPr="0082682E">
        <w:t xml:space="preserve"> Annexure of this Order</w:t>
      </w:r>
      <w:r w:rsidRPr="0082682E">
        <w:t xml:space="preserve">, which is derived from the monthly power purchase submitted by the Licensees. The monthly power purchase quantum has been worked out excluding the power requirement of NPCL, as UPPCL has discontinued the supply of power to NPCL. </w:t>
      </w:r>
    </w:p>
    <w:p w:rsidR="0040113E" w:rsidRPr="0082682E" w:rsidRDefault="0040113E" w:rsidP="00D24299">
      <w:pPr>
        <w:pStyle w:val="Heading3"/>
        <w:tabs>
          <w:tab w:val="clear" w:pos="720"/>
          <w:tab w:val="clear" w:pos="936"/>
        </w:tabs>
        <w:spacing w:after="240"/>
        <w:ind w:left="993" w:hanging="993"/>
      </w:pPr>
      <w:r w:rsidRPr="0082682E">
        <w:t xml:space="preserve">Further, the Commission in its previous Orders has time and again directed the Licensees to file submissions in respect of FPPCA in a timely and regular manner as specified under the Regulations. However, the Licensees have not complied with the directions of the Commission in this regard. </w:t>
      </w:r>
    </w:p>
    <w:p w:rsidR="0040113E" w:rsidRPr="0082682E" w:rsidRDefault="0040113E" w:rsidP="00D24299">
      <w:pPr>
        <w:pStyle w:val="Heading3"/>
        <w:tabs>
          <w:tab w:val="clear" w:pos="720"/>
          <w:tab w:val="clear" w:pos="936"/>
        </w:tabs>
        <w:spacing w:after="240"/>
        <w:ind w:left="993" w:hanging="993"/>
      </w:pPr>
      <w:r w:rsidRPr="0082682E">
        <w:t>It is to be noted that the power purchase expenses being an uncontrollable expense, is pass-through to the consumers, however, the difference between the actual cost of power procurement and the approved power purchase expenses, is being recovered by the Distribution Licensee at the time of truing up. The time lag in recovery of the variation in power purchase expenses adversely affects the financial position of the Distribution Licensee and also puts additional burden on consumers on account of Carrying Cost.</w:t>
      </w:r>
    </w:p>
    <w:p w:rsidR="0040113E" w:rsidRPr="0082682E" w:rsidRDefault="0040113E" w:rsidP="00D24299">
      <w:pPr>
        <w:pStyle w:val="Heading3"/>
        <w:tabs>
          <w:tab w:val="clear" w:pos="720"/>
          <w:tab w:val="clear" w:pos="936"/>
        </w:tabs>
        <w:spacing w:after="240"/>
        <w:ind w:left="993" w:hanging="993"/>
      </w:pPr>
      <w:r w:rsidRPr="0082682E">
        <w:t>Failure to file FPPCA in a timely manner has many repercussions such as higher accumulated Aggregate Revenue Requirement (ARR) on account of variation in Power Purchase Expenses and the carrying cost, higher increase in Tariff or allowance in the form of Regulatory Surcharge, leading to Tariff shock. Further, the delayed filing of the FPPCA and claiming of the additional power purchase expenses during the Truing-up process also put the burden of such additional power purchase expenses on the new consumers, who may not have been consumers during the respective year.</w:t>
      </w:r>
    </w:p>
    <w:p w:rsidR="0040113E" w:rsidRPr="0082682E" w:rsidRDefault="0040113E" w:rsidP="00D24299">
      <w:pPr>
        <w:pStyle w:val="Heading3"/>
        <w:tabs>
          <w:tab w:val="clear" w:pos="720"/>
          <w:tab w:val="clear" w:pos="936"/>
        </w:tabs>
        <w:spacing w:after="240"/>
        <w:ind w:left="993" w:hanging="993"/>
      </w:pPr>
      <w:r w:rsidRPr="0082682E">
        <w:t>The Commission had also prepared an In-house Paper on the matter and uploaded the same on the website of the Commission and invited the views / objections on the same from the stakeholders including the Petitioner. The Licensees have not provided any satisfactory views on the above mentioned In-house Paper.</w:t>
      </w:r>
    </w:p>
    <w:p w:rsidR="0040113E" w:rsidRPr="0082682E" w:rsidRDefault="0040113E" w:rsidP="00D24299">
      <w:pPr>
        <w:pStyle w:val="Heading3"/>
        <w:tabs>
          <w:tab w:val="clear" w:pos="720"/>
          <w:tab w:val="clear" w:pos="936"/>
        </w:tabs>
        <w:spacing w:after="240"/>
        <w:ind w:left="993" w:hanging="993"/>
      </w:pPr>
      <w:r w:rsidRPr="0082682E">
        <w:t>Recently, the Licensees have filed FPPCA for three quarters, i.e., from January, 2013 to September, 2013 only, while as per the Regulations the Licensees are required to file FPPCA at the end of each quarter. The Licensees should understand that the timely filing of FPPCA would benefit them financially in the form of regular pass through of the variation in the fuel and power purchase expenses, and would benefit the consumers as they would not have to bear the additional burden of Carrying Cost.</w:t>
      </w:r>
    </w:p>
    <w:p w:rsidR="0040113E" w:rsidRPr="0082682E" w:rsidRDefault="0040113E" w:rsidP="00D24299">
      <w:pPr>
        <w:pStyle w:val="Heading3"/>
        <w:tabs>
          <w:tab w:val="clear" w:pos="720"/>
          <w:tab w:val="clear" w:pos="936"/>
        </w:tabs>
        <w:spacing w:after="240"/>
        <w:ind w:left="993" w:hanging="993"/>
      </w:pPr>
      <w:r w:rsidRPr="0082682E">
        <w:t>In view of the above, the Commission once again directs the Licensees that they should file FPPCA in a timely and regular manner in accordance with the Distribution Tariff Regulations, 2006 failing which the Commission may have to resort to take strict action against the Licensees like disallowance of additional power purchase expenses and the associated carrying cost on account of additional Power Purchase expenses or any other action that the Commission may deem fit while doing the Truing up.</w:t>
      </w:r>
    </w:p>
    <w:p w:rsidR="0040113E" w:rsidRPr="0082682E" w:rsidRDefault="0040113E" w:rsidP="00D24299">
      <w:pPr>
        <w:pStyle w:val="Heading2"/>
      </w:pPr>
      <w:bookmarkStart w:id="814" w:name="_Toc325475523"/>
      <w:bookmarkStart w:id="815" w:name="_Toc356322593"/>
      <w:bookmarkStart w:id="816" w:name="_Toc357720874"/>
      <w:bookmarkStart w:id="817" w:name="_Toc399623876"/>
      <w:r w:rsidRPr="0082682E">
        <w:t>SUMMARY OF POWER PURCHASE</w:t>
      </w:r>
      <w:bookmarkEnd w:id="814"/>
      <w:bookmarkEnd w:id="815"/>
      <w:bookmarkEnd w:id="816"/>
      <w:bookmarkEnd w:id="817"/>
    </w:p>
    <w:p w:rsidR="0040113E" w:rsidRPr="0082682E" w:rsidRDefault="0040113E" w:rsidP="00D24299">
      <w:pPr>
        <w:pStyle w:val="Heading3"/>
        <w:tabs>
          <w:tab w:val="clear" w:pos="720"/>
          <w:tab w:val="clear" w:pos="936"/>
        </w:tabs>
        <w:spacing w:after="240"/>
        <w:ind w:left="993" w:hanging="993"/>
      </w:pPr>
      <w:bookmarkStart w:id="818" w:name="_Toc357349069"/>
      <w:bookmarkStart w:id="819" w:name="_Toc357356122"/>
      <w:r w:rsidRPr="0082682E">
        <w:t>The total power purchase quantum available in megawatt (MW) terms from State owned generating stations, central generating stations and other sources along with the quantum and cost as submitted by Licensees and approved by Commission for FY 2014-15 is presented in the Tables below</w:t>
      </w:r>
      <w:bookmarkStart w:id="820" w:name="_Ref322641287"/>
      <w:bookmarkStart w:id="821" w:name="_Toc325475683"/>
      <w:bookmarkStart w:id="822" w:name="_Toc338310698"/>
      <w:bookmarkStart w:id="823" w:name="_Toc338419528"/>
      <w:bookmarkEnd w:id="818"/>
      <w:r w:rsidRPr="0082682E">
        <w:t>:</w:t>
      </w:r>
      <w:bookmarkEnd w:id="819"/>
    </w:p>
    <w:p w:rsidR="0040113E" w:rsidRPr="0082682E" w:rsidRDefault="0040113E" w:rsidP="00D24299">
      <w:pPr>
        <w:spacing w:before="0"/>
        <w:jc w:val="center"/>
        <w:rPr>
          <w:rFonts w:cs="Calibri"/>
          <w:b/>
          <w:sz w:val="22"/>
          <w:szCs w:val="22"/>
          <w:lang w:val="en-US"/>
        </w:rPr>
      </w:pPr>
      <w:bookmarkStart w:id="824" w:name="_Toc357721121"/>
      <w:bookmarkStart w:id="825" w:name="_Toc395657962"/>
      <w:bookmarkStart w:id="826" w:name="_Toc39962544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47</w:t>
      </w:r>
      <w:r w:rsidR="009C43D4" w:rsidRPr="0082682E">
        <w:rPr>
          <w:rFonts w:cs="Calibri"/>
          <w:b/>
          <w:sz w:val="22"/>
          <w:szCs w:val="22"/>
          <w:lang w:val="en-US"/>
        </w:rPr>
        <w:fldChar w:fldCharType="end"/>
      </w:r>
      <w:r w:rsidRPr="0082682E">
        <w:rPr>
          <w:rFonts w:cs="Calibri"/>
          <w:b/>
          <w:sz w:val="22"/>
          <w:szCs w:val="22"/>
          <w:lang w:val="en-US"/>
        </w:rPr>
        <w:t xml:space="preserve">: </w:t>
      </w:r>
      <w:bookmarkEnd w:id="820"/>
      <w:r w:rsidRPr="0082682E">
        <w:rPr>
          <w:rFonts w:cs="Calibri"/>
          <w:b/>
          <w:sz w:val="22"/>
          <w:szCs w:val="22"/>
          <w:lang w:val="en-US"/>
        </w:rPr>
        <w:t xml:space="preserve">SUMMARY OF POWER PURCHASE COST AS SUBMITTED BY THE DISTRIBUTION </w:t>
      </w:r>
      <w:bookmarkEnd w:id="821"/>
      <w:bookmarkEnd w:id="822"/>
      <w:bookmarkEnd w:id="823"/>
      <w:bookmarkEnd w:id="824"/>
      <w:r w:rsidRPr="0082682E">
        <w:rPr>
          <w:rFonts w:cs="Calibri"/>
          <w:b/>
          <w:sz w:val="22"/>
          <w:szCs w:val="22"/>
          <w:lang w:val="en-US"/>
        </w:rPr>
        <w:t>LICENSEES</w:t>
      </w:r>
      <w:bookmarkEnd w:id="825"/>
      <w:bookmarkEnd w:id="826"/>
    </w:p>
    <w:tbl>
      <w:tblPr>
        <w:tblW w:w="5912"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69"/>
        <w:gridCol w:w="1002"/>
        <w:gridCol w:w="1082"/>
        <w:gridCol w:w="750"/>
        <w:gridCol w:w="1084"/>
        <w:gridCol w:w="864"/>
        <w:gridCol w:w="1082"/>
        <w:gridCol w:w="725"/>
        <w:gridCol w:w="1032"/>
        <w:gridCol w:w="101"/>
        <w:gridCol w:w="815"/>
      </w:tblGrid>
      <w:tr w:rsidR="0040113E" w:rsidRPr="0082682E" w:rsidTr="00D1599C">
        <w:trPr>
          <w:trHeight w:val="600"/>
          <w:tblHeader/>
        </w:trPr>
        <w:tc>
          <w:tcPr>
            <w:tcW w:w="937" w:type="pct"/>
            <w:vMerge w:val="restart"/>
            <w:shd w:val="clear" w:color="auto" w:fill="DBE5F1"/>
            <w:vAlign w:val="center"/>
            <w:hideMark/>
          </w:tcPr>
          <w:p w:rsidR="0040113E" w:rsidRPr="0082682E" w:rsidRDefault="00A447EA" w:rsidP="00D24299">
            <w:pPr>
              <w:jc w:val="center"/>
              <w:rPr>
                <w:b/>
                <w:sz w:val="22"/>
                <w:szCs w:val="22"/>
              </w:rPr>
            </w:pPr>
            <w:bookmarkStart w:id="827" w:name="_Ref325471137"/>
            <w:bookmarkStart w:id="828" w:name="_Toc325475684"/>
            <w:bookmarkStart w:id="829" w:name="_Toc338310699"/>
            <w:bookmarkStart w:id="830" w:name="_Toc338419529"/>
            <w:r w:rsidRPr="0082682E">
              <w:rPr>
                <w:b/>
                <w:sz w:val="22"/>
                <w:szCs w:val="22"/>
              </w:rPr>
              <w:br w:type="page"/>
              <w:t>Source of Power</w:t>
            </w:r>
          </w:p>
        </w:tc>
        <w:tc>
          <w:tcPr>
            <w:tcW w:w="477" w:type="pct"/>
            <w:vMerge w:val="restart"/>
            <w:shd w:val="clear" w:color="auto" w:fill="DBE5F1"/>
            <w:vAlign w:val="center"/>
            <w:hideMark/>
          </w:tcPr>
          <w:p w:rsidR="0040113E" w:rsidRPr="0082682E" w:rsidRDefault="00A447EA" w:rsidP="00D24299">
            <w:pPr>
              <w:jc w:val="center"/>
              <w:rPr>
                <w:b/>
                <w:sz w:val="22"/>
                <w:szCs w:val="22"/>
              </w:rPr>
            </w:pPr>
            <w:r w:rsidRPr="0082682E">
              <w:rPr>
                <w:b/>
                <w:sz w:val="22"/>
                <w:szCs w:val="22"/>
              </w:rPr>
              <w:t>MW Available</w:t>
            </w:r>
          </w:p>
        </w:tc>
        <w:tc>
          <w:tcPr>
            <w:tcW w:w="515" w:type="pct"/>
            <w:vMerge w:val="restart"/>
            <w:shd w:val="clear" w:color="auto" w:fill="DBE5F1"/>
            <w:vAlign w:val="center"/>
            <w:hideMark/>
          </w:tcPr>
          <w:p w:rsidR="0040113E" w:rsidRPr="0082682E" w:rsidRDefault="00A447EA" w:rsidP="00D24299">
            <w:pPr>
              <w:jc w:val="center"/>
              <w:rPr>
                <w:b/>
                <w:sz w:val="22"/>
                <w:szCs w:val="22"/>
              </w:rPr>
            </w:pPr>
            <w:r w:rsidRPr="0082682E">
              <w:rPr>
                <w:b/>
                <w:sz w:val="22"/>
                <w:szCs w:val="22"/>
              </w:rPr>
              <w:t>MU</w:t>
            </w:r>
          </w:p>
        </w:tc>
        <w:tc>
          <w:tcPr>
            <w:tcW w:w="873" w:type="pct"/>
            <w:gridSpan w:val="2"/>
            <w:shd w:val="clear" w:color="auto" w:fill="DBE5F1"/>
            <w:vAlign w:val="center"/>
            <w:hideMark/>
          </w:tcPr>
          <w:p w:rsidR="0040113E" w:rsidRPr="0082682E" w:rsidRDefault="00A447EA" w:rsidP="00D24299">
            <w:pPr>
              <w:jc w:val="center"/>
              <w:rPr>
                <w:b/>
                <w:sz w:val="22"/>
                <w:szCs w:val="22"/>
              </w:rPr>
            </w:pPr>
            <w:r w:rsidRPr="0082682E">
              <w:rPr>
                <w:b/>
                <w:sz w:val="22"/>
                <w:szCs w:val="22"/>
              </w:rPr>
              <w:t>Fixed Cost</w:t>
            </w:r>
          </w:p>
        </w:tc>
        <w:tc>
          <w:tcPr>
            <w:tcW w:w="926" w:type="pct"/>
            <w:gridSpan w:val="2"/>
            <w:shd w:val="clear" w:color="auto" w:fill="DBE5F1"/>
            <w:vAlign w:val="center"/>
            <w:hideMark/>
          </w:tcPr>
          <w:p w:rsidR="0040113E" w:rsidRPr="0082682E" w:rsidRDefault="00A447EA" w:rsidP="00D24299">
            <w:pPr>
              <w:jc w:val="center"/>
              <w:rPr>
                <w:b/>
                <w:sz w:val="22"/>
                <w:szCs w:val="22"/>
              </w:rPr>
            </w:pPr>
            <w:r w:rsidRPr="0082682E">
              <w:rPr>
                <w:b/>
                <w:sz w:val="22"/>
                <w:szCs w:val="22"/>
              </w:rPr>
              <w:t>Variable Cost</w:t>
            </w:r>
          </w:p>
        </w:tc>
        <w:tc>
          <w:tcPr>
            <w:tcW w:w="835" w:type="pct"/>
            <w:gridSpan w:val="2"/>
            <w:shd w:val="clear" w:color="auto" w:fill="DBE5F1"/>
            <w:vAlign w:val="center"/>
            <w:hideMark/>
          </w:tcPr>
          <w:p w:rsidR="0040113E" w:rsidRPr="0082682E" w:rsidRDefault="00A447EA" w:rsidP="00D24299">
            <w:pPr>
              <w:jc w:val="center"/>
              <w:rPr>
                <w:b/>
                <w:sz w:val="22"/>
                <w:szCs w:val="22"/>
              </w:rPr>
            </w:pPr>
            <w:r w:rsidRPr="0082682E">
              <w:rPr>
                <w:b/>
                <w:sz w:val="22"/>
                <w:szCs w:val="22"/>
              </w:rPr>
              <w:t>Total Cost</w:t>
            </w:r>
          </w:p>
        </w:tc>
        <w:tc>
          <w:tcPr>
            <w:tcW w:w="437" w:type="pct"/>
            <w:gridSpan w:val="2"/>
            <w:shd w:val="clear" w:color="auto" w:fill="DBE5F1"/>
            <w:vAlign w:val="center"/>
            <w:hideMark/>
          </w:tcPr>
          <w:p w:rsidR="0040113E" w:rsidRPr="0082682E" w:rsidRDefault="00A447EA" w:rsidP="00D24299">
            <w:pPr>
              <w:jc w:val="center"/>
              <w:rPr>
                <w:b/>
                <w:sz w:val="22"/>
                <w:szCs w:val="22"/>
              </w:rPr>
            </w:pPr>
            <w:r w:rsidRPr="0082682E">
              <w:rPr>
                <w:b/>
                <w:sz w:val="22"/>
                <w:szCs w:val="22"/>
              </w:rPr>
              <w:t>Avg Cost</w:t>
            </w:r>
          </w:p>
        </w:tc>
      </w:tr>
      <w:tr w:rsidR="0040113E" w:rsidRPr="0082682E" w:rsidTr="00D1599C">
        <w:trPr>
          <w:trHeight w:val="600"/>
          <w:tblHeader/>
        </w:trPr>
        <w:tc>
          <w:tcPr>
            <w:tcW w:w="937" w:type="pct"/>
            <w:vMerge/>
            <w:shd w:val="clear" w:color="auto" w:fill="DBE5F1"/>
            <w:vAlign w:val="center"/>
            <w:hideMark/>
          </w:tcPr>
          <w:p w:rsidR="0040113E" w:rsidRPr="0082682E" w:rsidRDefault="0040113E" w:rsidP="00D24299">
            <w:pPr>
              <w:jc w:val="center"/>
              <w:rPr>
                <w:rFonts w:cs="Calibri"/>
                <w:b/>
                <w:bCs/>
                <w:color w:val="000000"/>
                <w:sz w:val="22"/>
                <w:szCs w:val="22"/>
                <w:lang w:val="en-US"/>
              </w:rPr>
            </w:pPr>
          </w:p>
        </w:tc>
        <w:tc>
          <w:tcPr>
            <w:tcW w:w="477" w:type="pct"/>
            <w:vMerge/>
            <w:shd w:val="clear" w:color="auto" w:fill="DBE5F1"/>
            <w:vAlign w:val="center"/>
            <w:hideMark/>
          </w:tcPr>
          <w:p w:rsidR="0040113E" w:rsidRPr="0082682E" w:rsidRDefault="0040113E" w:rsidP="00D24299">
            <w:pPr>
              <w:jc w:val="center"/>
              <w:rPr>
                <w:rFonts w:cs="Calibri"/>
                <w:b/>
                <w:bCs/>
                <w:color w:val="000000"/>
                <w:sz w:val="22"/>
                <w:szCs w:val="22"/>
                <w:lang w:val="en-US"/>
              </w:rPr>
            </w:pPr>
          </w:p>
        </w:tc>
        <w:tc>
          <w:tcPr>
            <w:tcW w:w="515" w:type="pct"/>
            <w:vMerge/>
            <w:shd w:val="clear" w:color="auto" w:fill="DBE5F1"/>
            <w:vAlign w:val="center"/>
            <w:hideMark/>
          </w:tcPr>
          <w:p w:rsidR="0040113E" w:rsidRPr="0082682E" w:rsidRDefault="0040113E" w:rsidP="00D24299">
            <w:pPr>
              <w:jc w:val="center"/>
              <w:rPr>
                <w:rFonts w:cs="Calibri"/>
                <w:b/>
                <w:bCs/>
                <w:color w:val="000000"/>
                <w:sz w:val="22"/>
                <w:szCs w:val="22"/>
                <w:lang w:val="en-US"/>
              </w:rPr>
            </w:pPr>
          </w:p>
        </w:tc>
        <w:tc>
          <w:tcPr>
            <w:tcW w:w="357" w:type="pct"/>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 kWh)</w:t>
            </w:r>
          </w:p>
        </w:tc>
        <w:tc>
          <w:tcPr>
            <w:tcW w:w="516" w:type="pct"/>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Cr.)</w:t>
            </w:r>
          </w:p>
        </w:tc>
        <w:tc>
          <w:tcPr>
            <w:tcW w:w="411" w:type="pct"/>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 kWh)</w:t>
            </w:r>
          </w:p>
        </w:tc>
        <w:tc>
          <w:tcPr>
            <w:tcW w:w="515" w:type="pct"/>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Cr.)</w:t>
            </w:r>
          </w:p>
        </w:tc>
        <w:tc>
          <w:tcPr>
            <w:tcW w:w="345" w:type="pct"/>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 kWh)</w:t>
            </w:r>
          </w:p>
        </w:tc>
        <w:tc>
          <w:tcPr>
            <w:tcW w:w="491" w:type="pct"/>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Cr.)</w:t>
            </w:r>
          </w:p>
        </w:tc>
        <w:tc>
          <w:tcPr>
            <w:tcW w:w="437" w:type="pct"/>
            <w:gridSpan w:val="2"/>
            <w:shd w:val="clear" w:color="auto" w:fill="DBE5F1"/>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(Rs. / kWh)</w:t>
            </w:r>
          </w:p>
        </w:tc>
      </w:tr>
      <w:tr w:rsidR="0040113E" w:rsidRPr="0082682E" w:rsidTr="00D1599C">
        <w:trPr>
          <w:trHeight w:val="300"/>
        </w:trPr>
        <w:tc>
          <w:tcPr>
            <w:tcW w:w="5000" w:type="pct"/>
            <w:gridSpan w:val="11"/>
            <w:shd w:val="clear" w:color="auto" w:fill="DBE5F1"/>
            <w:noWrap/>
            <w:vAlign w:val="center"/>
            <w:hideMark/>
          </w:tcPr>
          <w:p w:rsidR="0040113E" w:rsidRPr="0082682E" w:rsidRDefault="00A447EA" w:rsidP="00D24299">
            <w:pPr>
              <w:jc w:val="center"/>
              <w:rPr>
                <w:rFonts w:cs="Calibri"/>
                <w:b/>
                <w:bCs/>
                <w:color w:val="000000"/>
                <w:sz w:val="22"/>
                <w:szCs w:val="22"/>
                <w:lang w:val="en-US"/>
              </w:rPr>
            </w:pPr>
            <w:r w:rsidRPr="0082682E">
              <w:rPr>
                <w:rFonts w:cs="Calibri"/>
                <w:b/>
                <w:bCs/>
                <w:color w:val="000000"/>
                <w:sz w:val="22"/>
                <w:szCs w:val="22"/>
                <w:lang w:val="en-US"/>
              </w:rPr>
              <w:t>State Sector Generating Stations</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Anpara 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630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3013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0.64</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193.13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575.53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2.55</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768.65</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2.55</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Anpara B</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7352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780.71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1,227.39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2.73</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2,008.10</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2.73</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Harduagunj</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2.41</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26.73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36.76</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5.72</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63.49</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5.72</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Obra 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46.20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92.40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3.14</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138.59</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3.14</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Obra B</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4322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0.67</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288.98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884.08</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2.71</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1,173.06</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2.71</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Panki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820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1.19</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97.51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3.72</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305.30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4.91</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402.80</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4.91</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Parichha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769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1.08</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82.94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288.80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4.83</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371.74</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4.83</w:t>
            </w:r>
          </w:p>
        </w:tc>
      </w:tr>
      <w:tr w:rsidR="0040113E" w:rsidRPr="0082682E" w:rsidTr="004B3D1D">
        <w:trPr>
          <w:trHeight w:val="306"/>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Parichha Extn.</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420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2511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1.28</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320.57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774.13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4.36</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1,094.71</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4.36</w:t>
            </w:r>
          </w:p>
        </w:tc>
      </w:tr>
      <w:tr w:rsidR="0040113E" w:rsidRPr="0082682E" w:rsidTr="004B3D1D">
        <w:trPr>
          <w:trHeight w:val="26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Parichha Extn. Stage II (2X250MW)</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3189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1.82</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581.14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3.26</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1,040.52</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5.09</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1,621.66</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5.09</w:t>
            </w:r>
          </w:p>
        </w:tc>
      </w:tr>
      <w:tr w:rsidR="0040113E" w:rsidRPr="0082682E" w:rsidTr="004B3D1D">
        <w:trPr>
          <w:trHeight w:val="503"/>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Harduaganj Ext. (2X250MW)</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2641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1.97</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521.42</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3.16</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833.69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5.13</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1,355.11</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5.13</w:t>
            </w:r>
          </w:p>
        </w:tc>
      </w:tr>
      <w:tr w:rsidR="0040113E" w:rsidRPr="0082682E" w:rsidTr="004B3D1D">
        <w:trPr>
          <w:trHeight w:val="215"/>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Anpara D</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1812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1.02</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184.78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302.45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2.69</w:t>
            </w: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487.23</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2.69</w:t>
            </w:r>
          </w:p>
        </w:tc>
      </w:tr>
      <w:tr w:rsidR="0040113E" w:rsidRPr="0082682E" w:rsidTr="004B3D1D">
        <w:trPr>
          <w:trHeight w:val="215"/>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Thermal</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5833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26980</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3124</w:t>
            </w: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6361</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49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9485</w:t>
            </w:r>
          </w:p>
        </w:tc>
        <w:tc>
          <w:tcPr>
            <w:tcW w:w="437"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3.52</w:t>
            </w:r>
          </w:p>
        </w:tc>
      </w:tr>
      <w:tr w:rsidR="0040113E" w:rsidRPr="0082682E" w:rsidTr="004B3D1D">
        <w:trPr>
          <w:trHeight w:val="83"/>
        </w:trPr>
        <w:tc>
          <w:tcPr>
            <w:tcW w:w="5000" w:type="pct"/>
            <w:gridSpan w:val="11"/>
            <w:shd w:val="clear" w:color="auto" w:fill="auto"/>
            <w:noWrap/>
            <w:vAlign w:val="center"/>
            <w:hideMark/>
          </w:tcPr>
          <w:p w:rsidR="0040113E" w:rsidRPr="0082682E" w:rsidRDefault="00A447EA" w:rsidP="00D24299">
            <w:pPr>
              <w:spacing w:before="0"/>
              <w:jc w:val="center"/>
              <w:rPr>
                <w:rFonts w:cs="Calibri"/>
                <w:b/>
                <w:sz w:val="22"/>
                <w:szCs w:val="22"/>
                <w:lang w:eastAsia="en-IN"/>
              </w:rPr>
            </w:pPr>
            <w:r w:rsidRPr="0082682E">
              <w:rPr>
                <w:b/>
                <w:sz w:val="22"/>
                <w:szCs w:val="22"/>
              </w:rPr>
              <w:t>State Hydro Generating Stations</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Khara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0.78</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23.61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23.61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0.78</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Matatila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5.67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0.70</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5.67</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0.70</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Obra (Hydel)</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0.68</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18.81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0.68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18.81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0.68</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Rihand</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773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0.59</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45.96</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0.59</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45.96</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0.59</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 xml:space="preserve">UGC </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7.14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2.30</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7.14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2.30</w:t>
            </w:r>
          </w:p>
        </w:tc>
      </w:tr>
      <w:tr w:rsidR="0040113E" w:rsidRPr="0082682E" w:rsidTr="004B3D1D">
        <w:trPr>
          <w:trHeight w:val="38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Belka &amp; Babail</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2.43</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2.68</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2.43</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Sheetla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2.95</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2.95</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2.95</w:t>
            </w:r>
          </w:p>
        </w:tc>
      </w:tr>
      <w:tr w:rsidR="0040113E" w:rsidRPr="0082682E" w:rsidTr="004B3D1D">
        <w:trPr>
          <w:trHeight w:val="315"/>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Hydro</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1485</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106.82</w:t>
            </w: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106.82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0.72</w:t>
            </w:r>
          </w:p>
        </w:tc>
      </w:tr>
      <w:tr w:rsidR="0040113E" w:rsidRPr="0082682E" w:rsidTr="004B3D1D">
        <w:trPr>
          <w:trHeight w:val="83"/>
        </w:trPr>
        <w:tc>
          <w:tcPr>
            <w:tcW w:w="5000" w:type="pct"/>
            <w:gridSpan w:val="11"/>
            <w:shd w:val="clear" w:color="auto" w:fill="auto"/>
            <w:noWrap/>
            <w:vAlign w:val="center"/>
            <w:hideMark/>
          </w:tcPr>
          <w:p w:rsidR="0040113E" w:rsidRPr="0082682E" w:rsidRDefault="00A447EA" w:rsidP="00D24299">
            <w:pPr>
              <w:spacing w:before="0"/>
              <w:jc w:val="center"/>
              <w:rPr>
                <w:b/>
                <w:sz w:val="22"/>
                <w:szCs w:val="22"/>
                <w:lang w:eastAsia="en-IN"/>
              </w:rPr>
            </w:pPr>
            <w:r w:rsidRPr="0082682E">
              <w:rPr>
                <w:b/>
                <w:sz w:val="22"/>
                <w:szCs w:val="22"/>
                <w:lang w:eastAsia="en-IN"/>
              </w:rPr>
              <w:t>NTPC</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Anta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671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1.01</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67.53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223.68</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4.34</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291.21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4.34</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Auriya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1406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0.89</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125.35</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513.09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4.54</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638.44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4.54</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Dadri Thermal</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592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1.09</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64.53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198.10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4.44</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262.63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4.44</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Dadri Gas</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266</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0.95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158.61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632.30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4.74</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790.91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4.74</w:t>
            </w:r>
          </w:p>
        </w:tc>
      </w:tr>
      <w:tr w:rsidR="0040113E" w:rsidRPr="0082682E" w:rsidTr="004B3D1D">
        <w:trPr>
          <w:trHeight w:val="143"/>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Dadri Extension</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882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181.31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290.81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5.36</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472.12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5.36</w:t>
            </w:r>
          </w:p>
        </w:tc>
      </w:tr>
      <w:tr w:rsidR="0040113E" w:rsidRPr="0082682E" w:rsidTr="004B3D1D">
        <w:trPr>
          <w:trHeight w:val="143"/>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Rihand-I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2649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0.95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252.43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446.38</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2.64</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698.81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2.64</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Rihand-II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341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2579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257.98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431.89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689.87</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2.68</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Singrauli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839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6174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0.61</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375.43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785.98</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1,161.41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1.88</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Tanda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3065</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352.90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764.51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1,117.41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3.65</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Unchahar-I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1879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1.01</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190.70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467.63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3.50</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658.32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3.50</w:t>
            </w:r>
          </w:p>
        </w:tc>
      </w:tr>
      <w:tr w:rsidR="0040113E" w:rsidRPr="0082682E" w:rsidTr="004B3D1D">
        <w:trPr>
          <w:trHeight w:val="152"/>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Unchahar-II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1081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114.14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269.13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3.55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383.27</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3.55</w:t>
            </w:r>
          </w:p>
        </w:tc>
      </w:tr>
      <w:tr w:rsidR="0040113E" w:rsidRPr="0082682E" w:rsidTr="004B3D1D">
        <w:trPr>
          <w:trHeight w:val="359"/>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Unchahar-III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81.17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134.51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4.15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215.68</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4.15</w:t>
            </w:r>
          </w:p>
        </w:tc>
      </w:tr>
      <w:tr w:rsidR="0040113E" w:rsidRPr="0082682E" w:rsidTr="004B3D1D">
        <w:trPr>
          <w:trHeight w:val="323"/>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Farakka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21.35</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77.05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4.61</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98.40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4.61</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Kahalgaon St. 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427</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1.14</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48.74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3.32</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141.75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4.46</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190.49</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4.46</w:t>
            </w:r>
          </w:p>
        </w:tc>
      </w:tr>
      <w:tr w:rsidR="0040113E" w:rsidRPr="0082682E" w:rsidTr="004B3D1D">
        <w:trPr>
          <w:trHeight w:val="332"/>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Kahalgaon St.II Ph.I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1678</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209.53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525.77</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735.30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4.38</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Koldam (Hydro)</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414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64.62</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1.56</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64.62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1.56</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Rihand-III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1270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1.28</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162.04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228.85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390.89</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3.08</w:t>
            </w:r>
          </w:p>
        </w:tc>
      </w:tr>
      <w:tr w:rsidR="0040113E" w:rsidRPr="0082682E" w:rsidTr="004B3D1D">
        <w:trPr>
          <w:trHeight w:val="305"/>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NTPC</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3950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27167</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2,728.36</w:t>
            </w: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6,131.43</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8,859.80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3.26</w:t>
            </w:r>
          </w:p>
        </w:tc>
      </w:tr>
      <w:tr w:rsidR="0040113E" w:rsidRPr="0082682E" w:rsidTr="004B3D1D">
        <w:trPr>
          <w:trHeight w:val="305"/>
        </w:trPr>
        <w:tc>
          <w:tcPr>
            <w:tcW w:w="5000" w:type="pct"/>
            <w:gridSpan w:val="11"/>
            <w:shd w:val="clear" w:color="auto" w:fill="auto"/>
            <w:vAlign w:val="center"/>
            <w:hideMark/>
          </w:tcPr>
          <w:p w:rsidR="0040113E" w:rsidRPr="0082682E" w:rsidRDefault="00A447EA" w:rsidP="00D24299">
            <w:pPr>
              <w:spacing w:before="0"/>
              <w:jc w:val="center"/>
              <w:rPr>
                <w:b/>
                <w:sz w:val="22"/>
                <w:szCs w:val="22"/>
              </w:rPr>
            </w:pPr>
            <w:r w:rsidRPr="0082682E">
              <w:rPr>
                <w:b/>
                <w:sz w:val="22"/>
                <w:szCs w:val="22"/>
              </w:rPr>
              <w:t>NHPC</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Chamera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0.91</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30.44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0.88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29.39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1.79</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59.83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1.79</w:t>
            </w:r>
          </w:p>
        </w:tc>
      </w:tr>
      <w:tr w:rsidR="0040113E" w:rsidRPr="0082682E" w:rsidTr="004B3D1D">
        <w:trPr>
          <w:trHeight w:val="19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Chamera-II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400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1.31</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52.20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49.01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101.21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2.53</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Chamera-III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48.19</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45.85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3.23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94.04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3.23</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Dhauliganga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285</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1.42</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40.53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37.07</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77.60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2.73</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Salal I&amp;II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0.47</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10.03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0.45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9.49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0.92</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19.53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0.92</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Tanakpur</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101</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1.24</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12.56</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10.84</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2.31</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23.40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2.31</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Uri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96</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0.95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48.56</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0.72</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36.86</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85.41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Dulhasti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106</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2.88</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147.02</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140.01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5.63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287.03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5.63</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Sewa-II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2.12</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31.03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28.21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4.05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59.24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4.05</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Uri-II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135</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1.89</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25.57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19.41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44.97</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3.33</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Parbati ST-II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476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1.74</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82.97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62.23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145.20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3.05</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Parbati ST-III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1.47</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37.23</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27.92</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2.57</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65.15</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2.57</w:t>
            </w:r>
          </w:p>
        </w:tc>
      </w:tr>
      <w:tr w:rsidR="0040113E" w:rsidRPr="0082682E" w:rsidTr="004B3D1D">
        <w:trPr>
          <w:trHeight w:val="332"/>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NHPC</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914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3656</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566.33</w:t>
            </w: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496.28</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1,062.61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2.91</w:t>
            </w:r>
          </w:p>
        </w:tc>
      </w:tr>
      <w:tr w:rsidR="0040113E" w:rsidRPr="0082682E" w:rsidTr="004B3D1D">
        <w:trPr>
          <w:trHeight w:val="332"/>
        </w:trPr>
        <w:tc>
          <w:tcPr>
            <w:tcW w:w="5000" w:type="pct"/>
            <w:gridSpan w:val="11"/>
            <w:shd w:val="clear" w:color="auto" w:fill="auto"/>
            <w:vAlign w:val="center"/>
            <w:hideMark/>
          </w:tcPr>
          <w:p w:rsidR="0040113E" w:rsidRPr="0082682E" w:rsidRDefault="00A447EA" w:rsidP="00D24299">
            <w:pPr>
              <w:spacing w:before="0"/>
              <w:jc w:val="center"/>
              <w:rPr>
                <w:b/>
                <w:sz w:val="22"/>
                <w:szCs w:val="22"/>
              </w:rPr>
            </w:pPr>
            <w:r w:rsidRPr="0082682E">
              <w:rPr>
                <w:b/>
                <w:sz w:val="22"/>
                <w:szCs w:val="22"/>
              </w:rPr>
              <w:t>NPCIL</w:t>
            </w:r>
          </w:p>
        </w:tc>
      </w:tr>
      <w:tr w:rsidR="0040113E" w:rsidRPr="0082682E" w:rsidTr="004B3D1D">
        <w:trPr>
          <w:trHeight w:val="30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NAPP</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714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200.77</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2.81</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200.77</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2.81</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RAPP #3&amp;4</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488</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3.14</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153.40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3.14</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153.40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3.14</w:t>
            </w:r>
          </w:p>
        </w:tc>
      </w:tr>
      <w:tr w:rsidR="0040113E" w:rsidRPr="0082682E" w:rsidTr="004B3D1D">
        <w:trPr>
          <w:trHeight w:val="314"/>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RAPP#5&amp;6</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676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262.93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3.89</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262.93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3.89</w:t>
            </w:r>
          </w:p>
        </w:tc>
      </w:tr>
      <w:tr w:rsidR="0040113E" w:rsidRPr="0082682E" w:rsidTr="004B3D1D">
        <w:trPr>
          <w:trHeight w:val="83"/>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NPCIL</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349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1878</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40113E" w:rsidP="00D24299">
            <w:pPr>
              <w:spacing w:before="0"/>
              <w:jc w:val="right"/>
              <w:rPr>
                <w:sz w:val="22"/>
                <w:szCs w:val="22"/>
              </w:rPr>
            </w:pP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617.10</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617.10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3.29</w:t>
            </w:r>
          </w:p>
        </w:tc>
      </w:tr>
      <w:tr w:rsidR="0040113E" w:rsidRPr="0082682E" w:rsidTr="004B3D1D">
        <w:trPr>
          <w:trHeight w:val="89"/>
        </w:trPr>
        <w:tc>
          <w:tcPr>
            <w:tcW w:w="5000" w:type="pct"/>
            <w:gridSpan w:val="11"/>
            <w:shd w:val="clear" w:color="auto" w:fill="auto"/>
            <w:vAlign w:val="center"/>
            <w:hideMark/>
          </w:tcPr>
          <w:p w:rsidR="0040113E" w:rsidRPr="0082682E" w:rsidRDefault="00A447EA" w:rsidP="00D24299">
            <w:pPr>
              <w:spacing w:before="0"/>
              <w:jc w:val="center"/>
              <w:rPr>
                <w:b/>
                <w:sz w:val="22"/>
                <w:szCs w:val="22"/>
              </w:rPr>
            </w:pPr>
            <w:r w:rsidRPr="0082682E">
              <w:rPr>
                <w:b/>
                <w:sz w:val="22"/>
                <w:szCs w:val="22"/>
              </w:rPr>
              <w:t>IPPs / JVs</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Nathpa Jhakri HPS</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1,378</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214</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2.76</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381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2.76</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VishnuPrayag</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352</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1,684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186</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219</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2.40</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404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2.40</w:t>
            </w:r>
          </w:p>
        </w:tc>
      </w:tr>
      <w:tr w:rsidR="0040113E" w:rsidRPr="0082682E" w:rsidTr="004B3D1D">
        <w:trPr>
          <w:trHeight w:val="314"/>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Tala Power</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42</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2.27</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2.27</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Tehri Hydro</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410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1,849</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1.47</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272</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2.42</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447</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3.89</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719</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3.89</w:t>
            </w:r>
          </w:p>
        </w:tc>
      </w:tr>
      <w:tr w:rsidR="0040113E" w:rsidRPr="0082682E" w:rsidTr="004B3D1D">
        <w:trPr>
          <w:trHeight w:val="161"/>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Rosa Power Project 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3,874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838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3.90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1,511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6.06</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2,349</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6.06</w:t>
            </w:r>
          </w:p>
        </w:tc>
      </w:tr>
      <w:tr w:rsidR="0040113E" w:rsidRPr="0082682E" w:rsidTr="004B3D1D">
        <w:trPr>
          <w:trHeight w:val="335"/>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IGSTPP, Jhajhjhar</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1.67</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107</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5.48</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154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5.48</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Koteshwar</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149</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2.23</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5.13</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264</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5.13</w:t>
            </w:r>
          </w:p>
        </w:tc>
      </w:tr>
      <w:tr w:rsidR="0040113E" w:rsidRPr="0082682E" w:rsidTr="004B3D1D">
        <w:trPr>
          <w:trHeight w:val="98"/>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Anpara 'C'</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5,782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637</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2.61</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1,511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3.72</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2,148</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3.72</w:t>
            </w:r>
          </w:p>
        </w:tc>
      </w:tr>
      <w:tr w:rsidR="0040113E" w:rsidRPr="0082682E" w:rsidTr="004B3D1D">
        <w:trPr>
          <w:trHeight w:val="215"/>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Karcham-Wangtoo</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3.77</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3.77</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60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3.77</w:t>
            </w:r>
          </w:p>
        </w:tc>
      </w:tr>
      <w:tr w:rsidR="0040113E" w:rsidRPr="0082682E" w:rsidTr="004B3D1D">
        <w:trPr>
          <w:trHeight w:val="7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Bajaj Hindusthan</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2,323</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3.06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711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4.70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1,091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7.75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1,802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7.75</w:t>
            </w:r>
          </w:p>
        </w:tc>
      </w:tr>
      <w:tr w:rsidR="0040113E" w:rsidRPr="0082682E" w:rsidTr="004B3D1D">
        <w:trPr>
          <w:trHeight w:val="35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Rosa Power Project II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3,874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2.16</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838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3.90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1,511</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6.06</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2,349</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6.06</w:t>
            </w:r>
          </w:p>
        </w:tc>
      </w:tr>
      <w:tr w:rsidR="0040113E" w:rsidRPr="0082682E" w:rsidTr="004B3D1D">
        <w:trPr>
          <w:trHeight w:val="7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Bara</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1,188</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2,290</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1.65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1.80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412</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3.45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790</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3.45</w:t>
            </w:r>
          </w:p>
        </w:tc>
      </w:tr>
      <w:tr w:rsidR="0040113E" w:rsidRPr="0082682E" w:rsidTr="004B3D1D">
        <w:trPr>
          <w:trHeight w:val="233"/>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Srinagar (2011-12)</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522</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151</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2.90</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151</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2.90</w:t>
            </w:r>
          </w:p>
        </w:tc>
      </w:tr>
      <w:tr w:rsidR="0040113E" w:rsidRPr="0082682E" w:rsidTr="004B3D1D">
        <w:trPr>
          <w:trHeight w:val="260"/>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Sasan</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876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1.35</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118</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223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2.55</w:t>
            </w:r>
          </w:p>
        </w:tc>
      </w:tr>
      <w:tr w:rsidR="0040113E" w:rsidRPr="0082682E" w:rsidTr="004B3D1D">
        <w:trPr>
          <w:trHeight w:val="332"/>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IPP/JV</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6,179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25,593</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4,540</w:t>
            </w: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7,298</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11,838</w:t>
            </w:r>
          </w:p>
        </w:tc>
        <w:tc>
          <w:tcPr>
            <w:tcW w:w="389" w:type="pct"/>
            <w:shd w:val="clear" w:color="auto" w:fill="auto"/>
            <w:vAlign w:val="center"/>
            <w:hideMark/>
          </w:tcPr>
          <w:p w:rsidR="0040113E" w:rsidRPr="0082682E" w:rsidRDefault="0040113E" w:rsidP="00D24299">
            <w:pPr>
              <w:spacing w:before="0"/>
              <w:jc w:val="right"/>
              <w:rPr>
                <w:sz w:val="22"/>
                <w:szCs w:val="22"/>
              </w:rPr>
            </w:pPr>
          </w:p>
        </w:tc>
      </w:tr>
      <w:tr w:rsidR="0040113E" w:rsidRPr="0082682E" w:rsidTr="004B3D1D">
        <w:trPr>
          <w:trHeight w:val="332"/>
        </w:trPr>
        <w:tc>
          <w:tcPr>
            <w:tcW w:w="5000" w:type="pct"/>
            <w:gridSpan w:val="11"/>
            <w:shd w:val="clear" w:color="auto" w:fill="auto"/>
            <w:vAlign w:val="center"/>
            <w:hideMark/>
          </w:tcPr>
          <w:p w:rsidR="0040113E" w:rsidRPr="0082682E" w:rsidRDefault="00A447EA" w:rsidP="00D24299">
            <w:pPr>
              <w:spacing w:before="0"/>
              <w:jc w:val="center"/>
              <w:rPr>
                <w:b/>
                <w:sz w:val="22"/>
                <w:szCs w:val="22"/>
              </w:rPr>
            </w:pPr>
            <w:r w:rsidRPr="0082682E">
              <w:rPr>
                <w:b/>
                <w:sz w:val="22"/>
                <w:szCs w:val="22"/>
              </w:rPr>
              <w:t>Co-Generation &amp; Other Sources</w:t>
            </w:r>
          </w:p>
        </w:tc>
      </w:tr>
      <w:tr w:rsidR="0040113E" w:rsidRPr="0082682E" w:rsidTr="004B3D1D">
        <w:trPr>
          <w:trHeight w:val="602"/>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Captive and Cogen</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2855</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4.62</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1319.72</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4.62</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1319.72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4.62</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Inter system exchange (Bilateral &amp; PXIL, IEX) / UI</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3906</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1953.12</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5.00</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1953.12</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5.00</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Solar Energy</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84</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12.25</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102.93</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12.25</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102.93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12.25</w:t>
            </w:r>
          </w:p>
        </w:tc>
      </w:tr>
      <w:tr w:rsidR="0040113E" w:rsidRPr="0082682E" w:rsidTr="004B3D1D">
        <w:trPr>
          <w:trHeight w:val="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NVVNL Coal Power</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158</w:t>
            </w:r>
          </w:p>
        </w:tc>
        <w:tc>
          <w:tcPr>
            <w:tcW w:w="35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0.00</w:t>
            </w:r>
          </w:p>
        </w:tc>
        <w:tc>
          <w:tcPr>
            <w:tcW w:w="411"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2.99</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47.35</w:t>
            </w:r>
          </w:p>
        </w:tc>
        <w:tc>
          <w:tcPr>
            <w:tcW w:w="34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2.99</w:t>
            </w: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47.35</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2.99</w:t>
            </w:r>
          </w:p>
        </w:tc>
      </w:tr>
      <w:tr w:rsidR="0040113E" w:rsidRPr="0082682E" w:rsidTr="004B3D1D">
        <w:trPr>
          <w:trHeight w:val="926"/>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Sub-Total : Co-Generation &amp; Other Sources</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7004</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40113E" w:rsidP="00D24299">
            <w:pPr>
              <w:spacing w:before="0"/>
              <w:jc w:val="right"/>
              <w:rPr>
                <w:sz w:val="22"/>
                <w:szCs w:val="22"/>
              </w:rPr>
            </w:pP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3,423.13</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3,423.13</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4.89</w:t>
            </w:r>
          </w:p>
        </w:tc>
      </w:tr>
      <w:tr w:rsidR="0040113E" w:rsidRPr="0082682E" w:rsidTr="004B3D1D">
        <w:trPr>
          <w:trHeight w:val="377"/>
        </w:trPr>
        <w:tc>
          <w:tcPr>
            <w:tcW w:w="937" w:type="pct"/>
            <w:shd w:val="clear" w:color="auto" w:fill="auto"/>
            <w:vAlign w:val="center"/>
            <w:hideMark/>
          </w:tcPr>
          <w:p w:rsidR="0040113E" w:rsidRPr="0082682E" w:rsidRDefault="00A447EA" w:rsidP="00D24299">
            <w:pPr>
              <w:spacing w:before="0"/>
              <w:rPr>
                <w:sz w:val="22"/>
                <w:szCs w:val="22"/>
              </w:rPr>
            </w:pPr>
            <w:r w:rsidRPr="0082682E">
              <w:rPr>
                <w:sz w:val="22"/>
                <w:szCs w:val="22"/>
              </w:rPr>
              <w:t>Grand Total of Power Purchase</w:t>
            </w:r>
          </w:p>
        </w:tc>
        <w:tc>
          <w:tcPr>
            <w:tcW w:w="477"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17680</w:t>
            </w: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93762</w:t>
            </w:r>
          </w:p>
        </w:tc>
        <w:tc>
          <w:tcPr>
            <w:tcW w:w="357" w:type="pct"/>
            <w:shd w:val="clear" w:color="auto" w:fill="auto"/>
            <w:vAlign w:val="center"/>
            <w:hideMark/>
          </w:tcPr>
          <w:p w:rsidR="0040113E" w:rsidRPr="0082682E" w:rsidRDefault="0040113E" w:rsidP="00D24299">
            <w:pPr>
              <w:spacing w:before="0"/>
              <w:jc w:val="right"/>
              <w:rPr>
                <w:sz w:val="22"/>
                <w:szCs w:val="22"/>
              </w:rPr>
            </w:pPr>
          </w:p>
        </w:tc>
        <w:tc>
          <w:tcPr>
            <w:tcW w:w="516"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11,065.16</w:t>
            </w:r>
          </w:p>
        </w:tc>
        <w:tc>
          <w:tcPr>
            <w:tcW w:w="411" w:type="pct"/>
            <w:shd w:val="clear" w:color="auto" w:fill="auto"/>
            <w:vAlign w:val="center"/>
            <w:hideMark/>
          </w:tcPr>
          <w:p w:rsidR="0040113E" w:rsidRPr="0082682E" w:rsidRDefault="0040113E" w:rsidP="00D24299">
            <w:pPr>
              <w:spacing w:before="0"/>
              <w:jc w:val="right"/>
              <w:rPr>
                <w:sz w:val="22"/>
                <w:szCs w:val="22"/>
              </w:rPr>
            </w:pPr>
          </w:p>
        </w:tc>
        <w:tc>
          <w:tcPr>
            <w:tcW w:w="515"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24,327.1</w:t>
            </w:r>
          </w:p>
        </w:tc>
        <w:tc>
          <w:tcPr>
            <w:tcW w:w="345" w:type="pct"/>
            <w:shd w:val="clear" w:color="auto" w:fill="auto"/>
            <w:vAlign w:val="center"/>
            <w:hideMark/>
          </w:tcPr>
          <w:p w:rsidR="0040113E" w:rsidRPr="0082682E" w:rsidRDefault="0040113E" w:rsidP="00D24299">
            <w:pPr>
              <w:spacing w:before="0"/>
              <w:jc w:val="right"/>
              <w:rPr>
                <w:sz w:val="22"/>
                <w:szCs w:val="22"/>
              </w:rPr>
            </w:pPr>
          </w:p>
        </w:tc>
        <w:tc>
          <w:tcPr>
            <w:tcW w:w="539" w:type="pct"/>
            <w:gridSpan w:val="2"/>
            <w:shd w:val="clear" w:color="auto" w:fill="auto"/>
            <w:vAlign w:val="center"/>
            <w:hideMark/>
          </w:tcPr>
          <w:p w:rsidR="0040113E" w:rsidRPr="0082682E" w:rsidRDefault="00A447EA" w:rsidP="00D24299">
            <w:pPr>
              <w:spacing w:before="0"/>
              <w:jc w:val="right"/>
              <w:rPr>
                <w:sz w:val="22"/>
                <w:szCs w:val="22"/>
              </w:rPr>
            </w:pPr>
            <w:r w:rsidRPr="0082682E">
              <w:rPr>
                <w:sz w:val="22"/>
                <w:szCs w:val="22"/>
              </w:rPr>
              <w:t>35,392.29</w:t>
            </w:r>
          </w:p>
        </w:tc>
        <w:tc>
          <w:tcPr>
            <w:tcW w:w="389" w:type="pct"/>
            <w:shd w:val="clear" w:color="auto" w:fill="auto"/>
            <w:vAlign w:val="center"/>
            <w:hideMark/>
          </w:tcPr>
          <w:p w:rsidR="0040113E" w:rsidRPr="0082682E" w:rsidRDefault="00A447EA" w:rsidP="00D24299">
            <w:pPr>
              <w:spacing w:before="0"/>
              <w:jc w:val="right"/>
              <w:rPr>
                <w:sz w:val="22"/>
                <w:szCs w:val="22"/>
              </w:rPr>
            </w:pPr>
            <w:r w:rsidRPr="0082682E">
              <w:rPr>
                <w:sz w:val="22"/>
                <w:szCs w:val="22"/>
              </w:rPr>
              <w:t>3.77</w:t>
            </w:r>
          </w:p>
        </w:tc>
      </w:tr>
    </w:tbl>
    <w:p w:rsidR="0040113E" w:rsidRPr="0082682E" w:rsidRDefault="0040113E" w:rsidP="00D24299">
      <w:pPr>
        <w:spacing w:before="0" w:line="240" w:lineRule="auto"/>
        <w:rPr>
          <w:b/>
          <w:bCs/>
          <w:szCs w:val="20"/>
        </w:rPr>
      </w:pPr>
    </w:p>
    <w:p w:rsidR="0040113E" w:rsidRPr="0082682E" w:rsidRDefault="0040113E" w:rsidP="00D24299">
      <w:pPr>
        <w:spacing w:before="0"/>
        <w:jc w:val="center"/>
      </w:pPr>
      <w:bookmarkStart w:id="831" w:name="_Ref395737670"/>
      <w:bookmarkStart w:id="832" w:name="_Toc357721122"/>
      <w:bookmarkStart w:id="833" w:name="_Toc395657963"/>
      <w:bookmarkStart w:id="834" w:name="_Toc399625447"/>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48</w:t>
      </w:r>
      <w:r w:rsidR="009C43D4" w:rsidRPr="0082682E">
        <w:rPr>
          <w:rFonts w:cs="Calibri"/>
          <w:b/>
          <w:sz w:val="22"/>
          <w:szCs w:val="22"/>
          <w:lang w:val="en-US"/>
        </w:rPr>
        <w:fldChar w:fldCharType="end"/>
      </w:r>
      <w:bookmarkEnd w:id="831"/>
      <w:r w:rsidRPr="0082682E">
        <w:rPr>
          <w:rFonts w:cs="Calibri"/>
          <w:b/>
          <w:sz w:val="22"/>
          <w:szCs w:val="22"/>
          <w:lang w:val="en-US"/>
        </w:rPr>
        <w:t xml:space="preserve">: </w:t>
      </w:r>
      <w:bookmarkEnd w:id="827"/>
      <w:r w:rsidRPr="0082682E">
        <w:rPr>
          <w:rFonts w:cs="Calibri"/>
          <w:b/>
          <w:sz w:val="22"/>
          <w:szCs w:val="22"/>
          <w:lang w:val="en-US"/>
        </w:rPr>
        <w:t xml:space="preserve">SUMMARY OF APPROVED POWER PURCHASE COST </w:t>
      </w:r>
      <w:bookmarkEnd w:id="828"/>
      <w:bookmarkEnd w:id="829"/>
      <w:bookmarkEnd w:id="830"/>
      <w:r w:rsidRPr="0082682E">
        <w:rPr>
          <w:rFonts w:cs="Calibri"/>
          <w:b/>
          <w:sz w:val="22"/>
          <w:szCs w:val="22"/>
          <w:lang w:val="en-US"/>
        </w:rPr>
        <w:t>FOR FY 2014-1</w:t>
      </w:r>
      <w:bookmarkEnd w:id="832"/>
      <w:r w:rsidRPr="0082682E">
        <w:rPr>
          <w:rFonts w:cs="Calibri"/>
          <w:b/>
          <w:sz w:val="22"/>
          <w:szCs w:val="22"/>
          <w:lang w:val="en-US"/>
        </w:rPr>
        <w:t>5</w:t>
      </w:r>
      <w:bookmarkEnd w:id="833"/>
      <w:bookmarkEnd w:id="834"/>
      <w:r w:rsidRPr="0082682E">
        <w:rPr>
          <w:rFonts w:cs="Calibri"/>
          <w:b/>
          <w:sz w:val="22"/>
          <w:szCs w:val="22"/>
          <w:lang w:val="en-US"/>
        </w:rPr>
        <w:t xml:space="preserve"> </w:t>
      </w:r>
    </w:p>
    <w:tbl>
      <w:tblPr>
        <w:tblW w:w="105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062"/>
        <w:gridCol w:w="1202"/>
        <w:gridCol w:w="804"/>
        <w:gridCol w:w="1120"/>
        <w:gridCol w:w="798"/>
        <w:gridCol w:w="1080"/>
        <w:gridCol w:w="790"/>
        <w:gridCol w:w="1137"/>
        <w:gridCol w:w="967"/>
      </w:tblGrid>
      <w:tr w:rsidR="0040113E" w:rsidRPr="0082682E" w:rsidTr="004B4628">
        <w:trPr>
          <w:trHeight w:val="600"/>
          <w:tblHeader/>
          <w:jc w:val="center"/>
        </w:trPr>
        <w:tc>
          <w:tcPr>
            <w:tcW w:w="1600" w:type="dxa"/>
            <w:vMerge w:val="restart"/>
            <w:shd w:val="clear" w:color="000000" w:fill="DBE5F1"/>
            <w:vAlign w:val="center"/>
            <w:hideMark/>
          </w:tcPr>
          <w:p w:rsidR="0040113E" w:rsidRPr="0082682E" w:rsidRDefault="00A447EA" w:rsidP="00D24299">
            <w:pPr>
              <w:jc w:val="center"/>
              <w:rPr>
                <w:b/>
                <w:sz w:val="22"/>
                <w:szCs w:val="22"/>
              </w:rPr>
            </w:pPr>
            <w:r w:rsidRPr="0082682E">
              <w:rPr>
                <w:b/>
                <w:sz w:val="22"/>
                <w:szCs w:val="22"/>
              </w:rPr>
              <w:t>Source of Power</w:t>
            </w:r>
          </w:p>
        </w:tc>
        <w:tc>
          <w:tcPr>
            <w:tcW w:w="1062" w:type="dxa"/>
            <w:vMerge w:val="restart"/>
            <w:shd w:val="clear" w:color="000000" w:fill="DBE5F1"/>
            <w:vAlign w:val="center"/>
            <w:hideMark/>
          </w:tcPr>
          <w:p w:rsidR="0040113E" w:rsidRPr="0082682E" w:rsidRDefault="00A447EA" w:rsidP="00D24299">
            <w:pPr>
              <w:jc w:val="center"/>
              <w:rPr>
                <w:b/>
                <w:sz w:val="22"/>
                <w:szCs w:val="22"/>
              </w:rPr>
            </w:pPr>
            <w:r w:rsidRPr="0082682E">
              <w:rPr>
                <w:b/>
                <w:sz w:val="22"/>
                <w:szCs w:val="22"/>
              </w:rPr>
              <w:t>MW Available</w:t>
            </w:r>
          </w:p>
        </w:tc>
        <w:tc>
          <w:tcPr>
            <w:tcW w:w="1202" w:type="dxa"/>
            <w:vMerge w:val="restart"/>
            <w:shd w:val="clear" w:color="000000" w:fill="DBE5F1"/>
            <w:vAlign w:val="center"/>
            <w:hideMark/>
          </w:tcPr>
          <w:p w:rsidR="0040113E" w:rsidRPr="0082682E" w:rsidRDefault="00A447EA" w:rsidP="00D24299">
            <w:pPr>
              <w:jc w:val="center"/>
              <w:rPr>
                <w:b/>
                <w:sz w:val="22"/>
                <w:szCs w:val="22"/>
              </w:rPr>
            </w:pPr>
            <w:r w:rsidRPr="0082682E">
              <w:rPr>
                <w:b/>
                <w:sz w:val="22"/>
                <w:szCs w:val="22"/>
              </w:rPr>
              <w:t>MU</w:t>
            </w:r>
          </w:p>
        </w:tc>
        <w:tc>
          <w:tcPr>
            <w:tcW w:w="1924" w:type="dxa"/>
            <w:gridSpan w:val="2"/>
            <w:shd w:val="clear" w:color="000000" w:fill="DBE5F1"/>
            <w:vAlign w:val="center"/>
            <w:hideMark/>
          </w:tcPr>
          <w:p w:rsidR="0040113E" w:rsidRPr="0082682E" w:rsidRDefault="00A447EA" w:rsidP="00D24299">
            <w:pPr>
              <w:jc w:val="center"/>
              <w:rPr>
                <w:b/>
                <w:sz w:val="22"/>
                <w:szCs w:val="22"/>
              </w:rPr>
            </w:pPr>
            <w:r w:rsidRPr="0082682E">
              <w:rPr>
                <w:b/>
                <w:sz w:val="22"/>
                <w:szCs w:val="22"/>
              </w:rPr>
              <w:t>Fixed Cost</w:t>
            </w:r>
          </w:p>
        </w:tc>
        <w:tc>
          <w:tcPr>
            <w:tcW w:w="1878" w:type="dxa"/>
            <w:gridSpan w:val="2"/>
            <w:shd w:val="clear" w:color="000000" w:fill="DBE5F1"/>
            <w:vAlign w:val="center"/>
            <w:hideMark/>
          </w:tcPr>
          <w:p w:rsidR="0040113E" w:rsidRPr="0082682E" w:rsidRDefault="00A447EA" w:rsidP="00D24299">
            <w:pPr>
              <w:jc w:val="center"/>
              <w:rPr>
                <w:b/>
                <w:sz w:val="22"/>
                <w:szCs w:val="22"/>
              </w:rPr>
            </w:pPr>
            <w:r w:rsidRPr="0082682E">
              <w:rPr>
                <w:b/>
                <w:sz w:val="22"/>
                <w:szCs w:val="22"/>
              </w:rPr>
              <w:t>Variable Cost</w:t>
            </w:r>
          </w:p>
        </w:tc>
        <w:tc>
          <w:tcPr>
            <w:tcW w:w="1927" w:type="dxa"/>
            <w:gridSpan w:val="2"/>
            <w:shd w:val="clear" w:color="000000" w:fill="DBE5F1"/>
            <w:vAlign w:val="center"/>
            <w:hideMark/>
          </w:tcPr>
          <w:p w:rsidR="0040113E" w:rsidRPr="0082682E" w:rsidRDefault="00A447EA" w:rsidP="00D24299">
            <w:pPr>
              <w:jc w:val="center"/>
              <w:rPr>
                <w:b/>
                <w:sz w:val="22"/>
                <w:szCs w:val="22"/>
              </w:rPr>
            </w:pPr>
            <w:r w:rsidRPr="0082682E">
              <w:rPr>
                <w:b/>
                <w:sz w:val="22"/>
                <w:szCs w:val="22"/>
              </w:rPr>
              <w:t>Total Cost</w:t>
            </w:r>
          </w:p>
        </w:tc>
        <w:tc>
          <w:tcPr>
            <w:tcW w:w="967" w:type="dxa"/>
            <w:shd w:val="clear" w:color="000000" w:fill="DBE5F1"/>
            <w:vAlign w:val="center"/>
            <w:hideMark/>
          </w:tcPr>
          <w:p w:rsidR="0040113E" w:rsidRPr="0082682E" w:rsidRDefault="00A447EA" w:rsidP="00D24299">
            <w:pPr>
              <w:jc w:val="center"/>
              <w:rPr>
                <w:b/>
                <w:sz w:val="22"/>
                <w:szCs w:val="22"/>
              </w:rPr>
            </w:pPr>
            <w:r w:rsidRPr="0082682E">
              <w:rPr>
                <w:b/>
                <w:sz w:val="22"/>
                <w:szCs w:val="22"/>
              </w:rPr>
              <w:t>Average Cost</w:t>
            </w:r>
          </w:p>
        </w:tc>
      </w:tr>
      <w:tr w:rsidR="0040113E" w:rsidRPr="0082682E" w:rsidTr="004B4628">
        <w:trPr>
          <w:trHeight w:val="600"/>
          <w:tblHeader/>
          <w:jc w:val="center"/>
        </w:trPr>
        <w:tc>
          <w:tcPr>
            <w:tcW w:w="1600" w:type="dxa"/>
            <w:vMerge/>
            <w:vAlign w:val="center"/>
            <w:hideMark/>
          </w:tcPr>
          <w:p w:rsidR="0040113E" w:rsidRPr="0082682E" w:rsidRDefault="0040113E" w:rsidP="00D24299">
            <w:pPr>
              <w:jc w:val="center"/>
              <w:rPr>
                <w:b/>
                <w:sz w:val="22"/>
                <w:szCs w:val="22"/>
              </w:rPr>
            </w:pPr>
          </w:p>
        </w:tc>
        <w:tc>
          <w:tcPr>
            <w:tcW w:w="1062" w:type="dxa"/>
            <w:vMerge/>
            <w:vAlign w:val="center"/>
            <w:hideMark/>
          </w:tcPr>
          <w:p w:rsidR="0040113E" w:rsidRPr="0082682E" w:rsidRDefault="0040113E" w:rsidP="00D24299">
            <w:pPr>
              <w:jc w:val="center"/>
              <w:rPr>
                <w:b/>
                <w:sz w:val="22"/>
                <w:szCs w:val="22"/>
              </w:rPr>
            </w:pPr>
          </w:p>
        </w:tc>
        <w:tc>
          <w:tcPr>
            <w:tcW w:w="1202" w:type="dxa"/>
            <w:vMerge/>
            <w:vAlign w:val="center"/>
            <w:hideMark/>
          </w:tcPr>
          <w:p w:rsidR="0040113E" w:rsidRPr="0082682E" w:rsidRDefault="0040113E" w:rsidP="00D24299">
            <w:pPr>
              <w:jc w:val="center"/>
              <w:rPr>
                <w:b/>
                <w:sz w:val="22"/>
                <w:szCs w:val="22"/>
              </w:rPr>
            </w:pPr>
          </w:p>
        </w:tc>
        <w:tc>
          <w:tcPr>
            <w:tcW w:w="804"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 kWh)</w:t>
            </w:r>
          </w:p>
        </w:tc>
        <w:tc>
          <w:tcPr>
            <w:tcW w:w="1120"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Cr.)</w:t>
            </w:r>
          </w:p>
        </w:tc>
        <w:tc>
          <w:tcPr>
            <w:tcW w:w="798"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 kWh)</w:t>
            </w:r>
          </w:p>
        </w:tc>
        <w:tc>
          <w:tcPr>
            <w:tcW w:w="1080"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Cr.)</w:t>
            </w:r>
          </w:p>
        </w:tc>
        <w:tc>
          <w:tcPr>
            <w:tcW w:w="790"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 kWh)</w:t>
            </w:r>
          </w:p>
        </w:tc>
        <w:tc>
          <w:tcPr>
            <w:tcW w:w="1137"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Cr.)</w:t>
            </w:r>
          </w:p>
        </w:tc>
        <w:tc>
          <w:tcPr>
            <w:tcW w:w="967" w:type="dxa"/>
            <w:shd w:val="clear" w:color="000000" w:fill="DBE5F1"/>
            <w:vAlign w:val="center"/>
            <w:hideMark/>
          </w:tcPr>
          <w:p w:rsidR="0040113E" w:rsidRPr="0082682E" w:rsidRDefault="00A447EA" w:rsidP="00D24299">
            <w:pPr>
              <w:jc w:val="center"/>
              <w:rPr>
                <w:b/>
                <w:sz w:val="22"/>
                <w:szCs w:val="22"/>
              </w:rPr>
            </w:pPr>
            <w:r w:rsidRPr="0082682E">
              <w:rPr>
                <w:b/>
                <w:sz w:val="22"/>
                <w:szCs w:val="22"/>
              </w:rPr>
              <w:t>(Rs. / kWh)</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State Thermal Generating Stations</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Anpara 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630.00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3013.26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0.59</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178.57</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1.34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404.37</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1.93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582.93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1.93</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Anpara B</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1000.00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7351.72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1.06</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776.20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1.37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1005.51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2.42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1781.70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2.42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Harduagunj</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165.00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110.90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2.23</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24.71</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3.44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38.10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5.66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62.82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5.66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Obra 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188.00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440.71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0.97</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42.71</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2.01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88.52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2.98</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131.23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2.98</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Obra B</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1000.00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4321.75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0.62</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267.21</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1.88</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812.13</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2.50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1079.34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2.50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Panki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210.00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820.46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1.10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90.15</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3.55</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291.19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4.65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381.34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4.65</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Parichha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220.00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769.24</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76.69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3.12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240.07</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4.12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316.76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4.12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Parichha Extn.</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420.00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2511.05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1.25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314.64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2.55</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641.42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3.81</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956.06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3.81</w:t>
            </w:r>
          </w:p>
        </w:tc>
      </w:tr>
      <w:tr w:rsidR="0040113E" w:rsidRPr="0082682E" w:rsidTr="004B4628">
        <w:trPr>
          <w:trHeight w:val="9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Parichha Extn. Stage II (2X250MW)</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500.00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3388.00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1.78</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602.25</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2.84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963.18</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1565.43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Harduaganj Ext. (2X250MW)</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500.00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3388.00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1.92</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649.89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2.57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870.96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4.49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1520.84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4.49</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Anpara D</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1000.00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969.07</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1.02</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98.85</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1.67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161.79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2.69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260.63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2.69</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Thermal</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5833.00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27084.17</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1.15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3121.87</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2.04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5517.23</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3.19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8639.09</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3.19</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State Hydro Generating Stations</w:t>
            </w:r>
          </w:p>
        </w:tc>
      </w:tr>
      <w:tr w:rsidR="0040113E" w:rsidRPr="0082682E" w:rsidTr="004B4628">
        <w:trPr>
          <w:trHeight w:val="300"/>
          <w:jc w:val="center"/>
        </w:trPr>
        <w:tc>
          <w:tcPr>
            <w:tcW w:w="1600" w:type="dxa"/>
            <w:shd w:val="clear" w:color="auto" w:fill="auto"/>
            <w:noWrap/>
            <w:hideMark/>
          </w:tcPr>
          <w:p w:rsidR="0040113E" w:rsidRPr="0082682E" w:rsidRDefault="00A447EA" w:rsidP="00D24299">
            <w:pPr>
              <w:spacing w:before="0"/>
              <w:rPr>
                <w:sz w:val="22"/>
                <w:szCs w:val="22"/>
              </w:rPr>
            </w:pPr>
            <w:r w:rsidRPr="0082682E">
              <w:rPr>
                <w:sz w:val="22"/>
                <w:szCs w:val="22"/>
              </w:rPr>
              <w:t>Khara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57.60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303.20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0.72</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21.83</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0.72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21.83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0.72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Matatila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80.67</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0.65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5.24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0.65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5.24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0.65</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Obra (Hydel)</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99.00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276.00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0.63</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17.39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0.63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17.39</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0.63</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Rihand</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255.00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772.65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0.55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42.50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0.55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42.50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0.55</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UGC Power Stations</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13.70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31.00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2.13</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6.60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2.13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6.60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2.13</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Belka &amp; Babail</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6.00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11.00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2.25</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2.48</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2.25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2.48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2.25</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Sheetla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3.60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10.00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2.73</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2.73</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2.73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2.73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2.73</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Hydro</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454.90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1484.52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93.56</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5.21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98.77</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0.67</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NTPC</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Anta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112.63</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593.09</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0.97</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57.39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3.34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197.79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4.30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255.19</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4.30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Auriya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238.08</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978.80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0.93</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90.87</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3.65</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357.16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4.58</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448.03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4.58</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Dadri Thermal</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84.00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569.74</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0.91</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51.94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3.35</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190.61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4.26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242.56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4.26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Dadri Gas</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265.36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1362.75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0.76</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103.80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3.79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516.08</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4.55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619.87</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4.55</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Dadri Extension</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142.00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989.46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1.61</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159.00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3.30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326.41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4.91</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485.41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4.91</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Rihand-I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365.60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2561.59</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0.82</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209.51</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1.69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431.73</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2.50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641.24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2.50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Rihand-II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339.30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2429.28</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0.92</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222.45</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1.67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406.86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2.59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629.31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2.59</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Singrauli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833.80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6159.19</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0.51</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314.01</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1.27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784.12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1.78</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1098.14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1.78</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Tanda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440.00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2984.40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1.09</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326.29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2.49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744.50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3.59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1070.79</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3.59</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Unchahar-I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256.41</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1829.45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0.84</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154.25</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2.49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455.34</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3.33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609.59</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3.33</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Unchahar-II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149.14</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1064.11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0.87</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92.59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2.49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264.97</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3.36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357.56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3.36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Unchahar-III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72.93</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520.37</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1.33</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69.30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2.59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134.84</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3.92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204.14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3.92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Farakka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33.28</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186.92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1.06</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19.77</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3.61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67.41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4.66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87.18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4.66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Kahalgaon St. 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76.61</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423.90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1.21</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51.44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3.32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140.71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4.53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192.15</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4.53</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Kahalgaon St.II Ph.I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250.95</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1426.74</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1.49</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212.58</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3.13</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447.09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659.67</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Koldam (Hydro)</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94.50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413.91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1.56</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64.62</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1.56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64.62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1.56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Rihand-III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368.82</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2640.63</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1.74</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459.64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1.80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475.84</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3.54</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935.48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3.54</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NTPC</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4123.42</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27134.32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2659.46</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5941.46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8600.92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3.17</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NHPC</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Chamera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109.46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333.36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0.88</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29.23</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0.84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28.04</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1.72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57.28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1.72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Chamera-II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80.28</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396.55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1.20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47.51</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1.12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44.35</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2.32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91.86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2.32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Chamera-III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58.29</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277.68</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1.64</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45.49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1.52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42.11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3.15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87.60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3.15</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Dhauliganga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70.25</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282.70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1.27</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36.03</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1.22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34.59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2.50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70.61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2.50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Salal I&amp;II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47.96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212.06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0.44</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9.39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0.40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8.57</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0.85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17.96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0.85</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Tanakpur</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21.28</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101.35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1.10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11.14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0.99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10.02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2.09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21.17</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2.09</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Uri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96.29</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512.80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0.74</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37.98</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0.66</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34.08</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1.41</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72.05</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1.41</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Dulhasti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104.91</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506.83</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2.58</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130.63</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2.53</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128.06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5.10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258.70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5.10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Sewa-II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33.11</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145.43</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1.94</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28.26</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1.78</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25.92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3.73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54.18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3.73</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Uri-II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47.19</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218.30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2.16</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47.08</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1.50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32.76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3.66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79.84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3.66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Parbati ST-II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Parbati ST-III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131.25</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493.06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0.95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46.99</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0.71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35.24</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1.67</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82.23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1.67</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NHPC</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800.26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3480.12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469.72</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423.74</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893.46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2.57</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NPCIL</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NAPP</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159.46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689.54</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2.81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193.81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2.81</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193.81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2.81</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RAPP #3&amp;4</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79.67</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534.52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3.14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168.08</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3.14</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168.08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3.14</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RAPP#5&amp;6</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122.06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918.01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3.89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357.23</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3.89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357.23</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3.89</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NPCIL</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361.18</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2142.06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719.12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719.12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3.36</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IPPs / JVs</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Nathpa Jhakri HPS</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273.18</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1378.23</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1.55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214.17</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1.21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166.55</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2.76</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380.71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2.76</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Vishnu Prayag</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352.00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1684.06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1.10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185.54</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1.30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218.66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2.40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404.20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2.40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Tala Power</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6.75</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184.00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2.27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41.76</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2.27</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41.76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2.27</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Tehri Hydro</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409.89</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1849.13</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1.47</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272.42</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2.42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446.70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3.89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719.12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3.89</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Rosa Power Project 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600.00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3874.20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1.70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658.03</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3.91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1515.11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5.61</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2173.14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5.61</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IGSTPP, Jhajhar</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40.20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281.72</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1.67</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47.10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3.81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107.30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5.48</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154.40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5.48</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Koteshwar</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168.96</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514.41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2.90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149.02</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2.23</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114.89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5.13</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263.91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5.13</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Anpara 'C'</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1100.00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5781.60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1.10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637.03</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2.61</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1511.29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3.72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2148.32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3.72</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Karcham-Wangtoo</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159.89</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3.77</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60.31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3.77</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60.31</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3.77</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Bajaj Hindusthan</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450.00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2323.41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2.31</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536.35</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4.74</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1100.72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7.05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1637.07</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7.05</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Rosa Power Project II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600.00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3874.20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1.61</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623.12</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3.93</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1523.21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5.54</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2146.34</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5.54</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Bara</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1188.00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2289.51</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1.65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377.77</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1.80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412.11</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3.45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789.88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3.45</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Srinagar (2011-12)</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290.00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522.29</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2.90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151.46</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2.90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151.46</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2.90</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Sasan</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500.00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876.00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1.35</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118.26</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1.20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105.12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2.55</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223.38</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2.55</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IPPs /JVs</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6178.97</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25592.66</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3970.28</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7323.72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11294.00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4.41</w:t>
            </w:r>
          </w:p>
        </w:tc>
      </w:tr>
      <w:tr w:rsidR="0040113E" w:rsidRPr="0082682E" w:rsidTr="004B4628">
        <w:trPr>
          <w:trHeight w:val="300"/>
          <w:jc w:val="center"/>
        </w:trPr>
        <w:tc>
          <w:tcPr>
            <w:tcW w:w="10560" w:type="dxa"/>
            <w:gridSpan w:val="10"/>
            <w:shd w:val="clear" w:color="auto" w:fill="auto"/>
            <w:noWrap/>
            <w:hideMark/>
          </w:tcPr>
          <w:p w:rsidR="0040113E" w:rsidRPr="0082682E" w:rsidRDefault="00A447EA" w:rsidP="00D24299">
            <w:pPr>
              <w:spacing w:before="0"/>
              <w:jc w:val="center"/>
              <w:rPr>
                <w:b/>
                <w:sz w:val="22"/>
                <w:szCs w:val="22"/>
              </w:rPr>
            </w:pPr>
            <w:r w:rsidRPr="0082682E">
              <w:rPr>
                <w:b/>
                <w:sz w:val="22"/>
                <w:szCs w:val="22"/>
              </w:rPr>
              <w:t>Co-Generation &amp; Other Sources</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Captive and Cogen</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2855.00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1319.72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1319.72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4.62</w:t>
            </w:r>
          </w:p>
        </w:tc>
      </w:tr>
      <w:tr w:rsidR="0040113E" w:rsidRPr="0082682E" w:rsidTr="004B4628">
        <w:trPr>
          <w:trHeight w:val="3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Solar Energy</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84.00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11.09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93.17</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11.09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93.17</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11.09</w:t>
            </w:r>
          </w:p>
        </w:tc>
      </w:tr>
      <w:tr w:rsidR="0040113E" w:rsidRPr="0082682E" w:rsidTr="004B4628">
        <w:trPr>
          <w:trHeight w:val="6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NVVNL Coal Power</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2.99</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2.99</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2.99</w:t>
            </w:r>
          </w:p>
        </w:tc>
      </w:tr>
      <w:tr w:rsidR="0040113E" w:rsidRPr="0082682E" w:rsidTr="004B4628">
        <w:trPr>
          <w:trHeight w:val="9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Sub-Total : Co-Generation &amp; Other Sources</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2939.00</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 </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 </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1412.89</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 </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1412.89</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4.81</w:t>
            </w:r>
          </w:p>
        </w:tc>
      </w:tr>
      <w:tr w:rsidR="0040113E" w:rsidRPr="0082682E" w:rsidTr="004B4628">
        <w:trPr>
          <w:trHeight w:val="12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Inter system exchange (Bilateral &amp; PXIL, IEX) / UI</w:t>
            </w:r>
          </w:p>
        </w:tc>
        <w:tc>
          <w:tcPr>
            <w:tcW w:w="1062"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202" w:type="dxa"/>
            <w:shd w:val="clear" w:color="auto" w:fill="auto"/>
            <w:hideMark/>
          </w:tcPr>
          <w:p w:rsidR="0040113E" w:rsidRPr="0082682E" w:rsidRDefault="00A447EA" w:rsidP="00D24299">
            <w:pPr>
              <w:spacing w:before="0"/>
              <w:jc w:val="right"/>
              <w:rPr>
                <w:sz w:val="22"/>
                <w:szCs w:val="22"/>
              </w:rPr>
            </w:pPr>
            <w:r w:rsidRPr="0082682E">
              <w:rPr>
                <w:sz w:val="22"/>
                <w:szCs w:val="22"/>
              </w:rPr>
              <w:t>3906.25</w:t>
            </w:r>
          </w:p>
        </w:tc>
        <w:tc>
          <w:tcPr>
            <w:tcW w:w="804"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1120" w:type="dxa"/>
            <w:shd w:val="clear" w:color="auto" w:fill="auto"/>
            <w:hideMark/>
          </w:tcPr>
          <w:p w:rsidR="0040113E" w:rsidRPr="0082682E" w:rsidRDefault="00A447EA" w:rsidP="00D24299">
            <w:pPr>
              <w:spacing w:before="0"/>
              <w:jc w:val="right"/>
              <w:rPr>
                <w:sz w:val="22"/>
                <w:szCs w:val="22"/>
              </w:rPr>
            </w:pPr>
            <w:r w:rsidRPr="0082682E">
              <w:rPr>
                <w:sz w:val="22"/>
                <w:szCs w:val="22"/>
              </w:rPr>
              <w:t>0.00</w:t>
            </w:r>
          </w:p>
        </w:tc>
        <w:tc>
          <w:tcPr>
            <w:tcW w:w="798" w:type="dxa"/>
            <w:shd w:val="clear" w:color="auto" w:fill="auto"/>
            <w:hideMark/>
          </w:tcPr>
          <w:p w:rsidR="0040113E" w:rsidRPr="0082682E" w:rsidRDefault="00A447EA" w:rsidP="00D24299">
            <w:pPr>
              <w:spacing w:before="0"/>
              <w:jc w:val="right"/>
              <w:rPr>
                <w:sz w:val="22"/>
                <w:szCs w:val="22"/>
              </w:rPr>
            </w:pPr>
            <w:r w:rsidRPr="0082682E">
              <w:rPr>
                <w:sz w:val="22"/>
                <w:szCs w:val="22"/>
              </w:rPr>
              <w:t>5.00</w:t>
            </w:r>
          </w:p>
        </w:tc>
        <w:tc>
          <w:tcPr>
            <w:tcW w:w="1080" w:type="dxa"/>
            <w:shd w:val="clear" w:color="auto" w:fill="auto"/>
            <w:hideMark/>
          </w:tcPr>
          <w:p w:rsidR="0040113E" w:rsidRPr="0082682E" w:rsidRDefault="00A447EA" w:rsidP="00D24299">
            <w:pPr>
              <w:spacing w:before="0"/>
              <w:jc w:val="right"/>
              <w:rPr>
                <w:sz w:val="22"/>
                <w:szCs w:val="22"/>
              </w:rPr>
            </w:pPr>
            <w:r w:rsidRPr="0082682E">
              <w:rPr>
                <w:sz w:val="22"/>
                <w:szCs w:val="22"/>
              </w:rPr>
              <w:t>1953.12</w:t>
            </w:r>
          </w:p>
        </w:tc>
        <w:tc>
          <w:tcPr>
            <w:tcW w:w="790" w:type="dxa"/>
            <w:shd w:val="clear" w:color="auto" w:fill="auto"/>
            <w:hideMark/>
          </w:tcPr>
          <w:p w:rsidR="0040113E" w:rsidRPr="0082682E" w:rsidRDefault="00A447EA" w:rsidP="00D24299">
            <w:pPr>
              <w:spacing w:before="0"/>
              <w:jc w:val="right"/>
              <w:rPr>
                <w:sz w:val="22"/>
                <w:szCs w:val="22"/>
              </w:rPr>
            </w:pPr>
            <w:r w:rsidRPr="0082682E">
              <w:rPr>
                <w:sz w:val="22"/>
                <w:szCs w:val="22"/>
              </w:rPr>
              <w:t>5.00</w:t>
            </w:r>
          </w:p>
        </w:tc>
        <w:tc>
          <w:tcPr>
            <w:tcW w:w="1137" w:type="dxa"/>
            <w:shd w:val="clear" w:color="auto" w:fill="auto"/>
            <w:hideMark/>
          </w:tcPr>
          <w:p w:rsidR="0040113E" w:rsidRPr="0082682E" w:rsidRDefault="00A447EA" w:rsidP="00D24299">
            <w:pPr>
              <w:spacing w:before="0"/>
              <w:jc w:val="right"/>
              <w:rPr>
                <w:sz w:val="22"/>
                <w:szCs w:val="22"/>
              </w:rPr>
            </w:pPr>
            <w:r w:rsidRPr="0082682E">
              <w:rPr>
                <w:sz w:val="22"/>
                <w:szCs w:val="22"/>
              </w:rPr>
              <w:t>1953.12</w:t>
            </w:r>
          </w:p>
        </w:tc>
        <w:tc>
          <w:tcPr>
            <w:tcW w:w="967" w:type="dxa"/>
            <w:shd w:val="clear" w:color="auto" w:fill="auto"/>
            <w:hideMark/>
          </w:tcPr>
          <w:p w:rsidR="0040113E" w:rsidRPr="0082682E" w:rsidRDefault="00A447EA" w:rsidP="00D24299">
            <w:pPr>
              <w:spacing w:before="0"/>
              <w:jc w:val="right"/>
              <w:rPr>
                <w:sz w:val="22"/>
                <w:szCs w:val="22"/>
              </w:rPr>
            </w:pPr>
            <w:r w:rsidRPr="0082682E">
              <w:rPr>
                <w:sz w:val="22"/>
                <w:szCs w:val="22"/>
              </w:rPr>
              <w:t>5.00</w:t>
            </w:r>
          </w:p>
        </w:tc>
      </w:tr>
      <w:tr w:rsidR="0040113E" w:rsidRPr="0082682E" w:rsidTr="004B4628">
        <w:trPr>
          <w:trHeight w:val="9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Grand Total of Power Purchase</w:t>
            </w:r>
          </w:p>
        </w:tc>
        <w:tc>
          <w:tcPr>
            <w:tcW w:w="1062"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17751.73</w:t>
            </w:r>
          </w:p>
        </w:tc>
        <w:tc>
          <w:tcPr>
            <w:tcW w:w="1202"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93763.10</w:t>
            </w:r>
          </w:p>
        </w:tc>
        <w:tc>
          <w:tcPr>
            <w:tcW w:w="804"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1.10</w:t>
            </w:r>
          </w:p>
        </w:tc>
        <w:tc>
          <w:tcPr>
            <w:tcW w:w="1120"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10314.88</w:t>
            </w:r>
          </w:p>
        </w:tc>
        <w:tc>
          <w:tcPr>
            <w:tcW w:w="798"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2.48</w:t>
            </w:r>
          </w:p>
        </w:tc>
        <w:tc>
          <w:tcPr>
            <w:tcW w:w="1080"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23296.49</w:t>
            </w:r>
          </w:p>
        </w:tc>
        <w:tc>
          <w:tcPr>
            <w:tcW w:w="790"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3.58</w:t>
            </w:r>
          </w:p>
        </w:tc>
        <w:tc>
          <w:tcPr>
            <w:tcW w:w="1137"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33611.37</w:t>
            </w:r>
          </w:p>
        </w:tc>
        <w:tc>
          <w:tcPr>
            <w:tcW w:w="967"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3.58</w:t>
            </w:r>
          </w:p>
        </w:tc>
      </w:tr>
      <w:tr w:rsidR="0040113E" w:rsidRPr="0082682E" w:rsidTr="004B4628">
        <w:trPr>
          <w:trHeight w:val="900"/>
          <w:jc w:val="center"/>
        </w:trPr>
        <w:tc>
          <w:tcPr>
            <w:tcW w:w="1600" w:type="dxa"/>
            <w:shd w:val="clear" w:color="auto" w:fill="auto"/>
            <w:hideMark/>
          </w:tcPr>
          <w:p w:rsidR="0040113E" w:rsidRPr="0082682E" w:rsidRDefault="00A447EA" w:rsidP="00D24299">
            <w:pPr>
              <w:spacing w:before="0"/>
              <w:rPr>
                <w:sz w:val="22"/>
                <w:szCs w:val="22"/>
              </w:rPr>
            </w:pPr>
            <w:r w:rsidRPr="0082682E">
              <w:rPr>
                <w:sz w:val="22"/>
                <w:szCs w:val="22"/>
              </w:rPr>
              <w:t>Grand Total of Power Purchase (after applying merit order)</w:t>
            </w:r>
          </w:p>
        </w:tc>
        <w:tc>
          <w:tcPr>
            <w:tcW w:w="1062"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17751.73</w:t>
            </w:r>
          </w:p>
        </w:tc>
        <w:tc>
          <w:tcPr>
            <w:tcW w:w="1202"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87178.35</w:t>
            </w:r>
          </w:p>
        </w:tc>
        <w:tc>
          <w:tcPr>
            <w:tcW w:w="804"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1.18</w:t>
            </w:r>
          </w:p>
        </w:tc>
        <w:tc>
          <w:tcPr>
            <w:tcW w:w="1120"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10314.88</w:t>
            </w:r>
          </w:p>
        </w:tc>
        <w:tc>
          <w:tcPr>
            <w:tcW w:w="798"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2.30</w:t>
            </w:r>
          </w:p>
        </w:tc>
        <w:tc>
          <w:tcPr>
            <w:tcW w:w="1080"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20078.51</w:t>
            </w:r>
          </w:p>
        </w:tc>
        <w:tc>
          <w:tcPr>
            <w:tcW w:w="790"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3.49</w:t>
            </w:r>
          </w:p>
        </w:tc>
        <w:tc>
          <w:tcPr>
            <w:tcW w:w="1137"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30393.39</w:t>
            </w:r>
          </w:p>
        </w:tc>
        <w:tc>
          <w:tcPr>
            <w:tcW w:w="967" w:type="dxa"/>
            <w:shd w:val="clear" w:color="auto" w:fill="auto"/>
            <w:vAlign w:val="center"/>
            <w:hideMark/>
          </w:tcPr>
          <w:p w:rsidR="0040113E" w:rsidRPr="0082682E" w:rsidRDefault="00A447EA" w:rsidP="00D24299">
            <w:pPr>
              <w:spacing w:before="0"/>
              <w:jc w:val="right"/>
              <w:rPr>
                <w:sz w:val="22"/>
                <w:szCs w:val="22"/>
              </w:rPr>
            </w:pPr>
            <w:r w:rsidRPr="0082682E">
              <w:rPr>
                <w:sz w:val="22"/>
                <w:szCs w:val="22"/>
              </w:rPr>
              <w:t>3.49</w:t>
            </w:r>
          </w:p>
        </w:tc>
      </w:tr>
    </w:tbl>
    <w:p w:rsidR="0040113E" w:rsidRPr="0082682E" w:rsidRDefault="0040113E" w:rsidP="00D24299">
      <w:pPr>
        <w:spacing w:before="0"/>
      </w:pPr>
    </w:p>
    <w:p w:rsidR="0040113E" w:rsidRPr="0082682E" w:rsidRDefault="0040113E" w:rsidP="00D24299">
      <w:pPr>
        <w:pStyle w:val="Heading2"/>
      </w:pPr>
      <w:bookmarkStart w:id="835" w:name="_Toc325475524"/>
      <w:bookmarkStart w:id="836" w:name="_Toc356322594"/>
      <w:bookmarkStart w:id="837" w:name="_Toc357720875"/>
      <w:bookmarkStart w:id="838" w:name="_Toc399623877"/>
      <w:r w:rsidRPr="0082682E">
        <w:t>APPROVED MERIT ORDER</w:t>
      </w:r>
      <w:bookmarkEnd w:id="835"/>
      <w:bookmarkEnd w:id="836"/>
      <w:r w:rsidRPr="0082682E">
        <w:t xml:space="preserve"> DISPATCH</w:t>
      </w:r>
      <w:bookmarkEnd w:id="837"/>
      <w:bookmarkEnd w:id="838"/>
    </w:p>
    <w:p w:rsidR="0040113E" w:rsidRPr="0082682E" w:rsidRDefault="0040113E" w:rsidP="00D24299">
      <w:pPr>
        <w:pStyle w:val="Heading3"/>
        <w:tabs>
          <w:tab w:val="clear" w:pos="720"/>
          <w:tab w:val="clear" w:pos="936"/>
        </w:tabs>
        <w:spacing w:after="240"/>
        <w:ind w:left="993" w:hanging="993"/>
      </w:pPr>
      <w:bookmarkStart w:id="839" w:name="_Toc357349071"/>
      <w:bookmarkStart w:id="840" w:name="_Toc357356124"/>
      <w:r w:rsidRPr="0082682E">
        <w:t>The Merit Order Dispatch as approved by the Commission after evaluating the power purchase cost is given in the Table below:</w:t>
      </w:r>
      <w:bookmarkEnd w:id="839"/>
      <w:bookmarkEnd w:id="840"/>
    </w:p>
    <w:p w:rsidR="0040113E" w:rsidRPr="0082682E" w:rsidRDefault="0040113E" w:rsidP="00D24299">
      <w:pPr>
        <w:spacing w:before="0"/>
        <w:jc w:val="center"/>
        <w:rPr>
          <w:rFonts w:cstheme="minorHAnsi"/>
          <w:b/>
        </w:rPr>
      </w:pPr>
      <w:bookmarkStart w:id="841" w:name="_Ref394754459"/>
      <w:bookmarkStart w:id="842" w:name="_Toc325475685"/>
      <w:bookmarkStart w:id="843" w:name="_Toc338310700"/>
      <w:bookmarkStart w:id="844" w:name="_Toc338419530"/>
      <w:bookmarkStart w:id="845" w:name="_Toc357721123"/>
      <w:bookmarkStart w:id="846" w:name="_Toc395657964"/>
      <w:bookmarkStart w:id="847" w:name="_Toc399625448"/>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49</w:t>
      </w:r>
      <w:r w:rsidR="009C43D4" w:rsidRPr="0082682E">
        <w:rPr>
          <w:rFonts w:cs="Calibri"/>
          <w:b/>
          <w:sz w:val="22"/>
          <w:szCs w:val="22"/>
          <w:lang w:val="en-US"/>
        </w:rPr>
        <w:fldChar w:fldCharType="end"/>
      </w:r>
      <w:r w:rsidRPr="0082682E">
        <w:rPr>
          <w:rFonts w:cs="Calibri"/>
          <w:b/>
          <w:sz w:val="22"/>
          <w:szCs w:val="22"/>
          <w:lang w:val="en-US"/>
        </w:rPr>
        <w:t>:</w:t>
      </w:r>
      <w:bookmarkEnd w:id="841"/>
      <w:r w:rsidRPr="0082682E">
        <w:rPr>
          <w:rFonts w:cs="Calibri"/>
          <w:b/>
          <w:sz w:val="22"/>
          <w:szCs w:val="22"/>
          <w:lang w:val="en-US"/>
        </w:rPr>
        <w:t xml:space="preserve"> APPROVED MERIT ORDER DISPATCH FOR FY </w:t>
      </w:r>
      <w:bookmarkEnd w:id="842"/>
      <w:bookmarkEnd w:id="843"/>
      <w:bookmarkEnd w:id="844"/>
      <w:r w:rsidRPr="0082682E">
        <w:rPr>
          <w:rFonts w:cs="Calibri"/>
          <w:b/>
          <w:sz w:val="22"/>
          <w:szCs w:val="22"/>
          <w:lang w:val="en-US"/>
        </w:rPr>
        <w:t>2014-1</w:t>
      </w:r>
      <w:bookmarkEnd w:id="845"/>
      <w:r w:rsidRPr="0082682E">
        <w:rPr>
          <w:rFonts w:cs="Calibri"/>
          <w:b/>
          <w:sz w:val="22"/>
          <w:szCs w:val="22"/>
          <w:lang w:val="en-US"/>
        </w:rPr>
        <w:t>5</w:t>
      </w:r>
      <w:bookmarkEnd w:id="846"/>
      <w:bookmarkEnd w:id="847"/>
    </w:p>
    <w:tbl>
      <w:tblPr>
        <w:tblW w:w="10428" w:type="dxa"/>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90"/>
        <w:gridCol w:w="1828"/>
        <w:gridCol w:w="2492"/>
        <w:gridCol w:w="1313"/>
        <w:gridCol w:w="979"/>
        <w:gridCol w:w="1413"/>
        <w:gridCol w:w="1413"/>
      </w:tblGrid>
      <w:tr w:rsidR="0040113E" w:rsidRPr="0082682E" w:rsidTr="00226224">
        <w:trPr>
          <w:trHeight w:val="1200"/>
          <w:tblHeader/>
          <w:jc w:val="center"/>
        </w:trPr>
        <w:tc>
          <w:tcPr>
            <w:tcW w:w="990" w:type="dxa"/>
            <w:shd w:val="clear" w:color="000000" w:fill="C5D9F1"/>
            <w:vAlign w:val="center"/>
            <w:hideMark/>
          </w:tcPr>
          <w:p w:rsidR="0040113E" w:rsidRPr="0082682E" w:rsidRDefault="0040113E" w:rsidP="00D24299">
            <w:pPr>
              <w:spacing w:before="0"/>
              <w:jc w:val="center"/>
              <w:rPr>
                <w:b/>
              </w:rPr>
            </w:pPr>
            <w:r w:rsidRPr="0082682E">
              <w:rPr>
                <w:b/>
              </w:rPr>
              <w:t>Rank</w:t>
            </w:r>
          </w:p>
        </w:tc>
        <w:tc>
          <w:tcPr>
            <w:tcW w:w="1828" w:type="dxa"/>
            <w:shd w:val="clear" w:color="000000" w:fill="C5D9F1"/>
            <w:vAlign w:val="center"/>
            <w:hideMark/>
          </w:tcPr>
          <w:p w:rsidR="0040113E" w:rsidRPr="0082682E" w:rsidRDefault="0040113E" w:rsidP="00D24299">
            <w:pPr>
              <w:spacing w:before="0"/>
              <w:jc w:val="center"/>
              <w:rPr>
                <w:b/>
              </w:rPr>
            </w:pPr>
            <w:r w:rsidRPr="0082682E">
              <w:rPr>
                <w:b/>
              </w:rPr>
              <w:t>Power  Station</w:t>
            </w:r>
          </w:p>
        </w:tc>
        <w:tc>
          <w:tcPr>
            <w:tcW w:w="2492" w:type="dxa"/>
            <w:shd w:val="clear" w:color="000000" w:fill="C5D9F1"/>
            <w:vAlign w:val="center"/>
            <w:hideMark/>
          </w:tcPr>
          <w:p w:rsidR="0040113E" w:rsidRPr="0082682E" w:rsidRDefault="0040113E" w:rsidP="00D24299">
            <w:pPr>
              <w:spacing w:before="0"/>
              <w:jc w:val="center"/>
              <w:rPr>
                <w:b/>
              </w:rPr>
            </w:pPr>
            <w:r w:rsidRPr="0082682E">
              <w:rPr>
                <w:b/>
              </w:rPr>
              <w:t>Type</w:t>
            </w:r>
          </w:p>
        </w:tc>
        <w:tc>
          <w:tcPr>
            <w:tcW w:w="1313" w:type="dxa"/>
            <w:shd w:val="clear" w:color="000000" w:fill="C5D9F1"/>
            <w:vAlign w:val="center"/>
            <w:hideMark/>
          </w:tcPr>
          <w:p w:rsidR="0040113E" w:rsidRPr="0082682E" w:rsidRDefault="0040113E" w:rsidP="00D24299">
            <w:pPr>
              <w:spacing w:before="0"/>
              <w:jc w:val="center"/>
              <w:rPr>
                <w:b/>
              </w:rPr>
            </w:pPr>
            <w:r w:rsidRPr="0082682E">
              <w:rPr>
                <w:b/>
              </w:rPr>
              <w:t>Dispatch Mode</w:t>
            </w:r>
          </w:p>
        </w:tc>
        <w:tc>
          <w:tcPr>
            <w:tcW w:w="979" w:type="dxa"/>
            <w:shd w:val="clear" w:color="000000" w:fill="C5D9F1"/>
            <w:vAlign w:val="center"/>
            <w:hideMark/>
          </w:tcPr>
          <w:p w:rsidR="0040113E" w:rsidRPr="0082682E" w:rsidRDefault="0040113E" w:rsidP="00D24299">
            <w:pPr>
              <w:spacing w:before="0"/>
              <w:jc w:val="center"/>
              <w:rPr>
                <w:b/>
              </w:rPr>
            </w:pPr>
            <w:r w:rsidRPr="0082682E">
              <w:rPr>
                <w:b/>
              </w:rPr>
              <w:t>Variable Charge (Rs / kWh)</w:t>
            </w:r>
          </w:p>
        </w:tc>
        <w:tc>
          <w:tcPr>
            <w:tcW w:w="1413" w:type="dxa"/>
            <w:shd w:val="clear" w:color="000000" w:fill="C5D9F1"/>
            <w:vAlign w:val="center"/>
            <w:hideMark/>
          </w:tcPr>
          <w:p w:rsidR="0040113E" w:rsidRPr="0082682E" w:rsidRDefault="0040113E" w:rsidP="00D24299">
            <w:pPr>
              <w:spacing w:before="0"/>
              <w:jc w:val="center"/>
              <w:rPr>
                <w:b/>
              </w:rPr>
            </w:pPr>
            <w:r w:rsidRPr="0082682E">
              <w:rPr>
                <w:b/>
              </w:rPr>
              <w:t>Power  Procurement (MU)</w:t>
            </w:r>
          </w:p>
        </w:tc>
        <w:tc>
          <w:tcPr>
            <w:tcW w:w="1413" w:type="dxa"/>
            <w:shd w:val="clear" w:color="000000" w:fill="C5D9F1"/>
            <w:vAlign w:val="center"/>
            <w:hideMark/>
          </w:tcPr>
          <w:p w:rsidR="0040113E" w:rsidRPr="0082682E" w:rsidRDefault="0040113E" w:rsidP="00D24299">
            <w:pPr>
              <w:spacing w:before="0"/>
              <w:jc w:val="center"/>
              <w:rPr>
                <w:b/>
              </w:rPr>
            </w:pPr>
            <w:r w:rsidRPr="0082682E">
              <w:rPr>
                <w:b/>
              </w:rPr>
              <w:t>Cumulative Procurement (MU)</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Khara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303.20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303.20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Matatila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80.67</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383.87</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Obra (Hydel)</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276.00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659.87</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Rihand</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772.65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1432.52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UGC Power Stations</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31.00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1463.52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Koldam (Hydro)</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413.91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1877.43</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Srinagar (2011-12)</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522.29</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2399.72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Salal I&amp;II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0.40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212.06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2611.78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9</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Parbati ST-III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0.71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493.06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3104.84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10</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Uri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0.66</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512.80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3617.64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Chamera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0.84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333.36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3951.00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Tanakpur</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0.99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101.35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4052.35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Nathpa Jhakri HPS</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1.21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1378.23</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5430.58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Chamera-II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1.12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396.55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5827.14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VishnuPrayag</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1.30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1684.06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7511.20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Dhauliganga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1.22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282.70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7793.90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Uri-II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1.50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218.30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8012.20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Chamera-III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1.52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277.68</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8289.88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19</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Sewa-II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1.78</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145.43</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8435.31</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20</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Tala Power</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2.27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184.00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8619.31</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Tehri Hydro</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2.42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1849.13</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10468.44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Belka &amp; Babail</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2.25</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11.00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10479.44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Dulhasti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2.53</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506.83</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10986.27</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NAPP</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NPCIL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2.81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689.54</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11675.80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Sheetla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UPJVNL-Hydro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2.73</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10.00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11685.80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RAPP #3&amp;4</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NPCIL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3.14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534.52</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12220.32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Karcham-Wangtoo</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3.77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159.89</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12380.21</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RAPP#5&amp;6</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NPCIL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3.89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918.01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13298.22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29</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Solar Energy</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Solar</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11.09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84.00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13382.22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30</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Parbati ST-II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NHPC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Must Run</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13382.22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Sasan</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1.20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876.00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14258.22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Singrauli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1.27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6159.19</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20417.41</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Anpara 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1.34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3013.26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23430.67</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Anpara B</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1.37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7351.72</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30782.40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Anpara D</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1.67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969.07</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31751.47</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Rihand-II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1.67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2429.28</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34180.75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Rihand-I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1.69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2561.59</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36742.33</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Bara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1.80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2289.51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39031.85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39</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Rihand-III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1.80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2640.63</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41672.48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40</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Obra B</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1.88</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4321.75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45994.23</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Obra 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2.01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440.71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46434.93</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Koteshwar</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2.23</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514.41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46949.34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Unchahar-I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2.49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1829.45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48778.78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Unchahar-II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2.49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1064.11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49842.89</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Tanda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2.49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2984.40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52827.28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Parichha Extn.</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2.55</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2511.05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55338.34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Harduaganj Ext. (2X250MW)</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2.57</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3388.00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58726.34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Unchahar-III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2.59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520.37</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59246.70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49</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Anpara 'C'</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2.61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5781.60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65028.30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50</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Parichha Extn. Stage II (2X250MW)</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2.84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3388.00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68416.30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NVVN Coal Power</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2.99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68416.30</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Parichha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3.12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769.24</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69185.54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Kahalgaon St.II Ph.I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3.13</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1426.74</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70612.29</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Dadri Extension</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3.30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989.46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71601.75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Kahalgaon St. 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3.32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423.90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72025.65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Anta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3.34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593.09</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72618.74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Dadri Thermal</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3.35</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569.74</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73188.48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Harduagunj</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3.44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110.90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73299.38</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59</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Panki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UPRVUNL - Thermal</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3.55</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820.46</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74119.84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60</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Farakka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3.61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186.92</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74306.76</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61</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Auriya</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3.65</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978.80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75285.56</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62</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Dadri Gas</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NTPC</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3.79</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1362.75</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76648.32</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63</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IGSTPP, Jhajhjhar</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3.81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281.72</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76930.04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64</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Rosa Power Project 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3.91</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3874.20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80804.24</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65</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Rosa Power Project II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3.93</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3874.20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84678.43</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66</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Captive and Cogen</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4.62</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2499.91</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87178.35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67</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Bajaj Hindusthan</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 -Hydro</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4.74</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87178.35</w:t>
            </w:r>
          </w:p>
        </w:tc>
      </w:tr>
      <w:tr w:rsidR="0040113E" w:rsidRPr="0082682E" w:rsidTr="00226224">
        <w:trPr>
          <w:trHeight w:val="300"/>
          <w:jc w:val="center"/>
        </w:trPr>
        <w:tc>
          <w:tcPr>
            <w:tcW w:w="990" w:type="dxa"/>
            <w:shd w:val="clear" w:color="auto" w:fill="auto"/>
            <w:vAlign w:val="bottom"/>
            <w:hideMark/>
          </w:tcPr>
          <w:p w:rsidR="0040113E" w:rsidRPr="0082682E" w:rsidRDefault="0040113E" w:rsidP="00D24299">
            <w:pPr>
              <w:spacing w:before="0"/>
            </w:pPr>
            <w:r w:rsidRPr="0082682E">
              <w:rPr>
                <w:rFonts w:cs="Calibri"/>
                <w:color w:val="000000"/>
              </w:rPr>
              <w:t>68</w:t>
            </w:r>
          </w:p>
        </w:tc>
        <w:tc>
          <w:tcPr>
            <w:tcW w:w="1828" w:type="dxa"/>
            <w:shd w:val="clear" w:color="auto" w:fill="auto"/>
            <w:noWrap/>
            <w:vAlign w:val="bottom"/>
            <w:hideMark/>
          </w:tcPr>
          <w:p w:rsidR="0040113E" w:rsidRPr="0082682E" w:rsidRDefault="0040113E" w:rsidP="00D24299">
            <w:pPr>
              <w:spacing w:before="0"/>
              <w:jc w:val="center"/>
            </w:pPr>
            <w:r w:rsidRPr="0082682E">
              <w:rPr>
                <w:rFonts w:cs="Calibri"/>
                <w:color w:val="000000"/>
              </w:rPr>
              <w:t>Inter system exchange (Bilateral &amp; PXIL, IEX) / UI</w:t>
            </w:r>
          </w:p>
        </w:tc>
        <w:tc>
          <w:tcPr>
            <w:tcW w:w="2492" w:type="dxa"/>
            <w:shd w:val="clear" w:color="auto" w:fill="auto"/>
            <w:noWrap/>
            <w:vAlign w:val="bottom"/>
            <w:hideMark/>
          </w:tcPr>
          <w:p w:rsidR="0040113E" w:rsidRPr="0082682E" w:rsidRDefault="0040113E" w:rsidP="00D24299">
            <w:pPr>
              <w:spacing w:before="0"/>
              <w:jc w:val="center"/>
            </w:pPr>
            <w:r w:rsidRPr="0082682E">
              <w:rPr>
                <w:rFonts w:cs="Calibri"/>
                <w:color w:val="000000"/>
              </w:rPr>
              <w:t>IPP/JV/Others</w:t>
            </w:r>
          </w:p>
        </w:tc>
        <w:tc>
          <w:tcPr>
            <w:tcW w:w="1313" w:type="dxa"/>
            <w:shd w:val="clear" w:color="auto" w:fill="auto"/>
            <w:noWrap/>
            <w:vAlign w:val="bottom"/>
            <w:hideMark/>
          </w:tcPr>
          <w:p w:rsidR="0040113E" w:rsidRPr="0082682E" w:rsidRDefault="0040113E" w:rsidP="00D24299">
            <w:pPr>
              <w:spacing w:before="0"/>
              <w:jc w:val="center"/>
            </w:pPr>
            <w:r w:rsidRPr="0082682E">
              <w:rPr>
                <w:rFonts w:cs="Calibri"/>
                <w:color w:val="000000"/>
              </w:rPr>
              <w:t>Merit</w:t>
            </w:r>
          </w:p>
        </w:tc>
        <w:tc>
          <w:tcPr>
            <w:tcW w:w="979" w:type="dxa"/>
            <w:shd w:val="clear" w:color="auto" w:fill="auto"/>
            <w:noWrap/>
            <w:vAlign w:val="bottom"/>
            <w:hideMark/>
          </w:tcPr>
          <w:p w:rsidR="0040113E" w:rsidRPr="0082682E" w:rsidRDefault="0040113E" w:rsidP="00D24299">
            <w:pPr>
              <w:spacing w:before="0"/>
              <w:jc w:val="right"/>
            </w:pPr>
            <w:r w:rsidRPr="0082682E">
              <w:rPr>
                <w:rFonts w:cs="Calibri"/>
                <w:color w:val="000000"/>
              </w:rPr>
              <w:t>5.00</w:t>
            </w:r>
          </w:p>
        </w:tc>
        <w:tc>
          <w:tcPr>
            <w:tcW w:w="1413" w:type="dxa"/>
            <w:shd w:val="clear" w:color="auto" w:fill="auto"/>
            <w:noWrap/>
            <w:vAlign w:val="bottom"/>
            <w:hideMark/>
          </w:tcPr>
          <w:p w:rsidR="0040113E" w:rsidRPr="0082682E" w:rsidRDefault="0040113E" w:rsidP="00D24299">
            <w:pPr>
              <w:spacing w:before="0"/>
              <w:jc w:val="right"/>
            </w:pPr>
            <w:r w:rsidRPr="0082682E">
              <w:rPr>
                <w:rFonts w:cs="Calibri"/>
                <w:color w:val="000000"/>
              </w:rPr>
              <w:t>0.00</w:t>
            </w:r>
          </w:p>
        </w:tc>
        <w:tc>
          <w:tcPr>
            <w:tcW w:w="1413" w:type="dxa"/>
            <w:shd w:val="clear" w:color="auto" w:fill="auto"/>
            <w:vAlign w:val="bottom"/>
            <w:hideMark/>
          </w:tcPr>
          <w:p w:rsidR="0040113E" w:rsidRPr="0082682E" w:rsidRDefault="0040113E" w:rsidP="00D24299">
            <w:pPr>
              <w:spacing w:before="0"/>
              <w:jc w:val="right"/>
            </w:pPr>
            <w:r w:rsidRPr="0082682E">
              <w:rPr>
                <w:rFonts w:cs="Calibri"/>
                <w:color w:val="000000"/>
              </w:rPr>
              <w:t>87178.35</w:t>
            </w:r>
          </w:p>
        </w:tc>
      </w:tr>
    </w:tbl>
    <w:p w:rsidR="003D64A2" w:rsidRPr="0082682E" w:rsidRDefault="003D64A2" w:rsidP="00D24299">
      <w:pPr>
        <w:pStyle w:val="Heading3"/>
        <w:numPr>
          <w:ilvl w:val="0"/>
          <w:numId w:val="0"/>
        </w:numPr>
        <w:tabs>
          <w:tab w:val="clear" w:pos="720"/>
        </w:tabs>
        <w:spacing w:after="240"/>
        <w:ind w:left="993"/>
      </w:pPr>
    </w:p>
    <w:p w:rsidR="0040113E" w:rsidRPr="0082682E" w:rsidRDefault="0040113E" w:rsidP="00D24299">
      <w:pPr>
        <w:pStyle w:val="Heading3"/>
        <w:tabs>
          <w:tab w:val="clear" w:pos="720"/>
          <w:tab w:val="clear" w:pos="936"/>
        </w:tabs>
        <w:spacing w:after="240"/>
        <w:ind w:left="993" w:hanging="993"/>
      </w:pPr>
      <w:r w:rsidRPr="0082682E">
        <w:t>In case the actual power purchase requirement of the Licensees is higher, the power may be procured following the merit order principles.</w:t>
      </w:r>
    </w:p>
    <w:p w:rsidR="0040113E" w:rsidRPr="0082682E" w:rsidRDefault="0040113E" w:rsidP="00D24299">
      <w:pPr>
        <w:pStyle w:val="Heading2"/>
      </w:pPr>
      <w:bookmarkStart w:id="848" w:name="_Toc399623878"/>
      <w:r w:rsidRPr="0082682E">
        <w:t>ANNUAL REVENUE REQUIREMENT OF PVVNL FOR FY 201</w:t>
      </w:r>
      <w:bookmarkEnd w:id="649"/>
      <w:r w:rsidRPr="0082682E">
        <w:t>4-15</w:t>
      </w:r>
      <w:bookmarkEnd w:id="848"/>
    </w:p>
    <w:p w:rsidR="0040113E" w:rsidRPr="0082682E" w:rsidRDefault="0040113E" w:rsidP="00D24299">
      <w:pPr>
        <w:pStyle w:val="Heading3"/>
        <w:tabs>
          <w:tab w:val="clear" w:pos="720"/>
          <w:tab w:val="clear" w:pos="936"/>
        </w:tabs>
        <w:spacing w:after="240"/>
        <w:ind w:left="993" w:hanging="993"/>
      </w:pPr>
      <w:r w:rsidRPr="0082682E">
        <w:t xml:space="preserve">The Petitioner submitted that the Distribution Tariff Regulations, 2006 requires the Licensee to file Aggregate Revenue Requirement (ARR) complete in all respect along with requisite fees as prescribed by the Commission. </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as per the Regulations, the ARR Petition should contain details of estimated expenditure and expected revenue that it may recover in the ensuing financial year at the prevailing rate of Tariff. The Petitioner further submitted that the Distribution Tariff Regulations, 2006 require that the ARR should separately indicate Aggregate Revenue Requirement (ARR) for Wheeling &amp; Retail Supply function embedded in the distribution function and till such time complete segregation of accounts between Wheeling and Retail Supply Business takes place, ARR proposals for Wheeling and Retail Supply Business shall be prepared based on an allocation statement as per the best judgement of the Distribution Licensee. </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the Distribution Tariff Regulations, 2006 has broadly classified cost incurred by the Petitioner as controllable and uncontrollable costs wherein the uncontrollable cost include fuel cost, increase in cost due to changes in interest rate, increase of cost due to inflation, taxes and cess, variation of power purchase unit costs, etc. </w:t>
      </w:r>
    </w:p>
    <w:p w:rsidR="0040113E" w:rsidRPr="0082682E" w:rsidRDefault="0040113E" w:rsidP="00D24299">
      <w:pPr>
        <w:pStyle w:val="Heading3"/>
        <w:tabs>
          <w:tab w:val="clear" w:pos="720"/>
          <w:tab w:val="clear" w:pos="936"/>
        </w:tabs>
        <w:spacing w:after="240"/>
        <w:ind w:left="993" w:hanging="993"/>
      </w:pPr>
      <w:r w:rsidRPr="0082682E">
        <w:t>The Petitioner submitted that Tariff Order for FY 2007-08 is the first Order issued by the Commission in accordance with the Distribution Tariff Regulations, 2006. In this Tariff Order, the Commission used allocation methodology for segregation of Wheeling &amp; Retail Supply business function of ARR. The Petitioner added that it has adopted the same methodology for deriving wheeling charges, as the complete segregation of accounts between Wheeling and Retail Supply business has not yet been completed.</w:t>
      </w:r>
    </w:p>
    <w:p w:rsidR="0040113E" w:rsidRPr="0082682E" w:rsidRDefault="0040113E" w:rsidP="00D24299">
      <w:pPr>
        <w:pStyle w:val="Heading3"/>
        <w:tabs>
          <w:tab w:val="clear" w:pos="720"/>
          <w:tab w:val="clear" w:pos="936"/>
        </w:tabs>
        <w:spacing w:after="240"/>
        <w:ind w:left="993" w:hanging="993"/>
      </w:pPr>
      <w:r w:rsidRPr="0082682E">
        <w:t>The Petitioner further submitted that it has filed the current ARR Petition in strict compliance with the Distribution Tariff Regulations, 2006 and in line with the philosophies established by the Commission in the True up Order dated 21</w:t>
      </w:r>
      <w:r w:rsidR="00A447EA" w:rsidRPr="0082682E">
        <w:rPr>
          <w:vertAlign w:val="superscript"/>
        </w:rPr>
        <w:t>st</w:t>
      </w:r>
      <w:r w:rsidR="00876CA6" w:rsidRPr="0082682E">
        <w:t xml:space="preserve"> </w:t>
      </w:r>
      <w:r w:rsidRPr="0082682E">
        <w:t>May, 2013 and Tariff Order for FY 2013-14 dated 31</w:t>
      </w:r>
      <w:r w:rsidR="00A447EA" w:rsidRPr="0082682E">
        <w:rPr>
          <w:vertAlign w:val="superscript"/>
        </w:rPr>
        <w:t>st</w:t>
      </w:r>
      <w:r w:rsidR="00876CA6" w:rsidRPr="0082682E">
        <w:t xml:space="preserve"> </w:t>
      </w:r>
      <w:r w:rsidRPr="0082682E">
        <w:t>May, 2013.</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the cost elements of ARR have been estimated based on the provisional un-audited accounts of FY 2012-13 and expenses available for FY 2013-14. </w:t>
      </w:r>
    </w:p>
    <w:p w:rsidR="0040113E" w:rsidRPr="0082682E" w:rsidRDefault="0040113E" w:rsidP="00D24299">
      <w:pPr>
        <w:pStyle w:val="Heading3"/>
        <w:tabs>
          <w:tab w:val="clear" w:pos="720"/>
          <w:tab w:val="clear" w:pos="936"/>
        </w:tabs>
        <w:spacing w:after="240"/>
        <w:ind w:left="993" w:hanging="993"/>
      </w:pPr>
      <w:r w:rsidRPr="0082682E">
        <w:t>The Commission has analysed all the components of the Aggregate Revenue Requirement (ARR) to arrive at suitable values. As per the Distribution Tariff Regulations, 2006, the ARR comprises of the following components:</w:t>
      </w:r>
      <w:bookmarkEnd w:id="642"/>
      <w:bookmarkEnd w:id="643"/>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Power Purchase cost</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Transmission Charges</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SLDC Charges</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 xml:space="preserve">Operation and Maintenance Expenses </w:t>
      </w:r>
    </w:p>
    <w:p w:rsidR="00832DE0" w:rsidRPr="0082682E" w:rsidRDefault="0040113E" w:rsidP="00D24299">
      <w:pPr>
        <w:numPr>
          <w:ilvl w:val="0"/>
          <w:numId w:val="26"/>
        </w:numPr>
        <w:autoSpaceDE w:val="0"/>
        <w:autoSpaceDN w:val="0"/>
        <w:adjustRightInd w:val="0"/>
        <w:spacing w:line="180" w:lineRule="auto"/>
        <w:rPr>
          <w:rFonts w:cs="Calibri"/>
        </w:rPr>
      </w:pPr>
      <w:r w:rsidRPr="0082682E">
        <w:rPr>
          <w:rFonts w:cs="Calibri"/>
        </w:rPr>
        <w:t xml:space="preserve">Employee Expenses </w:t>
      </w:r>
    </w:p>
    <w:p w:rsidR="00832DE0" w:rsidRPr="0082682E" w:rsidRDefault="0040113E" w:rsidP="00D24299">
      <w:pPr>
        <w:numPr>
          <w:ilvl w:val="0"/>
          <w:numId w:val="26"/>
        </w:numPr>
        <w:autoSpaceDE w:val="0"/>
        <w:autoSpaceDN w:val="0"/>
        <w:adjustRightInd w:val="0"/>
        <w:spacing w:line="180" w:lineRule="auto"/>
        <w:rPr>
          <w:rFonts w:cs="Calibri"/>
        </w:rPr>
      </w:pPr>
      <w:r w:rsidRPr="0082682E">
        <w:rPr>
          <w:rFonts w:cs="Calibri"/>
        </w:rPr>
        <w:t xml:space="preserve">Administration &amp; General Expenses </w:t>
      </w:r>
    </w:p>
    <w:p w:rsidR="00832DE0" w:rsidRPr="0082682E" w:rsidRDefault="0040113E" w:rsidP="00D24299">
      <w:pPr>
        <w:numPr>
          <w:ilvl w:val="0"/>
          <w:numId w:val="26"/>
        </w:numPr>
        <w:autoSpaceDE w:val="0"/>
        <w:autoSpaceDN w:val="0"/>
        <w:adjustRightInd w:val="0"/>
        <w:spacing w:line="180" w:lineRule="auto"/>
        <w:rPr>
          <w:rFonts w:cs="Calibri"/>
        </w:rPr>
      </w:pPr>
      <w:r w:rsidRPr="0082682E">
        <w:rPr>
          <w:rFonts w:cs="Calibri"/>
        </w:rPr>
        <w:t>Repairs and Maintenance Expenses</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Depreciation</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Interest and Financing Costs</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Bad and Doubtful Debts</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Return on Equity</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Taxes on Income</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Other Expenses</w:t>
      </w:r>
    </w:p>
    <w:p w:rsidR="00832DE0" w:rsidRPr="0082682E" w:rsidRDefault="0040113E" w:rsidP="00D24299">
      <w:pPr>
        <w:pStyle w:val="ListParagraph"/>
        <w:numPr>
          <w:ilvl w:val="0"/>
          <w:numId w:val="25"/>
        </w:numPr>
        <w:autoSpaceDE w:val="0"/>
        <w:autoSpaceDN w:val="0"/>
        <w:adjustRightInd w:val="0"/>
        <w:spacing w:line="180" w:lineRule="auto"/>
        <w:ind w:left="1710"/>
        <w:rPr>
          <w:rFonts w:cs="Calibri"/>
        </w:rPr>
      </w:pPr>
      <w:r w:rsidRPr="0082682E">
        <w:rPr>
          <w:rFonts w:cs="Calibri"/>
        </w:rPr>
        <w:t>Contribution to Contingency Reserve</w:t>
      </w:r>
    </w:p>
    <w:p w:rsidR="0040113E" w:rsidRPr="0082682E" w:rsidRDefault="0040113E" w:rsidP="00D24299">
      <w:pPr>
        <w:pStyle w:val="Heading3"/>
        <w:tabs>
          <w:tab w:val="clear" w:pos="720"/>
          <w:tab w:val="clear" w:pos="936"/>
        </w:tabs>
        <w:spacing w:after="240"/>
        <w:ind w:left="993" w:hanging="993"/>
      </w:pPr>
      <w:bookmarkStart w:id="849" w:name="_Toc357349074"/>
      <w:bookmarkStart w:id="850" w:name="_Toc357356127"/>
      <w:r w:rsidRPr="0082682E">
        <w:t xml:space="preserve">The detailed analysis of each and every element identified above is presented in the subsequent sections. </w:t>
      </w:r>
      <w:bookmarkEnd w:id="849"/>
      <w:bookmarkEnd w:id="850"/>
    </w:p>
    <w:p w:rsidR="0040113E" w:rsidRPr="0082682E" w:rsidRDefault="0040113E" w:rsidP="00D24299">
      <w:pPr>
        <w:pStyle w:val="Heading2"/>
      </w:pPr>
      <w:bookmarkStart w:id="851" w:name="_Toc357718665"/>
      <w:bookmarkStart w:id="852" w:name="_Toc399623879"/>
      <w:bookmarkStart w:id="853" w:name="_Toc357349076"/>
      <w:bookmarkStart w:id="854" w:name="_Toc357356129"/>
      <w:r w:rsidRPr="0082682E">
        <w:t>POWER PROCUREMENT COST</w:t>
      </w:r>
      <w:bookmarkEnd w:id="851"/>
      <w:bookmarkEnd w:id="852"/>
    </w:p>
    <w:p w:rsidR="0040113E" w:rsidRPr="0082682E" w:rsidRDefault="0040113E" w:rsidP="00D24299">
      <w:pPr>
        <w:pStyle w:val="Heading3"/>
        <w:tabs>
          <w:tab w:val="clear" w:pos="720"/>
          <w:tab w:val="clear" w:pos="936"/>
        </w:tabs>
        <w:spacing w:after="240"/>
        <w:ind w:left="993" w:hanging="993"/>
      </w:pPr>
      <w:bookmarkStart w:id="855" w:name="_Toc357349079"/>
      <w:bookmarkStart w:id="856" w:name="_Toc357356132"/>
      <w:r w:rsidRPr="0082682E">
        <w:t xml:space="preserve">The Petitioner submitted that the total inter-State transmission charges payable by UPPCL to PGCIL has been projected to be Rs. 1371.04 Crore in the ensuing year. The PGCIL charges consequent to inter-State transmission is being levied on energy procured from NTPC, NPCIL, NHPC, SJVNL, Tehri, TALA, etc., and these charges have been incorporated in Power Procurement Cost. </w:t>
      </w:r>
    </w:p>
    <w:p w:rsidR="0040113E" w:rsidRPr="0082682E" w:rsidRDefault="0040113E" w:rsidP="00D24299">
      <w:pPr>
        <w:pStyle w:val="Heading3"/>
        <w:tabs>
          <w:tab w:val="clear" w:pos="720"/>
          <w:tab w:val="clear" w:pos="936"/>
        </w:tabs>
        <w:spacing w:after="240"/>
        <w:ind w:left="993" w:hanging="993"/>
      </w:pPr>
      <w:r w:rsidRPr="0082682E">
        <w:t>The Petitioner submitted that while considering power procurement to meet the State’s requirement, losses external to its system, i.e., in the Northern Region PGCIL system, need to be accounted for. The availability of power for the Petitioner (i.e., at UPPCL system boundary) from these sources gets reduced to the extent of these losses and the Petitioner has accordingly incorporated them while drawing up the energy balance and merit order dispatch for meeting the State requirement.</w:t>
      </w:r>
    </w:p>
    <w:p w:rsidR="0040113E" w:rsidRPr="0082682E" w:rsidRDefault="0040113E" w:rsidP="00D24299">
      <w:pPr>
        <w:pStyle w:val="Heading3"/>
        <w:tabs>
          <w:tab w:val="clear" w:pos="720"/>
          <w:tab w:val="clear" w:pos="936"/>
        </w:tabs>
        <w:spacing w:after="240"/>
        <w:ind w:left="993" w:hanging="993"/>
      </w:pPr>
      <w:r w:rsidRPr="0082682E">
        <w:t xml:space="preserve">The Commission has run the merit order Dispatch schedule for power purchase for FY 2014-15 after considering the availability of power. The power purchase quantum and cost approved by the Commission for FY 2014-15 is depicted in </w:t>
      </w:r>
      <w:fldSimple w:instr=" REF _Ref395737670 \h  \* MERGEFORMAT ">
        <w:r w:rsidR="00ED4112" w:rsidRPr="0082682E">
          <w:rPr>
            <w:rFonts w:cs="Calibri"/>
            <w:b/>
            <w:sz w:val="22"/>
            <w:szCs w:val="22"/>
            <w:lang w:val="en-US"/>
          </w:rPr>
          <w:t xml:space="preserve">Table </w:t>
        </w:r>
        <w:r w:rsidR="00ED4112">
          <w:rPr>
            <w:rFonts w:cs="Calibri"/>
            <w:b/>
            <w:noProof/>
            <w:sz w:val="22"/>
            <w:szCs w:val="22"/>
            <w:lang w:val="en-US"/>
          </w:rPr>
          <w:t>9</w:t>
        </w:r>
        <w:r w:rsidR="00ED4112" w:rsidRPr="0082682E">
          <w:rPr>
            <w:rFonts w:cs="Calibri"/>
            <w:b/>
            <w:noProof/>
            <w:sz w:val="22"/>
            <w:szCs w:val="22"/>
            <w:lang w:val="en-US"/>
          </w:rPr>
          <w:noBreakHyphen/>
        </w:r>
        <w:r w:rsidR="00ED4112">
          <w:rPr>
            <w:rFonts w:cs="Calibri"/>
            <w:b/>
            <w:noProof/>
            <w:sz w:val="22"/>
            <w:szCs w:val="22"/>
            <w:lang w:val="en-US"/>
          </w:rPr>
          <w:t>48</w:t>
        </w:r>
      </w:fldSimple>
      <w:r w:rsidRPr="0082682E">
        <w:t xml:space="preserve">. </w:t>
      </w:r>
      <w:bookmarkEnd w:id="855"/>
      <w:bookmarkEnd w:id="856"/>
    </w:p>
    <w:p w:rsidR="0040113E" w:rsidRPr="0082682E" w:rsidRDefault="0040113E" w:rsidP="00D24299">
      <w:pPr>
        <w:pStyle w:val="Heading3"/>
        <w:tabs>
          <w:tab w:val="clear" w:pos="720"/>
          <w:tab w:val="clear" w:pos="936"/>
        </w:tabs>
        <w:spacing w:after="240"/>
        <w:ind w:left="993" w:hanging="993"/>
      </w:pPr>
      <w:bookmarkStart w:id="857" w:name="_Toc357349080"/>
      <w:bookmarkStart w:id="858" w:name="_Toc357356133"/>
      <w:r w:rsidRPr="0082682E">
        <w:t>Further aligning with the Licensee’s submission, the Commission has grossed up the power purchase costs to include PGCIL losses (inter-State transmission losses).</w:t>
      </w:r>
      <w:bookmarkEnd w:id="857"/>
      <w:bookmarkEnd w:id="858"/>
    </w:p>
    <w:p w:rsidR="0040113E" w:rsidRPr="0082682E" w:rsidRDefault="0040113E" w:rsidP="00D24299">
      <w:pPr>
        <w:pStyle w:val="Heading3"/>
        <w:tabs>
          <w:tab w:val="clear" w:pos="720"/>
          <w:tab w:val="clear" w:pos="936"/>
        </w:tabs>
        <w:spacing w:after="240"/>
        <w:ind w:left="993" w:hanging="993"/>
      </w:pPr>
      <w:bookmarkStart w:id="859" w:name="_Toc357349081"/>
      <w:bookmarkStart w:id="860" w:name="_Toc357356134"/>
      <w:r w:rsidRPr="0082682E">
        <w:t>The Commission has projected the PGCIL charges on the basis of approved power purchase quantum as detailed in the Table below:</w:t>
      </w:r>
      <w:bookmarkEnd w:id="859"/>
      <w:bookmarkEnd w:id="860"/>
    </w:p>
    <w:p w:rsidR="0040113E" w:rsidRPr="0082682E" w:rsidRDefault="00DB1C08" w:rsidP="00D24299">
      <w:pPr>
        <w:spacing w:before="0"/>
        <w:jc w:val="center"/>
        <w:rPr>
          <w:rFonts w:cs="Calibri"/>
          <w:b/>
          <w:sz w:val="22"/>
          <w:szCs w:val="22"/>
          <w:lang w:val="en-US"/>
        </w:rPr>
      </w:pPr>
      <w:bookmarkStart w:id="861" w:name="_Toc357718741"/>
      <w:bookmarkStart w:id="862" w:name="_Toc395657965"/>
      <w:bookmarkStart w:id="863" w:name="_Toc399625449"/>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50</w:t>
      </w:r>
      <w:r w:rsidR="009C43D4" w:rsidRPr="0082682E">
        <w:rPr>
          <w:rFonts w:cs="Calibri"/>
          <w:b/>
          <w:sz w:val="22"/>
          <w:szCs w:val="22"/>
          <w:lang w:val="en-US"/>
        </w:rPr>
        <w:fldChar w:fldCharType="end"/>
      </w:r>
      <w:r w:rsidRPr="0082682E">
        <w:rPr>
          <w:rFonts w:cs="Calibri"/>
          <w:b/>
          <w:sz w:val="22"/>
          <w:szCs w:val="22"/>
          <w:lang w:val="en-US"/>
        </w:rPr>
        <w:t>: APPROVED PGCIL CHARGES FOR FY 2014-1</w:t>
      </w:r>
      <w:bookmarkEnd w:id="861"/>
      <w:r w:rsidRPr="0082682E">
        <w:rPr>
          <w:rFonts w:cs="Calibri"/>
          <w:b/>
          <w:sz w:val="22"/>
          <w:szCs w:val="22"/>
          <w:lang w:val="en-US"/>
        </w:rPr>
        <w:t>5</w:t>
      </w:r>
      <w:bookmarkEnd w:id="862"/>
      <w:bookmarkEnd w:id="863"/>
    </w:p>
    <w:tbl>
      <w:tblPr>
        <w:tblW w:w="4999"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07"/>
        <w:gridCol w:w="1558"/>
        <w:gridCol w:w="1709"/>
        <w:gridCol w:w="1709"/>
      </w:tblGrid>
      <w:tr w:rsidR="0040113E" w:rsidRPr="0082682E" w:rsidTr="004B4628">
        <w:trPr>
          <w:trHeight w:val="600"/>
          <w:jc w:val="center"/>
        </w:trPr>
        <w:tc>
          <w:tcPr>
            <w:tcW w:w="2199" w:type="pct"/>
            <w:shd w:val="clear" w:color="000000" w:fill="DBE5F1"/>
            <w:noWrap/>
            <w:vAlign w:val="center"/>
            <w:hideMark/>
          </w:tcPr>
          <w:p w:rsidR="0040113E" w:rsidRPr="0082682E" w:rsidRDefault="0040113E" w:rsidP="00D24299">
            <w:pPr>
              <w:spacing w:before="0"/>
              <w:jc w:val="center"/>
              <w:rPr>
                <w:b/>
              </w:rPr>
            </w:pPr>
            <w:r w:rsidRPr="0082682E">
              <w:rPr>
                <w:b/>
              </w:rPr>
              <w:t>Particulars</w:t>
            </w:r>
          </w:p>
        </w:tc>
        <w:tc>
          <w:tcPr>
            <w:tcW w:w="877" w:type="pct"/>
            <w:shd w:val="clear" w:color="000000" w:fill="DBE5F1"/>
            <w:vAlign w:val="center"/>
            <w:hideMark/>
          </w:tcPr>
          <w:p w:rsidR="0040113E" w:rsidRPr="0082682E" w:rsidRDefault="0040113E" w:rsidP="00D24299">
            <w:pPr>
              <w:spacing w:before="0"/>
              <w:jc w:val="center"/>
              <w:rPr>
                <w:b/>
              </w:rPr>
            </w:pPr>
            <w:r w:rsidRPr="0082682E">
              <w:rPr>
                <w:b/>
              </w:rPr>
              <w:t>Derivation</w:t>
            </w:r>
          </w:p>
        </w:tc>
        <w:tc>
          <w:tcPr>
            <w:tcW w:w="962" w:type="pct"/>
            <w:shd w:val="clear" w:color="000000" w:fill="DBE5F1"/>
            <w:vAlign w:val="center"/>
          </w:tcPr>
          <w:p w:rsidR="0040113E" w:rsidRPr="0082682E" w:rsidRDefault="0040113E" w:rsidP="00D24299">
            <w:pPr>
              <w:spacing w:before="0"/>
              <w:jc w:val="center"/>
              <w:rPr>
                <w:b/>
              </w:rPr>
            </w:pPr>
            <w:r w:rsidRPr="0082682E">
              <w:rPr>
                <w:b/>
              </w:rPr>
              <w:t>ARR</w:t>
            </w:r>
          </w:p>
          <w:p w:rsidR="0040113E" w:rsidRPr="0082682E" w:rsidRDefault="0040113E" w:rsidP="00D24299">
            <w:pPr>
              <w:spacing w:before="0"/>
              <w:jc w:val="center"/>
              <w:rPr>
                <w:b/>
              </w:rPr>
            </w:pPr>
            <w:r w:rsidRPr="0082682E">
              <w:rPr>
                <w:b/>
              </w:rPr>
              <w:t>Petition</w:t>
            </w:r>
          </w:p>
        </w:tc>
        <w:tc>
          <w:tcPr>
            <w:tcW w:w="962" w:type="pct"/>
            <w:shd w:val="clear" w:color="000000" w:fill="DBE5F1"/>
            <w:vAlign w:val="center"/>
            <w:hideMark/>
          </w:tcPr>
          <w:p w:rsidR="0040113E" w:rsidRPr="0082682E" w:rsidRDefault="0040113E" w:rsidP="00D24299">
            <w:pPr>
              <w:spacing w:before="0"/>
              <w:jc w:val="center"/>
              <w:rPr>
                <w:b/>
              </w:rPr>
            </w:pPr>
            <w:r w:rsidRPr="0082682E">
              <w:rPr>
                <w:b/>
              </w:rPr>
              <w:t>FY 2014-15</w:t>
            </w:r>
            <w:r w:rsidRPr="0082682E">
              <w:rPr>
                <w:b/>
              </w:rPr>
              <w:br/>
              <w:t>Approved</w:t>
            </w:r>
          </w:p>
        </w:tc>
      </w:tr>
      <w:tr w:rsidR="0040113E" w:rsidRPr="0082682E" w:rsidTr="008915FB">
        <w:trPr>
          <w:trHeight w:val="300"/>
          <w:jc w:val="center"/>
        </w:trPr>
        <w:tc>
          <w:tcPr>
            <w:tcW w:w="2199" w:type="pct"/>
            <w:shd w:val="clear" w:color="auto" w:fill="auto"/>
            <w:vAlign w:val="center"/>
            <w:hideMark/>
          </w:tcPr>
          <w:p w:rsidR="00F07537" w:rsidRPr="0082682E" w:rsidRDefault="0040113E" w:rsidP="00D24299">
            <w:pPr>
              <w:spacing w:before="0"/>
              <w:jc w:val="left"/>
            </w:pPr>
            <w:r w:rsidRPr="0082682E">
              <w:t>Projected Power Purchase by Licensee (MU)</w:t>
            </w:r>
          </w:p>
        </w:tc>
        <w:tc>
          <w:tcPr>
            <w:tcW w:w="877" w:type="pct"/>
            <w:shd w:val="clear" w:color="auto" w:fill="auto"/>
            <w:noWrap/>
            <w:vAlign w:val="center"/>
            <w:hideMark/>
          </w:tcPr>
          <w:p w:rsidR="00F07537" w:rsidRPr="0082682E" w:rsidRDefault="0040113E" w:rsidP="00D24299">
            <w:pPr>
              <w:spacing w:before="0"/>
              <w:jc w:val="center"/>
            </w:pPr>
            <w:r w:rsidRPr="0082682E">
              <w:t>A</w:t>
            </w:r>
          </w:p>
        </w:tc>
        <w:tc>
          <w:tcPr>
            <w:tcW w:w="962" w:type="pct"/>
            <w:vAlign w:val="center"/>
          </w:tcPr>
          <w:p w:rsidR="0040113E" w:rsidRPr="0082682E" w:rsidRDefault="0040113E" w:rsidP="00D24299">
            <w:pPr>
              <w:spacing w:before="0"/>
              <w:jc w:val="right"/>
            </w:pPr>
            <w:r w:rsidRPr="0082682E">
              <w:t>93,761.82</w:t>
            </w:r>
          </w:p>
        </w:tc>
        <w:tc>
          <w:tcPr>
            <w:tcW w:w="962" w:type="pct"/>
            <w:shd w:val="clear" w:color="auto" w:fill="auto"/>
            <w:noWrap/>
            <w:vAlign w:val="center"/>
            <w:hideMark/>
          </w:tcPr>
          <w:p w:rsidR="0040113E" w:rsidRPr="0082682E" w:rsidRDefault="0040113E" w:rsidP="00D24299">
            <w:pPr>
              <w:spacing w:before="0"/>
              <w:jc w:val="right"/>
            </w:pPr>
            <w:r w:rsidRPr="0082682E">
              <w:t>93,761.82</w:t>
            </w:r>
          </w:p>
        </w:tc>
      </w:tr>
      <w:tr w:rsidR="0040113E" w:rsidRPr="0082682E" w:rsidTr="008915FB">
        <w:trPr>
          <w:trHeight w:val="300"/>
          <w:jc w:val="center"/>
        </w:trPr>
        <w:tc>
          <w:tcPr>
            <w:tcW w:w="2199" w:type="pct"/>
            <w:shd w:val="clear" w:color="auto" w:fill="auto"/>
            <w:vAlign w:val="center"/>
            <w:hideMark/>
          </w:tcPr>
          <w:p w:rsidR="00F07537" w:rsidRPr="0082682E" w:rsidRDefault="0040113E" w:rsidP="00D24299">
            <w:pPr>
              <w:spacing w:before="0"/>
              <w:jc w:val="left"/>
              <w:rPr>
                <w:sz w:val="18"/>
                <w:szCs w:val="18"/>
              </w:rPr>
            </w:pPr>
            <w:r w:rsidRPr="0082682E">
              <w:t>Projected PGCIL Charges (Rs. Crore)</w:t>
            </w:r>
          </w:p>
        </w:tc>
        <w:tc>
          <w:tcPr>
            <w:tcW w:w="877" w:type="pct"/>
            <w:shd w:val="clear" w:color="auto" w:fill="auto"/>
            <w:noWrap/>
            <w:vAlign w:val="center"/>
            <w:hideMark/>
          </w:tcPr>
          <w:p w:rsidR="00F07537" w:rsidRPr="0082682E" w:rsidRDefault="0040113E" w:rsidP="00D24299">
            <w:pPr>
              <w:spacing w:before="0"/>
              <w:jc w:val="center"/>
              <w:rPr>
                <w:sz w:val="18"/>
                <w:szCs w:val="18"/>
              </w:rPr>
            </w:pPr>
            <w:r w:rsidRPr="0082682E">
              <w:t>B</w:t>
            </w:r>
          </w:p>
        </w:tc>
        <w:tc>
          <w:tcPr>
            <w:tcW w:w="962" w:type="pct"/>
            <w:vAlign w:val="center"/>
          </w:tcPr>
          <w:p w:rsidR="0040113E" w:rsidRPr="0082682E" w:rsidRDefault="0040113E" w:rsidP="00D24299">
            <w:pPr>
              <w:spacing w:before="0"/>
              <w:jc w:val="right"/>
            </w:pPr>
            <w:r w:rsidRPr="0082682E">
              <w:t>1,371.04</w:t>
            </w:r>
          </w:p>
        </w:tc>
        <w:tc>
          <w:tcPr>
            <w:tcW w:w="962" w:type="pct"/>
            <w:shd w:val="clear" w:color="auto" w:fill="auto"/>
            <w:noWrap/>
            <w:vAlign w:val="center"/>
            <w:hideMark/>
          </w:tcPr>
          <w:p w:rsidR="0040113E" w:rsidRPr="0082682E" w:rsidRDefault="0040113E" w:rsidP="00D24299">
            <w:pPr>
              <w:spacing w:before="0"/>
              <w:jc w:val="right"/>
            </w:pPr>
            <w:r w:rsidRPr="0082682E">
              <w:t>1,371.04</w:t>
            </w:r>
          </w:p>
        </w:tc>
      </w:tr>
      <w:tr w:rsidR="0040113E" w:rsidRPr="0082682E" w:rsidTr="008915FB">
        <w:trPr>
          <w:trHeight w:val="300"/>
          <w:jc w:val="center"/>
        </w:trPr>
        <w:tc>
          <w:tcPr>
            <w:tcW w:w="2199" w:type="pct"/>
            <w:shd w:val="clear" w:color="auto" w:fill="auto"/>
            <w:vAlign w:val="center"/>
            <w:hideMark/>
          </w:tcPr>
          <w:p w:rsidR="00F07537" w:rsidRPr="0082682E" w:rsidRDefault="0040113E" w:rsidP="00D24299">
            <w:pPr>
              <w:spacing w:before="0"/>
              <w:jc w:val="left"/>
              <w:rPr>
                <w:sz w:val="18"/>
                <w:szCs w:val="18"/>
              </w:rPr>
            </w:pPr>
            <w:r w:rsidRPr="0082682E">
              <w:t>Projected PGCIL Charges (Rs./kWh)</w:t>
            </w:r>
          </w:p>
        </w:tc>
        <w:tc>
          <w:tcPr>
            <w:tcW w:w="877" w:type="pct"/>
            <w:shd w:val="clear" w:color="auto" w:fill="auto"/>
            <w:noWrap/>
            <w:vAlign w:val="center"/>
            <w:hideMark/>
          </w:tcPr>
          <w:p w:rsidR="00F07537" w:rsidRPr="0082682E" w:rsidRDefault="0040113E" w:rsidP="00D24299">
            <w:pPr>
              <w:spacing w:before="0"/>
              <w:jc w:val="center"/>
              <w:rPr>
                <w:sz w:val="18"/>
                <w:szCs w:val="18"/>
              </w:rPr>
            </w:pPr>
            <w:r w:rsidRPr="0082682E">
              <w:t>C = A/B*10</w:t>
            </w:r>
          </w:p>
        </w:tc>
        <w:tc>
          <w:tcPr>
            <w:tcW w:w="962" w:type="pct"/>
            <w:vAlign w:val="center"/>
          </w:tcPr>
          <w:p w:rsidR="0040113E" w:rsidRPr="0082682E" w:rsidRDefault="0040113E" w:rsidP="00D24299">
            <w:pPr>
              <w:spacing w:before="0"/>
              <w:jc w:val="right"/>
            </w:pPr>
            <w:r w:rsidRPr="0082682E">
              <w:t>0.146</w:t>
            </w:r>
          </w:p>
        </w:tc>
        <w:tc>
          <w:tcPr>
            <w:tcW w:w="962" w:type="pct"/>
            <w:shd w:val="clear" w:color="auto" w:fill="auto"/>
            <w:noWrap/>
            <w:vAlign w:val="center"/>
            <w:hideMark/>
          </w:tcPr>
          <w:p w:rsidR="0040113E" w:rsidRPr="0082682E" w:rsidRDefault="0040113E" w:rsidP="00D24299">
            <w:pPr>
              <w:spacing w:before="0"/>
              <w:jc w:val="right"/>
            </w:pPr>
            <w:r w:rsidRPr="0082682E">
              <w:t>0.146</w:t>
            </w:r>
          </w:p>
        </w:tc>
      </w:tr>
      <w:tr w:rsidR="0040113E" w:rsidRPr="0082682E" w:rsidTr="008915FB">
        <w:trPr>
          <w:trHeight w:val="300"/>
          <w:jc w:val="center"/>
        </w:trPr>
        <w:tc>
          <w:tcPr>
            <w:tcW w:w="2199" w:type="pct"/>
            <w:shd w:val="clear" w:color="auto" w:fill="auto"/>
            <w:vAlign w:val="center"/>
            <w:hideMark/>
          </w:tcPr>
          <w:p w:rsidR="00F07537" w:rsidRPr="0082682E" w:rsidRDefault="0040113E" w:rsidP="00D24299">
            <w:pPr>
              <w:spacing w:before="0"/>
              <w:jc w:val="left"/>
              <w:rPr>
                <w:sz w:val="18"/>
                <w:szCs w:val="18"/>
              </w:rPr>
            </w:pPr>
            <w:r w:rsidRPr="0082682E">
              <w:t>Approved Power Purchase (MU)</w:t>
            </w:r>
          </w:p>
        </w:tc>
        <w:tc>
          <w:tcPr>
            <w:tcW w:w="877" w:type="pct"/>
            <w:shd w:val="clear" w:color="auto" w:fill="auto"/>
            <w:noWrap/>
            <w:vAlign w:val="center"/>
            <w:hideMark/>
          </w:tcPr>
          <w:p w:rsidR="00F07537" w:rsidRPr="0082682E" w:rsidRDefault="0040113E" w:rsidP="00D24299">
            <w:pPr>
              <w:spacing w:before="0"/>
              <w:jc w:val="center"/>
              <w:rPr>
                <w:sz w:val="18"/>
                <w:szCs w:val="18"/>
              </w:rPr>
            </w:pPr>
            <w:r w:rsidRPr="0082682E">
              <w:t>D</w:t>
            </w:r>
          </w:p>
        </w:tc>
        <w:tc>
          <w:tcPr>
            <w:tcW w:w="962" w:type="pct"/>
          </w:tcPr>
          <w:p w:rsidR="0040113E" w:rsidRPr="0082682E" w:rsidRDefault="0040113E" w:rsidP="00D24299">
            <w:pPr>
              <w:spacing w:before="0"/>
              <w:jc w:val="right"/>
            </w:pPr>
          </w:p>
        </w:tc>
        <w:tc>
          <w:tcPr>
            <w:tcW w:w="962" w:type="pct"/>
            <w:shd w:val="clear" w:color="auto" w:fill="auto"/>
            <w:noWrap/>
            <w:vAlign w:val="center"/>
            <w:hideMark/>
          </w:tcPr>
          <w:p w:rsidR="0040113E" w:rsidRPr="0082682E" w:rsidRDefault="0040113E" w:rsidP="00D24299">
            <w:pPr>
              <w:spacing w:before="0"/>
              <w:jc w:val="right"/>
            </w:pPr>
            <w:r w:rsidRPr="0082682E">
              <w:t>87,178.35</w:t>
            </w:r>
          </w:p>
        </w:tc>
      </w:tr>
      <w:tr w:rsidR="0040113E" w:rsidRPr="0082682E" w:rsidTr="008915FB">
        <w:trPr>
          <w:trHeight w:val="300"/>
          <w:jc w:val="center"/>
        </w:trPr>
        <w:tc>
          <w:tcPr>
            <w:tcW w:w="2199" w:type="pct"/>
            <w:shd w:val="clear" w:color="auto" w:fill="auto"/>
            <w:vAlign w:val="center"/>
            <w:hideMark/>
          </w:tcPr>
          <w:p w:rsidR="00F07537" w:rsidRPr="0082682E" w:rsidRDefault="00147769" w:rsidP="00D24299">
            <w:pPr>
              <w:spacing w:before="0"/>
              <w:jc w:val="left"/>
              <w:rPr>
                <w:b/>
              </w:rPr>
            </w:pPr>
            <w:r w:rsidRPr="0082682E">
              <w:rPr>
                <w:b/>
              </w:rPr>
              <w:t>Approved PGCIL Charges (Rs. Crore)</w:t>
            </w:r>
          </w:p>
        </w:tc>
        <w:tc>
          <w:tcPr>
            <w:tcW w:w="877" w:type="pct"/>
            <w:shd w:val="clear" w:color="auto" w:fill="auto"/>
            <w:noWrap/>
            <w:vAlign w:val="center"/>
            <w:hideMark/>
          </w:tcPr>
          <w:p w:rsidR="00F07537" w:rsidRPr="0082682E" w:rsidRDefault="00147769" w:rsidP="00D24299">
            <w:pPr>
              <w:spacing w:before="0"/>
              <w:jc w:val="center"/>
              <w:rPr>
                <w:b/>
              </w:rPr>
            </w:pPr>
            <w:r w:rsidRPr="0082682E">
              <w:rPr>
                <w:b/>
              </w:rPr>
              <w:t>E = D*C/10</w:t>
            </w:r>
          </w:p>
        </w:tc>
        <w:tc>
          <w:tcPr>
            <w:tcW w:w="962" w:type="pct"/>
          </w:tcPr>
          <w:p w:rsidR="00F07537" w:rsidRPr="0082682E" w:rsidRDefault="00F07537" w:rsidP="00D24299">
            <w:pPr>
              <w:spacing w:before="0" w:after="60"/>
              <w:ind w:left="600"/>
              <w:jc w:val="center"/>
              <w:outlineLvl w:val="0"/>
              <w:rPr>
                <w:b/>
              </w:rPr>
            </w:pPr>
          </w:p>
        </w:tc>
        <w:tc>
          <w:tcPr>
            <w:tcW w:w="962" w:type="pct"/>
            <w:shd w:val="clear" w:color="auto" w:fill="auto"/>
            <w:noWrap/>
            <w:vAlign w:val="center"/>
            <w:hideMark/>
          </w:tcPr>
          <w:p w:rsidR="0040113E" w:rsidRPr="0082682E" w:rsidRDefault="00147769" w:rsidP="00D24299">
            <w:pPr>
              <w:spacing w:before="0"/>
              <w:jc w:val="right"/>
              <w:rPr>
                <w:b/>
              </w:rPr>
            </w:pPr>
            <w:r w:rsidRPr="0082682E">
              <w:rPr>
                <w:b/>
              </w:rPr>
              <w:t>1,274.77</w:t>
            </w:r>
          </w:p>
        </w:tc>
      </w:tr>
    </w:tbl>
    <w:p w:rsidR="0040113E" w:rsidRPr="0082682E" w:rsidRDefault="0040113E" w:rsidP="00D24299">
      <w:pPr>
        <w:pStyle w:val="Heading3"/>
        <w:tabs>
          <w:tab w:val="clear" w:pos="720"/>
          <w:tab w:val="clear" w:pos="936"/>
        </w:tabs>
        <w:spacing w:after="240"/>
        <w:ind w:left="993" w:hanging="993"/>
      </w:pPr>
      <w:bookmarkStart w:id="864" w:name="_Toc357349082"/>
      <w:bookmarkStart w:id="865" w:name="_Toc357356135"/>
      <w:r w:rsidRPr="0082682E">
        <w:t>The Commission further reiterates that the actual inter-State transmission charges for FY 2014-15 would be allowed as pass through during true-up process subject to prudence check by the Commission based on audited accounts.</w:t>
      </w:r>
      <w:bookmarkStart w:id="866" w:name="_Toc357349083"/>
      <w:bookmarkEnd w:id="864"/>
      <w:bookmarkEnd w:id="865"/>
    </w:p>
    <w:p w:rsidR="0040113E" w:rsidRPr="0082682E" w:rsidRDefault="0040113E" w:rsidP="00D24299">
      <w:pPr>
        <w:pStyle w:val="Heading3"/>
        <w:tabs>
          <w:tab w:val="clear" w:pos="720"/>
          <w:tab w:val="clear" w:pos="936"/>
        </w:tabs>
        <w:spacing w:after="240"/>
        <w:ind w:left="993" w:hanging="993"/>
      </w:pPr>
      <w:r w:rsidRPr="0082682E">
        <w:t>The Commission has determined the bulk supply rate by dividing the power purchase cost including PGCIL charges so computed with the energy input (MU) at transmission-distribution interface. The Commission has approved the bulk power supply tariff for FY 2014-15 as given in the Table below:</w:t>
      </w:r>
    </w:p>
    <w:p w:rsidR="0040113E" w:rsidRPr="0082682E" w:rsidRDefault="0040113E" w:rsidP="00D24299">
      <w:pPr>
        <w:spacing w:before="0"/>
        <w:jc w:val="center"/>
        <w:rPr>
          <w:rFonts w:cstheme="minorHAnsi"/>
          <w:b/>
        </w:rPr>
      </w:pPr>
      <w:bookmarkStart w:id="867" w:name="_Ref325534998"/>
      <w:bookmarkStart w:id="868" w:name="_Toc395657966"/>
      <w:bookmarkStart w:id="869" w:name="_Toc399625450"/>
      <w:bookmarkStart w:id="870" w:name="_Toc338310702"/>
      <w:bookmarkStart w:id="871" w:name="_Toc338419532"/>
      <w:bookmarkStart w:id="872" w:name="_Toc357718742"/>
      <w:bookmarkEnd w:id="866"/>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51</w:t>
      </w:r>
      <w:r w:rsidR="009C43D4" w:rsidRPr="0082682E">
        <w:rPr>
          <w:rFonts w:cs="Calibri"/>
          <w:b/>
          <w:sz w:val="22"/>
          <w:szCs w:val="22"/>
          <w:lang w:val="en-US"/>
        </w:rPr>
        <w:fldChar w:fldCharType="end"/>
      </w:r>
      <w:bookmarkEnd w:id="867"/>
      <w:r w:rsidRPr="0082682E">
        <w:rPr>
          <w:rFonts w:cs="Calibri"/>
          <w:b/>
          <w:sz w:val="22"/>
          <w:szCs w:val="22"/>
          <w:lang w:val="en-US"/>
        </w:rPr>
        <w:t>: APPROVED CONSOLIDATED BULK SUPPLY TARIFF</w:t>
      </w:r>
      <w:bookmarkEnd w:id="868"/>
      <w:bookmarkEnd w:id="869"/>
      <w:r w:rsidRPr="0082682E">
        <w:rPr>
          <w:rFonts w:cs="Calibri"/>
          <w:b/>
          <w:sz w:val="22"/>
          <w:szCs w:val="22"/>
          <w:lang w:val="en-US"/>
        </w:rPr>
        <w:t xml:space="preserve"> </w:t>
      </w:r>
      <w:bookmarkEnd w:id="870"/>
      <w:bookmarkEnd w:id="871"/>
      <w:bookmarkEnd w:id="872"/>
    </w:p>
    <w:tbl>
      <w:tblPr>
        <w:tblW w:w="90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5"/>
        <w:gridCol w:w="1446"/>
        <w:gridCol w:w="1296"/>
        <w:gridCol w:w="1800"/>
      </w:tblGrid>
      <w:tr w:rsidR="0040113E" w:rsidRPr="0082682E" w:rsidTr="004B3D1D">
        <w:trPr>
          <w:trHeight w:val="600"/>
          <w:tblHeader/>
          <w:jc w:val="center"/>
        </w:trPr>
        <w:tc>
          <w:tcPr>
            <w:tcW w:w="4515" w:type="dxa"/>
            <w:shd w:val="clear" w:color="000000" w:fill="DBE5F1"/>
            <w:noWrap/>
            <w:vAlign w:val="center"/>
            <w:hideMark/>
          </w:tcPr>
          <w:p w:rsidR="0040113E" w:rsidRPr="0082682E" w:rsidRDefault="0040113E" w:rsidP="00D24299">
            <w:pPr>
              <w:spacing w:before="0"/>
              <w:jc w:val="center"/>
              <w:rPr>
                <w:b/>
              </w:rPr>
            </w:pPr>
            <w:r w:rsidRPr="0082682E">
              <w:rPr>
                <w:b/>
              </w:rPr>
              <w:t>Particulars</w:t>
            </w:r>
          </w:p>
        </w:tc>
        <w:tc>
          <w:tcPr>
            <w:tcW w:w="1446" w:type="dxa"/>
            <w:shd w:val="clear" w:color="000000" w:fill="DBE5F1"/>
            <w:vAlign w:val="center"/>
            <w:hideMark/>
          </w:tcPr>
          <w:p w:rsidR="0040113E" w:rsidRPr="0082682E" w:rsidRDefault="0040113E" w:rsidP="00D24299">
            <w:pPr>
              <w:spacing w:before="0"/>
              <w:jc w:val="center"/>
              <w:rPr>
                <w:b/>
              </w:rPr>
            </w:pPr>
            <w:r w:rsidRPr="0082682E">
              <w:rPr>
                <w:b/>
              </w:rPr>
              <w:t>Derivation</w:t>
            </w:r>
          </w:p>
        </w:tc>
        <w:tc>
          <w:tcPr>
            <w:tcW w:w="1296" w:type="dxa"/>
            <w:shd w:val="clear" w:color="000000" w:fill="DBE5F1"/>
          </w:tcPr>
          <w:p w:rsidR="0040113E" w:rsidRPr="0082682E" w:rsidRDefault="0040113E" w:rsidP="00D24299">
            <w:pPr>
              <w:spacing w:before="0"/>
              <w:jc w:val="center"/>
              <w:rPr>
                <w:b/>
              </w:rPr>
            </w:pPr>
            <w:r w:rsidRPr="0082682E">
              <w:rPr>
                <w:b/>
              </w:rPr>
              <w:t>ARR</w:t>
            </w:r>
          </w:p>
          <w:p w:rsidR="0040113E" w:rsidRPr="0082682E" w:rsidRDefault="0040113E" w:rsidP="00D24299">
            <w:pPr>
              <w:spacing w:before="0"/>
              <w:jc w:val="center"/>
              <w:rPr>
                <w:b/>
              </w:rPr>
            </w:pPr>
            <w:r w:rsidRPr="0082682E">
              <w:rPr>
                <w:b/>
              </w:rPr>
              <w:t>Petition</w:t>
            </w:r>
          </w:p>
        </w:tc>
        <w:tc>
          <w:tcPr>
            <w:tcW w:w="1800" w:type="dxa"/>
            <w:shd w:val="clear" w:color="000000" w:fill="DBE5F1"/>
            <w:vAlign w:val="center"/>
            <w:hideMark/>
          </w:tcPr>
          <w:p w:rsidR="0040113E" w:rsidRPr="0082682E" w:rsidRDefault="0040113E" w:rsidP="00D24299">
            <w:pPr>
              <w:spacing w:before="0"/>
              <w:jc w:val="center"/>
              <w:rPr>
                <w:b/>
              </w:rPr>
            </w:pPr>
            <w:r w:rsidRPr="0082682E">
              <w:rPr>
                <w:b/>
              </w:rPr>
              <w:t>FY 2014-15</w:t>
            </w:r>
            <w:r w:rsidRPr="0082682E">
              <w:rPr>
                <w:b/>
              </w:rPr>
              <w:br/>
              <w:t>Approved</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Purchases Required &amp; Billed Energy (MU)</w:t>
            </w:r>
          </w:p>
        </w:tc>
        <w:tc>
          <w:tcPr>
            <w:tcW w:w="1446" w:type="dxa"/>
            <w:shd w:val="clear" w:color="auto" w:fill="auto"/>
            <w:noWrap/>
            <w:vAlign w:val="center"/>
            <w:hideMark/>
          </w:tcPr>
          <w:p w:rsidR="0040113E" w:rsidRPr="0082682E" w:rsidRDefault="0040113E" w:rsidP="00D24299">
            <w:pPr>
              <w:spacing w:before="0"/>
              <w:jc w:val="center"/>
            </w:pPr>
            <w:r w:rsidRPr="0082682E">
              <w:t>A</w:t>
            </w:r>
          </w:p>
        </w:tc>
        <w:tc>
          <w:tcPr>
            <w:tcW w:w="1296" w:type="dxa"/>
            <w:vAlign w:val="center"/>
          </w:tcPr>
          <w:p w:rsidR="0040113E" w:rsidRPr="0082682E" w:rsidRDefault="0040113E" w:rsidP="00D24299">
            <w:pPr>
              <w:spacing w:before="0"/>
              <w:jc w:val="right"/>
            </w:pPr>
            <w:r w:rsidRPr="0082682E">
              <w:t>93,761.82</w:t>
            </w:r>
          </w:p>
        </w:tc>
        <w:tc>
          <w:tcPr>
            <w:tcW w:w="1800" w:type="dxa"/>
            <w:shd w:val="clear" w:color="auto" w:fill="auto"/>
            <w:noWrap/>
            <w:vAlign w:val="center"/>
            <w:hideMark/>
          </w:tcPr>
          <w:p w:rsidR="0040113E" w:rsidRPr="0082682E" w:rsidRDefault="0040113E" w:rsidP="00D24299">
            <w:pPr>
              <w:spacing w:before="0"/>
              <w:jc w:val="right"/>
            </w:pPr>
            <w:r w:rsidRPr="0082682E">
              <w:t xml:space="preserve">          87,178.35 </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Periphery Loss (Up to inter connection Point) (%)</w:t>
            </w:r>
          </w:p>
        </w:tc>
        <w:tc>
          <w:tcPr>
            <w:tcW w:w="1446" w:type="dxa"/>
            <w:shd w:val="clear" w:color="auto" w:fill="auto"/>
            <w:noWrap/>
            <w:vAlign w:val="center"/>
            <w:hideMark/>
          </w:tcPr>
          <w:p w:rsidR="0040113E" w:rsidRPr="0082682E" w:rsidRDefault="0040113E" w:rsidP="00D24299">
            <w:pPr>
              <w:spacing w:before="0"/>
              <w:jc w:val="center"/>
            </w:pPr>
            <w:r w:rsidRPr="0082682E">
              <w:t>B</w:t>
            </w:r>
          </w:p>
        </w:tc>
        <w:tc>
          <w:tcPr>
            <w:tcW w:w="1296" w:type="dxa"/>
            <w:vAlign w:val="center"/>
          </w:tcPr>
          <w:p w:rsidR="0040113E" w:rsidRPr="0082682E" w:rsidRDefault="0040113E" w:rsidP="00D24299">
            <w:pPr>
              <w:spacing w:before="0"/>
              <w:jc w:val="right"/>
            </w:pPr>
            <w:r w:rsidRPr="0082682E">
              <w:t>1.65%</w:t>
            </w:r>
          </w:p>
        </w:tc>
        <w:tc>
          <w:tcPr>
            <w:tcW w:w="1800" w:type="dxa"/>
            <w:shd w:val="clear" w:color="auto" w:fill="auto"/>
            <w:noWrap/>
            <w:vAlign w:val="center"/>
            <w:hideMark/>
          </w:tcPr>
          <w:p w:rsidR="0040113E" w:rsidRPr="0082682E" w:rsidRDefault="0040113E" w:rsidP="00D24299">
            <w:pPr>
              <w:spacing w:before="0"/>
              <w:jc w:val="right"/>
            </w:pPr>
            <w:r w:rsidRPr="0082682E">
              <w:t>1.65%</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Energy Available at State periphery for Transmission (MU)</w:t>
            </w:r>
          </w:p>
        </w:tc>
        <w:tc>
          <w:tcPr>
            <w:tcW w:w="1446" w:type="dxa"/>
            <w:shd w:val="clear" w:color="auto" w:fill="auto"/>
            <w:noWrap/>
            <w:vAlign w:val="center"/>
            <w:hideMark/>
          </w:tcPr>
          <w:p w:rsidR="0040113E" w:rsidRPr="0082682E" w:rsidRDefault="0040113E" w:rsidP="00D24299">
            <w:pPr>
              <w:spacing w:before="0"/>
              <w:jc w:val="center"/>
            </w:pPr>
            <w:r w:rsidRPr="0082682E">
              <w:t>C =A* (1-B)</w:t>
            </w:r>
          </w:p>
        </w:tc>
        <w:tc>
          <w:tcPr>
            <w:tcW w:w="1296" w:type="dxa"/>
            <w:vAlign w:val="center"/>
          </w:tcPr>
          <w:p w:rsidR="0040113E" w:rsidRPr="0082682E" w:rsidRDefault="0040113E" w:rsidP="00D24299">
            <w:pPr>
              <w:spacing w:before="0"/>
              <w:jc w:val="right"/>
            </w:pPr>
            <w:r w:rsidRPr="0082682E">
              <w:t>92,214.75</w:t>
            </w:r>
          </w:p>
        </w:tc>
        <w:tc>
          <w:tcPr>
            <w:tcW w:w="1800" w:type="dxa"/>
            <w:shd w:val="clear" w:color="auto" w:fill="auto"/>
            <w:noWrap/>
            <w:vAlign w:val="center"/>
            <w:hideMark/>
          </w:tcPr>
          <w:p w:rsidR="0040113E" w:rsidRPr="0082682E" w:rsidRDefault="0040113E" w:rsidP="00D24299">
            <w:pPr>
              <w:spacing w:before="0"/>
              <w:jc w:val="right"/>
            </w:pPr>
            <w:r w:rsidRPr="0082682E">
              <w:t xml:space="preserve">          85,739.90 </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Intra -State Transmission losses %</w:t>
            </w:r>
          </w:p>
        </w:tc>
        <w:tc>
          <w:tcPr>
            <w:tcW w:w="1446" w:type="dxa"/>
            <w:shd w:val="clear" w:color="auto" w:fill="auto"/>
            <w:noWrap/>
            <w:vAlign w:val="center"/>
            <w:hideMark/>
          </w:tcPr>
          <w:p w:rsidR="0040113E" w:rsidRPr="0082682E" w:rsidRDefault="0040113E" w:rsidP="00D24299">
            <w:pPr>
              <w:spacing w:before="0"/>
              <w:jc w:val="center"/>
            </w:pPr>
            <w:r w:rsidRPr="0082682E">
              <w:t>D</w:t>
            </w:r>
          </w:p>
        </w:tc>
        <w:tc>
          <w:tcPr>
            <w:tcW w:w="1296" w:type="dxa"/>
            <w:vAlign w:val="center"/>
          </w:tcPr>
          <w:p w:rsidR="0040113E" w:rsidRPr="0082682E" w:rsidRDefault="0040113E" w:rsidP="00D24299">
            <w:pPr>
              <w:spacing w:before="0"/>
              <w:jc w:val="right"/>
            </w:pPr>
            <w:r w:rsidRPr="0082682E">
              <w:t>3.67%</w:t>
            </w:r>
          </w:p>
        </w:tc>
        <w:tc>
          <w:tcPr>
            <w:tcW w:w="1800" w:type="dxa"/>
            <w:shd w:val="clear" w:color="auto" w:fill="auto"/>
            <w:noWrap/>
            <w:vAlign w:val="center"/>
            <w:hideMark/>
          </w:tcPr>
          <w:p w:rsidR="0040113E" w:rsidRPr="0082682E" w:rsidRDefault="0040113E" w:rsidP="00D24299">
            <w:pPr>
              <w:spacing w:before="0"/>
              <w:jc w:val="right"/>
            </w:pPr>
            <w:r w:rsidRPr="0082682E">
              <w:t>3.67%</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Energy Input into Transmission-Distribution Interface (MU)</w:t>
            </w:r>
          </w:p>
        </w:tc>
        <w:tc>
          <w:tcPr>
            <w:tcW w:w="1446" w:type="dxa"/>
            <w:shd w:val="clear" w:color="auto" w:fill="auto"/>
            <w:noWrap/>
            <w:vAlign w:val="center"/>
            <w:hideMark/>
          </w:tcPr>
          <w:p w:rsidR="0040113E" w:rsidRPr="0082682E" w:rsidRDefault="0040113E" w:rsidP="00D24299">
            <w:pPr>
              <w:spacing w:before="0"/>
              <w:jc w:val="center"/>
            </w:pPr>
            <w:r w:rsidRPr="0082682E">
              <w:t>E=C* (1-D)</w:t>
            </w:r>
          </w:p>
        </w:tc>
        <w:tc>
          <w:tcPr>
            <w:tcW w:w="1296" w:type="dxa"/>
            <w:vAlign w:val="center"/>
          </w:tcPr>
          <w:p w:rsidR="0040113E" w:rsidRPr="0082682E" w:rsidRDefault="0040113E" w:rsidP="00D24299">
            <w:pPr>
              <w:spacing w:before="0"/>
              <w:jc w:val="right"/>
            </w:pPr>
            <w:r w:rsidRPr="0082682E">
              <w:t>88,830.47</w:t>
            </w:r>
          </w:p>
        </w:tc>
        <w:tc>
          <w:tcPr>
            <w:tcW w:w="1800" w:type="dxa"/>
            <w:shd w:val="clear" w:color="auto" w:fill="auto"/>
            <w:noWrap/>
            <w:vAlign w:val="center"/>
            <w:hideMark/>
          </w:tcPr>
          <w:p w:rsidR="0040113E" w:rsidRPr="0082682E" w:rsidRDefault="0040113E" w:rsidP="00D24299">
            <w:pPr>
              <w:spacing w:before="0"/>
              <w:jc w:val="right"/>
            </w:pPr>
            <w:r w:rsidRPr="0082682E">
              <w:t xml:space="preserve">          82,592.76 </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Power Purchase Cost (Rs. Crore)</w:t>
            </w:r>
          </w:p>
        </w:tc>
        <w:tc>
          <w:tcPr>
            <w:tcW w:w="1446" w:type="dxa"/>
            <w:shd w:val="clear" w:color="auto" w:fill="auto"/>
            <w:noWrap/>
            <w:vAlign w:val="center"/>
            <w:hideMark/>
          </w:tcPr>
          <w:p w:rsidR="0040113E" w:rsidRPr="0082682E" w:rsidRDefault="0040113E" w:rsidP="00D24299">
            <w:pPr>
              <w:spacing w:before="0"/>
              <w:jc w:val="center"/>
            </w:pPr>
            <w:r w:rsidRPr="0082682E">
              <w:t>F</w:t>
            </w:r>
          </w:p>
        </w:tc>
        <w:tc>
          <w:tcPr>
            <w:tcW w:w="1296" w:type="dxa"/>
            <w:vAlign w:val="center"/>
          </w:tcPr>
          <w:p w:rsidR="0040113E" w:rsidRPr="0082682E" w:rsidRDefault="0040113E" w:rsidP="00D24299">
            <w:pPr>
              <w:spacing w:before="0"/>
              <w:jc w:val="right"/>
            </w:pPr>
            <w:r w:rsidRPr="0082682E">
              <w:t>35,392.29</w:t>
            </w:r>
          </w:p>
        </w:tc>
        <w:tc>
          <w:tcPr>
            <w:tcW w:w="1800" w:type="dxa"/>
            <w:shd w:val="clear" w:color="auto" w:fill="auto"/>
            <w:noWrap/>
            <w:vAlign w:val="center"/>
            <w:hideMark/>
          </w:tcPr>
          <w:p w:rsidR="0040113E" w:rsidRPr="0082682E" w:rsidRDefault="0040113E" w:rsidP="00D24299">
            <w:pPr>
              <w:spacing w:before="0"/>
              <w:jc w:val="right"/>
            </w:pPr>
            <w:r w:rsidRPr="0082682E">
              <w:t xml:space="preserve">          30,393.39 </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PGCIL Inter-State transmission charges (Rs. Crore)</w:t>
            </w:r>
          </w:p>
        </w:tc>
        <w:tc>
          <w:tcPr>
            <w:tcW w:w="1446" w:type="dxa"/>
            <w:shd w:val="clear" w:color="auto" w:fill="auto"/>
            <w:noWrap/>
            <w:vAlign w:val="center"/>
            <w:hideMark/>
          </w:tcPr>
          <w:p w:rsidR="0040113E" w:rsidRPr="0082682E" w:rsidRDefault="0040113E" w:rsidP="00D24299">
            <w:pPr>
              <w:spacing w:before="0"/>
              <w:jc w:val="center"/>
            </w:pPr>
            <w:r w:rsidRPr="0082682E">
              <w:t>G</w:t>
            </w:r>
          </w:p>
        </w:tc>
        <w:tc>
          <w:tcPr>
            <w:tcW w:w="1296" w:type="dxa"/>
            <w:vAlign w:val="center"/>
          </w:tcPr>
          <w:p w:rsidR="0040113E" w:rsidRPr="0082682E" w:rsidRDefault="0040113E" w:rsidP="00D24299">
            <w:pPr>
              <w:spacing w:before="0"/>
              <w:jc w:val="right"/>
            </w:pPr>
            <w:r w:rsidRPr="0082682E">
              <w:t>1,371.04</w:t>
            </w:r>
          </w:p>
        </w:tc>
        <w:tc>
          <w:tcPr>
            <w:tcW w:w="1800" w:type="dxa"/>
            <w:shd w:val="clear" w:color="auto" w:fill="auto"/>
            <w:noWrap/>
            <w:vAlign w:val="center"/>
            <w:hideMark/>
          </w:tcPr>
          <w:p w:rsidR="0040113E" w:rsidRPr="0082682E" w:rsidRDefault="0040113E" w:rsidP="00D24299">
            <w:pPr>
              <w:spacing w:before="0"/>
              <w:jc w:val="right"/>
            </w:pPr>
            <w:r w:rsidRPr="0082682E">
              <w:t xml:space="preserve">             1,274.77 </w:t>
            </w:r>
          </w:p>
        </w:tc>
      </w:tr>
      <w:tr w:rsidR="0040113E" w:rsidRPr="0082682E" w:rsidTr="004C462F">
        <w:trPr>
          <w:trHeight w:val="300"/>
          <w:jc w:val="center"/>
        </w:trPr>
        <w:tc>
          <w:tcPr>
            <w:tcW w:w="4515" w:type="dxa"/>
            <w:shd w:val="clear" w:color="auto" w:fill="auto"/>
            <w:vAlign w:val="center"/>
            <w:hideMark/>
          </w:tcPr>
          <w:p w:rsidR="0040113E" w:rsidRPr="0082682E" w:rsidRDefault="0040113E" w:rsidP="00D24299">
            <w:pPr>
              <w:spacing w:before="0"/>
              <w:jc w:val="left"/>
            </w:pPr>
            <w:r w:rsidRPr="0082682E">
              <w:t>Total Power Procurement Cost (Rs. Crore)</w:t>
            </w:r>
          </w:p>
        </w:tc>
        <w:tc>
          <w:tcPr>
            <w:tcW w:w="1446" w:type="dxa"/>
            <w:shd w:val="clear" w:color="auto" w:fill="auto"/>
            <w:noWrap/>
            <w:vAlign w:val="center"/>
            <w:hideMark/>
          </w:tcPr>
          <w:p w:rsidR="0040113E" w:rsidRPr="0082682E" w:rsidRDefault="0040113E" w:rsidP="00D24299">
            <w:pPr>
              <w:spacing w:before="0"/>
              <w:jc w:val="center"/>
            </w:pPr>
            <w:r w:rsidRPr="0082682E">
              <w:t>H=F+G</w:t>
            </w:r>
          </w:p>
        </w:tc>
        <w:tc>
          <w:tcPr>
            <w:tcW w:w="1296" w:type="dxa"/>
            <w:vAlign w:val="center"/>
          </w:tcPr>
          <w:p w:rsidR="0040113E" w:rsidRPr="0082682E" w:rsidRDefault="0040113E" w:rsidP="00D24299">
            <w:pPr>
              <w:spacing w:before="0"/>
              <w:jc w:val="right"/>
            </w:pPr>
            <w:r w:rsidRPr="0082682E">
              <w:t>36,763.33</w:t>
            </w:r>
          </w:p>
        </w:tc>
        <w:tc>
          <w:tcPr>
            <w:tcW w:w="1800" w:type="dxa"/>
            <w:shd w:val="clear" w:color="auto" w:fill="auto"/>
            <w:noWrap/>
            <w:vAlign w:val="center"/>
            <w:hideMark/>
          </w:tcPr>
          <w:p w:rsidR="0040113E" w:rsidRPr="0082682E" w:rsidRDefault="0040113E" w:rsidP="00D24299">
            <w:pPr>
              <w:spacing w:before="0"/>
              <w:jc w:val="right"/>
            </w:pPr>
            <w:r w:rsidRPr="0082682E">
              <w:t xml:space="preserve">          31,668.16 </w:t>
            </w:r>
          </w:p>
        </w:tc>
      </w:tr>
      <w:tr w:rsidR="0040113E" w:rsidRPr="0082682E" w:rsidTr="004C462F">
        <w:trPr>
          <w:trHeight w:val="300"/>
          <w:jc w:val="center"/>
        </w:trPr>
        <w:tc>
          <w:tcPr>
            <w:tcW w:w="4515" w:type="dxa"/>
            <w:shd w:val="clear" w:color="auto" w:fill="auto"/>
            <w:vAlign w:val="center"/>
            <w:hideMark/>
          </w:tcPr>
          <w:p w:rsidR="0040113E" w:rsidRPr="0082682E" w:rsidRDefault="00147769" w:rsidP="00D24299">
            <w:pPr>
              <w:spacing w:before="0"/>
              <w:jc w:val="left"/>
              <w:rPr>
                <w:b/>
              </w:rPr>
            </w:pPr>
            <w:r w:rsidRPr="0082682E">
              <w:rPr>
                <w:b/>
              </w:rPr>
              <w:t>Bulk Supply Tariff (Rs./Unit)</w:t>
            </w:r>
          </w:p>
        </w:tc>
        <w:tc>
          <w:tcPr>
            <w:tcW w:w="1446" w:type="dxa"/>
            <w:shd w:val="clear" w:color="auto" w:fill="auto"/>
            <w:noWrap/>
            <w:vAlign w:val="center"/>
            <w:hideMark/>
          </w:tcPr>
          <w:p w:rsidR="0040113E" w:rsidRPr="0082682E" w:rsidRDefault="00147769" w:rsidP="00D24299">
            <w:pPr>
              <w:spacing w:before="0"/>
              <w:jc w:val="center"/>
              <w:rPr>
                <w:b/>
              </w:rPr>
            </w:pPr>
            <w:r w:rsidRPr="0082682E">
              <w:rPr>
                <w:b/>
              </w:rPr>
              <w:t>I= (H/E)*10</w:t>
            </w:r>
          </w:p>
        </w:tc>
        <w:tc>
          <w:tcPr>
            <w:tcW w:w="1296" w:type="dxa"/>
            <w:vAlign w:val="center"/>
          </w:tcPr>
          <w:p w:rsidR="0040113E" w:rsidRPr="0082682E" w:rsidRDefault="00147769" w:rsidP="00D24299">
            <w:pPr>
              <w:spacing w:before="0"/>
              <w:jc w:val="right"/>
              <w:rPr>
                <w:b/>
              </w:rPr>
            </w:pPr>
            <w:r w:rsidRPr="0082682E">
              <w:rPr>
                <w:b/>
              </w:rPr>
              <w:t>4.14</w:t>
            </w:r>
          </w:p>
        </w:tc>
        <w:tc>
          <w:tcPr>
            <w:tcW w:w="1800" w:type="dxa"/>
            <w:shd w:val="clear" w:color="auto" w:fill="auto"/>
            <w:noWrap/>
            <w:vAlign w:val="center"/>
            <w:hideMark/>
          </w:tcPr>
          <w:p w:rsidR="0040113E" w:rsidRPr="0082682E" w:rsidRDefault="00147769" w:rsidP="00D24299">
            <w:pPr>
              <w:spacing w:before="0"/>
              <w:jc w:val="right"/>
              <w:rPr>
                <w:b/>
              </w:rPr>
            </w:pPr>
            <w:r w:rsidRPr="0082682E">
              <w:rPr>
                <w:b/>
              </w:rPr>
              <w:t xml:space="preserve">                     3.83 </w:t>
            </w:r>
          </w:p>
        </w:tc>
      </w:tr>
    </w:tbl>
    <w:p w:rsidR="0040113E" w:rsidRPr="0082682E" w:rsidRDefault="0040113E" w:rsidP="00D24299">
      <w:pPr>
        <w:tabs>
          <w:tab w:val="left" w:pos="360"/>
        </w:tabs>
        <w:spacing w:before="0"/>
        <w:jc w:val="center"/>
      </w:pPr>
    </w:p>
    <w:p w:rsidR="0040113E" w:rsidRPr="0082682E" w:rsidRDefault="0040113E" w:rsidP="00D24299">
      <w:pPr>
        <w:pStyle w:val="Heading3"/>
        <w:tabs>
          <w:tab w:val="clear" w:pos="720"/>
          <w:tab w:val="clear" w:pos="936"/>
        </w:tabs>
        <w:spacing w:after="240"/>
        <w:ind w:left="993" w:hanging="993"/>
      </w:pPr>
      <w:bookmarkStart w:id="873" w:name="_Toc357349084"/>
      <w:bookmarkStart w:id="874" w:name="_Toc357356137"/>
      <w:r w:rsidRPr="0082682E">
        <w:t>Based on the approved quantum, the Commission has approved power procurement cost for PVVNL for FY 2014-15 as given in the Table below:</w:t>
      </w:r>
      <w:bookmarkEnd w:id="873"/>
      <w:bookmarkEnd w:id="874"/>
    </w:p>
    <w:p w:rsidR="0040113E" w:rsidRPr="0082682E" w:rsidRDefault="0040113E" w:rsidP="00D24299">
      <w:pPr>
        <w:spacing w:before="0"/>
        <w:jc w:val="center"/>
        <w:rPr>
          <w:rFonts w:cs="Calibri"/>
          <w:b/>
          <w:sz w:val="22"/>
          <w:szCs w:val="22"/>
          <w:lang w:val="en-US"/>
        </w:rPr>
      </w:pPr>
      <w:bookmarkStart w:id="875" w:name="_Ref325535083"/>
      <w:bookmarkStart w:id="876" w:name="_Toc338310703"/>
      <w:bookmarkStart w:id="877" w:name="_Toc338419533"/>
      <w:bookmarkStart w:id="878" w:name="_Toc357718743"/>
      <w:bookmarkStart w:id="879" w:name="_Toc395657967"/>
      <w:bookmarkStart w:id="880" w:name="_Toc399625451"/>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52</w:t>
      </w:r>
      <w:r w:rsidR="009C43D4" w:rsidRPr="0082682E">
        <w:rPr>
          <w:rFonts w:cs="Calibri"/>
          <w:b/>
          <w:sz w:val="22"/>
          <w:szCs w:val="22"/>
          <w:lang w:val="en-US"/>
        </w:rPr>
        <w:fldChar w:fldCharType="end"/>
      </w:r>
      <w:bookmarkEnd w:id="875"/>
      <w:r w:rsidRPr="0082682E">
        <w:rPr>
          <w:rFonts w:cs="Calibri"/>
          <w:b/>
          <w:sz w:val="22"/>
          <w:szCs w:val="22"/>
          <w:lang w:val="en-US"/>
        </w:rPr>
        <w:t xml:space="preserve">: POWER PROCUREMENT COST FOR PVVNL FOR FY </w:t>
      </w:r>
      <w:bookmarkEnd w:id="876"/>
      <w:bookmarkEnd w:id="877"/>
      <w:r w:rsidRPr="0082682E">
        <w:rPr>
          <w:rFonts w:cs="Calibri"/>
          <w:b/>
          <w:sz w:val="22"/>
          <w:szCs w:val="22"/>
          <w:lang w:val="en-US"/>
        </w:rPr>
        <w:t>2014-1</w:t>
      </w:r>
      <w:bookmarkEnd w:id="878"/>
      <w:r w:rsidRPr="0082682E">
        <w:rPr>
          <w:rFonts w:cs="Calibri"/>
          <w:b/>
          <w:sz w:val="22"/>
          <w:szCs w:val="22"/>
          <w:lang w:val="en-US"/>
        </w:rPr>
        <w:t>5</w:t>
      </w:r>
      <w:bookmarkEnd w:id="879"/>
      <w:bookmarkEnd w:id="880"/>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778"/>
        <w:gridCol w:w="1317"/>
        <w:gridCol w:w="1396"/>
        <w:gridCol w:w="1394"/>
      </w:tblGrid>
      <w:tr w:rsidR="0040113E" w:rsidRPr="0082682E" w:rsidTr="004B4628">
        <w:trPr>
          <w:trHeight w:val="600"/>
          <w:jc w:val="center"/>
        </w:trPr>
        <w:tc>
          <w:tcPr>
            <w:tcW w:w="2709" w:type="pct"/>
            <w:shd w:val="clear" w:color="000000" w:fill="DBE5F1"/>
            <w:noWrap/>
            <w:vAlign w:val="center"/>
            <w:hideMark/>
          </w:tcPr>
          <w:p w:rsidR="0040113E" w:rsidRPr="0082682E" w:rsidRDefault="0040113E" w:rsidP="00D24299">
            <w:pPr>
              <w:spacing w:before="0"/>
              <w:jc w:val="center"/>
              <w:rPr>
                <w:b/>
                <w:lang w:eastAsia="en-IN"/>
              </w:rPr>
            </w:pPr>
            <w:r w:rsidRPr="0082682E">
              <w:rPr>
                <w:b/>
                <w:lang w:eastAsia="en-IN"/>
              </w:rPr>
              <w:t>Particulars</w:t>
            </w:r>
          </w:p>
        </w:tc>
        <w:tc>
          <w:tcPr>
            <w:tcW w:w="677"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Derivation</w:t>
            </w:r>
          </w:p>
        </w:tc>
        <w:tc>
          <w:tcPr>
            <w:tcW w:w="807" w:type="pct"/>
            <w:shd w:val="clear" w:color="000000" w:fill="DBE5F1"/>
          </w:tcPr>
          <w:p w:rsidR="0040113E" w:rsidRPr="0082682E" w:rsidRDefault="0040113E" w:rsidP="00D24299">
            <w:pPr>
              <w:spacing w:before="0"/>
              <w:jc w:val="center"/>
              <w:rPr>
                <w:b/>
                <w:lang w:eastAsia="en-IN"/>
              </w:rPr>
            </w:pPr>
            <w:r w:rsidRPr="0082682E">
              <w:rPr>
                <w:b/>
                <w:lang w:eastAsia="en-IN"/>
              </w:rPr>
              <w:t>ARR</w:t>
            </w:r>
          </w:p>
          <w:p w:rsidR="0040113E" w:rsidRPr="0082682E" w:rsidRDefault="0040113E" w:rsidP="00D24299">
            <w:pPr>
              <w:spacing w:before="0"/>
              <w:jc w:val="center"/>
              <w:rPr>
                <w:b/>
                <w:lang w:eastAsia="en-IN"/>
              </w:rPr>
            </w:pPr>
            <w:r w:rsidRPr="0082682E">
              <w:rPr>
                <w:b/>
                <w:lang w:eastAsia="en-IN"/>
              </w:rPr>
              <w:t>Petition</w:t>
            </w:r>
          </w:p>
        </w:tc>
        <w:tc>
          <w:tcPr>
            <w:tcW w:w="806" w:type="pct"/>
            <w:shd w:val="clear" w:color="000000" w:fill="DBE5F1"/>
            <w:vAlign w:val="center"/>
            <w:hideMark/>
          </w:tcPr>
          <w:p w:rsidR="0040113E" w:rsidRPr="0082682E" w:rsidRDefault="0040113E" w:rsidP="00D24299">
            <w:pPr>
              <w:spacing w:before="0"/>
              <w:jc w:val="center"/>
              <w:rPr>
                <w:b/>
                <w:lang w:eastAsia="en-IN"/>
              </w:rPr>
            </w:pPr>
            <w:r w:rsidRPr="0082682E">
              <w:rPr>
                <w:b/>
                <w:lang w:eastAsia="en-IN"/>
              </w:rPr>
              <w:t>FY 2014-15</w:t>
            </w:r>
          </w:p>
          <w:p w:rsidR="0040113E" w:rsidRPr="0082682E" w:rsidRDefault="0040113E" w:rsidP="00D24299">
            <w:pPr>
              <w:spacing w:before="0"/>
              <w:jc w:val="center"/>
              <w:rPr>
                <w:b/>
                <w:kern w:val="32"/>
                <w:lang w:eastAsia="en-IN"/>
              </w:rPr>
            </w:pPr>
            <w:r w:rsidRPr="0082682E">
              <w:rPr>
                <w:b/>
                <w:lang w:eastAsia="en-IN"/>
              </w:rPr>
              <w:t>Approved</w:t>
            </w:r>
          </w:p>
        </w:tc>
      </w:tr>
      <w:tr w:rsidR="0040113E" w:rsidRPr="0082682E" w:rsidTr="004B4628">
        <w:trPr>
          <w:trHeight w:val="300"/>
          <w:jc w:val="center"/>
        </w:trPr>
        <w:tc>
          <w:tcPr>
            <w:tcW w:w="2709" w:type="pct"/>
            <w:shd w:val="clear" w:color="auto" w:fill="auto"/>
            <w:vAlign w:val="center"/>
            <w:hideMark/>
          </w:tcPr>
          <w:p w:rsidR="0040113E" w:rsidRPr="0082682E" w:rsidRDefault="0040113E" w:rsidP="00D24299">
            <w:pPr>
              <w:spacing w:before="0"/>
              <w:jc w:val="left"/>
              <w:rPr>
                <w:lang w:eastAsia="en-IN"/>
              </w:rPr>
            </w:pPr>
            <w:r w:rsidRPr="0082682E">
              <w:rPr>
                <w:lang w:eastAsia="en-IN"/>
              </w:rPr>
              <w:t>Energy Input into Transmission-Distribution Interface (MU)</w:t>
            </w:r>
          </w:p>
        </w:tc>
        <w:tc>
          <w:tcPr>
            <w:tcW w:w="677" w:type="pct"/>
            <w:shd w:val="clear" w:color="auto" w:fill="auto"/>
            <w:noWrap/>
            <w:vAlign w:val="center"/>
            <w:hideMark/>
          </w:tcPr>
          <w:p w:rsidR="0040113E" w:rsidRPr="0082682E" w:rsidRDefault="0040113E" w:rsidP="00D24299">
            <w:pPr>
              <w:spacing w:before="0"/>
              <w:jc w:val="center"/>
              <w:rPr>
                <w:lang w:eastAsia="en-IN"/>
              </w:rPr>
            </w:pPr>
            <w:r w:rsidRPr="0082682E">
              <w:rPr>
                <w:lang w:eastAsia="en-IN"/>
              </w:rPr>
              <w:t>A</w:t>
            </w:r>
          </w:p>
        </w:tc>
        <w:tc>
          <w:tcPr>
            <w:tcW w:w="807" w:type="pct"/>
            <w:vAlign w:val="center"/>
          </w:tcPr>
          <w:p w:rsidR="0040113E" w:rsidRPr="0082682E" w:rsidRDefault="0040113E" w:rsidP="00D24299">
            <w:pPr>
              <w:spacing w:before="0"/>
              <w:jc w:val="right"/>
            </w:pPr>
            <w:r w:rsidRPr="0082682E">
              <w:t>28,010.00</w:t>
            </w:r>
          </w:p>
        </w:tc>
        <w:tc>
          <w:tcPr>
            <w:tcW w:w="806" w:type="pct"/>
            <w:shd w:val="clear" w:color="auto" w:fill="auto"/>
            <w:noWrap/>
            <w:vAlign w:val="center"/>
            <w:hideMark/>
          </w:tcPr>
          <w:p w:rsidR="0040113E" w:rsidRPr="0082682E" w:rsidRDefault="0040113E" w:rsidP="00D24299">
            <w:pPr>
              <w:spacing w:before="0"/>
              <w:jc w:val="right"/>
            </w:pPr>
            <w:r w:rsidRPr="0082682E">
              <w:t>26,817.79</w:t>
            </w:r>
          </w:p>
        </w:tc>
      </w:tr>
      <w:tr w:rsidR="0040113E" w:rsidRPr="0082682E" w:rsidTr="004B4628">
        <w:trPr>
          <w:trHeight w:val="300"/>
          <w:jc w:val="center"/>
        </w:trPr>
        <w:tc>
          <w:tcPr>
            <w:tcW w:w="2709" w:type="pct"/>
            <w:shd w:val="clear" w:color="auto" w:fill="auto"/>
            <w:vAlign w:val="center"/>
            <w:hideMark/>
          </w:tcPr>
          <w:p w:rsidR="0040113E" w:rsidRPr="0082682E" w:rsidRDefault="0040113E" w:rsidP="00D24299">
            <w:pPr>
              <w:spacing w:before="0"/>
              <w:jc w:val="left"/>
              <w:rPr>
                <w:lang w:eastAsia="en-IN"/>
              </w:rPr>
            </w:pPr>
            <w:r w:rsidRPr="0082682E">
              <w:rPr>
                <w:lang w:eastAsia="en-IN"/>
              </w:rPr>
              <w:t>Bulk Supply Tariff (Rs./kWh)</w:t>
            </w:r>
          </w:p>
        </w:tc>
        <w:tc>
          <w:tcPr>
            <w:tcW w:w="677" w:type="pct"/>
            <w:shd w:val="clear" w:color="auto" w:fill="auto"/>
            <w:noWrap/>
            <w:vAlign w:val="center"/>
            <w:hideMark/>
          </w:tcPr>
          <w:p w:rsidR="0040113E" w:rsidRPr="0082682E" w:rsidRDefault="0040113E" w:rsidP="00D24299">
            <w:pPr>
              <w:spacing w:before="0"/>
              <w:jc w:val="center"/>
              <w:rPr>
                <w:lang w:eastAsia="en-IN"/>
              </w:rPr>
            </w:pPr>
            <w:r w:rsidRPr="0082682E">
              <w:rPr>
                <w:lang w:eastAsia="en-IN"/>
              </w:rPr>
              <w:t>B</w:t>
            </w:r>
          </w:p>
        </w:tc>
        <w:tc>
          <w:tcPr>
            <w:tcW w:w="807" w:type="pct"/>
            <w:vAlign w:val="center"/>
          </w:tcPr>
          <w:p w:rsidR="0040113E" w:rsidRPr="0082682E" w:rsidRDefault="0040113E" w:rsidP="00D24299">
            <w:pPr>
              <w:spacing w:before="0"/>
              <w:jc w:val="right"/>
            </w:pPr>
            <w:r w:rsidRPr="0082682E">
              <w:t>4.14</w:t>
            </w:r>
          </w:p>
        </w:tc>
        <w:tc>
          <w:tcPr>
            <w:tcW w:w="806" w:type="pct"/>
            <w:shd w:val="clear" w:color="auto" w:fill="auto"/>
            <w:noWrap/>
            <w:vAlign w:val="center"/>
            <w:hideMark/>
          </w:tcPr>
          <w:p w:rsidR="0040113E" w:rsidRPr="0082682E" w:rsidRDefault="0040113E" w:rsidP="00D24299">
            <w:pPr>
              <w:spacing w:before="0"/>
              <w:jc w:val="right"/>
            </w:pPr>
            <w:r w:rsidRPr="0082682E">
              <w:t>3.83</w:t>
            </w:r>
          </w:p>
        </w:tc>
      </w:tr>
      <w:tr w:rsidR="0040113E" w:rsidRPr="0082682E" w:rsidTr="004B4628">
        <w:trPr>
          <w:trHeight w:val="300"/>
          <w:jc w:val="center"/>
        </w:trPr>
        <w:tc>
          <w:tcPr>
            <w:tcW w:w="2709" w:type="pct"/>
            <w:shd w:val="clear" w:color="auto" w:fill="auto"/>
            <w:vAlign w:val="center"/>
            <w:hideMark/>
          </w:tcPr>
          <w:p w:rsidR="0040113E" w:rsidRPr="0082682E" w:rsidRDefault="00147769" w:rsidP="00D24299">
            <w:pPr>
              <w:spacing w:before="0"/>
              <w:jc w:val="left"/>
              <w:rPr>
                <w:b/>
                <w:lang w:eastAsia="en-IN"/>
              </w:rPr>
            </w:pPr>
            <w:r w:rsidRPr="0082682E">
              <w:rPr>
                <w:b/>
                <w:lang w:eastAsia="en-IN"/>
              </w:rPr>
              <w:t>Power Procurement Cost from UPPCL (Rs. Crore)</w:t>
            </w:r>
          </w:p>
        </w:tc>
        <w:tc>
          <w:tcPr>
            <w:tcW w:w="677" w:type="pct"/>
            <w:shd w:val="clear" w:color="auto" w:fill="auto"/>
            <w:noWrap/>
            <w:vAlign w:val="center"/>
            <w:hideMark/>
          </w:tcPr>
          <w:p w:rsidR="0040113E" w:rsidRPr="0082682E" w:rsidRDefault="00147769" w:rsidP="00D24299">
            <w:pPr>
              <w:spacing w:before="0"/>
              <w:jc w:val="center"/>
              <w:rPr>
                <w:b/>
                <w:lang w:eastAsia="en-IN"/>
              </w:rPr>
            </w:pPr>
            <w:r w:rsidRPr="0082682E">
              <w:rPr>
                <w:b/>
                <w:lang w:eastAsia="en-IN"/>
              </w:rPr>
              <w:t>C =A*B /10</w:t>
            </w:r>
          </w:p>
        </w:tc>
        <w:tc>
          <w:tcPr>
            <w:tcW w:w="807" w:type="pct"/>
            <w:vAlign w:val="center"/>
          </w:tcPr>
          <w:p w:rsidR="0040113E" w:rsidRPr="0082682E" w:rsidRDefault="00147769" w:rsidP="00D24299">
            <w:pPr>
              <w:spacing w:before="0"/>
              <w:jc w:val="right"/>
              <w:rPr>
                <w:b/>
              </w:rPr>
            </w:pPr>
            <w:r w:rsidRPr="0082682E">
              <w:rPr>
                <w:b/>
              </w:rPr>
              <w:t>11,592.43</w:t>
            </w:r>
          </w:p>
        </w:tc>
        <w:tc>
          <w:tcPr>
            <w:tcW w:w="806" w:type="pct"/>
            <w:shd w:val="clear" w:color="auto" w:fill="auto"/>
            <w:noWrap/>
            <w:vAlign w:val="center"/>
            <w:hideMark/>
          </w:tcPr>
          <w:p w:rsidR="0040113E" w:rsidRPr="0082682E" w:rsidRDefault="00147769" w:rsidP="00D24299">
            <w:pPr>
              <w:spacing w:before="0"/>
              <w:jc w:val="right"/>
              <w:rPr>
                <w:b/>
              </w:rPr>
            </w:pPr>
            <w:r w:rsidRPr="0082682E">
              <w:rPr>
                <w:b/>
              </w:rPr>
              <w:t>10,282.62</w:t>
            </w:r>
          </w:p>
        </w:tc>
      </w:tr>
    </w:tbl>
    <w:p w:rsidR="0040113E" w:rsidRPr="0082682E" w:rsidRDefault="0040113E" w:rsidP="00D24299">
      <w:pPr>
        <w:spacing w:before="0"/>
      </w:pPr>
    </w:p>
    <w:p w:rsidR="0040113E" w:rsidRPr="0082682E" w:rsidRDefault="0040113E" w:rsidP="00D24299">
      <w:pPr>
        <w:pStyle w:val="Heading2"/>
      </w:pPr>
      <w:bookmarkStart w:id="881" w:name="_Toc356322598"/>
      <w:bookmarkStart w:id="882" w:name="_Toc357718666"/>
      <w:bookmarkStart w:id="883" w:name="_Toc399623880"/>
      <w:bookmarkEnd w:id="853"/>
      <w:bookmarkEnd w:id="854"/>
      <w:r w:rsidRPr="0082682E">
        <w:t>TRANSMISSION AND SLDC CHARGES</w:t>
      </w:r>
      <w:bookmarkEnd w:id="881"/>
      <w:bookmarkEnd w:id="882"/>
      <w:bookmarkEnd w:id="883"/>
      <w:r w:rsidRPr="0082682E">
        <w:t xml:space="preserve"> </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the intra-State transmission charges for current year and ensuing year payable by the Petitioner are on the basis of actual energy received and uniform charges are to be paid by all the Distribution Licensees proportionate to the energy delivered to them. </w:t>
      </w:r>
    </w:p>
    <w:p w:rsidR="0040113E" w:rsidRPr="0082682E" w:rsidRDefault="0040113E" w:rsidP="00D24299">
      <w:pPr>
        <w:pStyle w:val="Heading3"/>
        <w:tabs>
          <w:tab w:val="clear" w:pos="720"/>
          <w:tab w:val="clear" w:pos="936"/>
        </w:tabs>
        <w:spacing w:after="240"/>
        <w:ind w:left="993" w:hanging="993"/>
      </w:pPr>
      <w:r w:rsidRPr="0082682E">
        <w:t xml:space="preserve">The Petitioner further submitted that the transmission licensee is also performing the function of SLDC and such SLDC cost is embedded in the transmission charges. </w:t>
      </w:r>
    </w:p>
    <w:p w:rsidR="0040113E" w:rsidRPr="0082682E" w:rsidRDefault="0040113E" w:rsidP="00D24299">
      <w:pPr>
        <w:pStyle w:val="Heading3"/>
        <w:tabs>
          <w:tab w:val="clear" w:pos="720"/>
          <w:tab w:val="clear" w:pos="936"/>
        </w:tabs>
        <w:spacing w:after="240"/>
        <w:ind w:left="993" w:hanging="993"/>
      </w:pPr>
      <w:r w:rsidRPr="0082682E">
        <w:t>The Petitioner submitted that the projections of transmission charges have been taken from the ARR / Tariff Petition filed by U.P. Power Transmission Corporation Ltd (UPPTCL) for FY 2014-15.</w:t>
      </w:r>
    </w:p>
    <w:p w:rsidR="0040113E" w:rsidRPr="0082682E" w:rsidRDefault="0040113E" w:rsidP="00D24299">
      <w:pPr>
        <w:pStyle w:val="Heading3"/>
        <w:tabs>
          <w:tab w:val="clear" w:pos="720"/>
          <w:tab w:val="clear" w:pos="936"/>
        </w:tabs>
        <w:spacing w:after="240"/>
        <w:ind w:left="993" w:hanging="993"/>
      </w:pPr>
      <w:r w:rsidRPr="0082682E">
        <w:t>The Petitioner submitted that in its Petition, UPPTCL has projected transmission charge at a rate of Rs. 0.217 per kWh for FY 2014-15 and accordingly PVVNL has estimated the cost of intra-State transmission charges.</w:t>
      </w:r>
    </w:p>
    <w:p w:rsidR="0040113E" w:rsidRPr="0082682E" w:rsidRDefault="0040113E" w:rsidP="00D24299">
      <w:pPr>
        <w:pStyle w:val="Heading3"/>
        <w:tabs>
          <w:tab w:val="clear" w:pos="720"/>
          <w:tab w:val="clear" w:pos="936"/>
        </w:tabs>
        <w:spacing w:after="240"/>
        <w:ind w:left="993" w:hanging="993"/>
      </w:pPr>
      <w:r w:rsidRPr="0082682E">
        <w:t>Transmission and SLDC charges for FY 2014-15 have been approved in concurrence with the ARR and transmission tariff approved for UPPTCL for FY 2014-15 in the Commission’s Order for determination of intra-State transmission charges approved for UPPTCL by the Commission.</w:t>
      </w:r>
      <w:r w:rsidRPr="0082682E" w:rsidDel="00D22712">
        <w:t xml:space="preserve"> </w:t>
      </w:r>
      <w:r w:rsidRPr="0082682E">
        <w:t>The approved transmission charges for PVVNL FY 2014-15 are given in Table below:</w:t>
      </w:r>
    </w:p>
    <w:p w:rsidR="0040113E" w:rsidRPr="0082682E" w:rsidRDefault="0040113E" w:rsidP="00D24299">
      <w:pPr>
        <w:spacing w:before="0"/>
        <w:jc w:val="center"/>
        <w:rPr>
          <w:rFonts w:cs="Calibri"/>
          <w:b/>
          <w:sz w:val="22"/>
          <w:szCs w:val="22"/>
          <w:lang w:val="en-US"/>
        </w:rPr>
      </w:pPr>
      <w:bookmarkStart w:id="884" w:name="_Ref325535189"/>
      <w:bookmarkStart w:id="885" w:name="_Toc338310704"/>
      <w:bookmarkStart w:id="886" w:name="_Toc338419534"/>
      <w:bookmarkStart w:id="887" w:name="_Toc357718744"/>
      <w:bookmarkStart w:id="888" w:name="_Toc395657968"/>
      <w:bookmarkStart w:id="889" w:name="_Toc399625452"/>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53</w:t>
      </w:r>
      <w:r w:rsidR="009C43D4" w:rsidRPr="0082682E">
        <w:rPr>
          <w:rFonts w:cs="Calibri"/>
          <w:b/>
          <w:sz w:val="22"/>
          <w:szCs w:val="22"/>
          <w:lang w:val="en-US"/>
        </w:rPr>
        <w:fldChar w:fldCharType="end"/>
      </w:r>
      <w:bookmarkEnd w:id="884"/>
      <w:r w:rsidRPr="0082682E">
        <w:rPr>
          <w:rFonts w:cs="Calibri"/>
          <w:b/>
          <w:sz w:val="22"/>
          <w:szCs w:val="22"/>
          <w:lang w:val="en-US"/>
        </w:rPr>
        <w:t xml:space="preserve">: INTRA STATE TRANSMISSION CHARGES FOR FY </w:t>
      </w:r>
      <w:bookmarkEnd w:id="885"/>
      <w:bookmarkEnd w:id="886"/>
      <w:r w:rsidRPr="0082682E">
        <w:rPr>
          <w:rFonts w:cs="Calibri"/>
          <w:b/>
          <w:sz w:val="22"/>
          <w:szCs w:val="22"/>
          <w:lang w:val="en-US"/>
        </w:rPr>
        <w:t>2014-1</w:t>
      </w:r>
      <w:bookmarkEnd w:id="887"/>
      <w:r w:rsidRPr="0082682E">
        <w:rPr>
          <w:rFonts w:cs="Calibri"/>
          <w:b/>
          <w:sz w:val="22"/>
          <w:szCs w:val="22"/>
          <w:lang w:val="en-US"/>
        </w:rPr>
        <w:t>5</w:t>
      </w:r>
      <w:bookmarkEnd w:id="888"/>
      <w:bookmarkEnd w:id="889"/>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08"/>
        <w:gridCol w:w="1754"/>
        <w:gridCol w:w="1837"/>
        <w:gridCol w:w="1686"/>
      </w:tblGrid>
      <w:tr w:rsidR="0040113E" w:rsidRPr="0082682E" w:rsidTr="004B4628">
        <w:trPr>
          <w:trHeight w:val="600"/>
          <w:tblHeader/>
        </w:trPr>
        <w:tc>
          <w:tcPr>
            <w:tcW w:w="2030" w:type="pct"/>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Particulars</w:t>
            </w:r>
          </w:p>
        </w:tc>
        <w:tc>
          <w:tcPr>
            <w:tcW w:w="987" w:type="pct"/>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Derivation</w:t>
            </w:r>
          </w:p>
        </w:tc>
        <w:tc>
          <w:tcPr>
            <w:tcW w:w="1034" w:type="pct"/>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ARR Petition</w:t>
            </w:r>
          </w:p>
        </w:tc>
        <w:tc>
          <w:tcPr>
            <w:tcW w:w="949"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FY 2014-15</w:t>
            </w:r>
            <w:r w:rsidRPr="0082682E">
              <w:rPr>
                <w:b/>
                <w:sz w:val="22"/>
                <w:szCs w:val="22"/>
              </w:rPr>
              <w:br/>
              <w:t>Approved</w:t>
            </w:r>
          </w:p>
        </w:tc>
      </w:tr>
      <w:tr w:rsidR="0040113E" w:rsidRPr="0082682E" w:rsidTr="004C462F">
        <w:trPr>
          <w:trHeight w:val="300"/>
        </w:trPr>
        <w:tc>
          <w:tcPr>
            <w:tcW w:w="2030" w:type="pct"/>
            <w:shd w:val="clear" w:color="auto" w:fill="auto"/>
            <w:vAlign w:val="center"/>
            <w:hideMark/>
          </w:tcPr>
          <w:p w:rsidR="0040113E" w:rsidRPr="0082682E" w:rsidRDefault="00147769" w:rsidP="00D24299">
            <w:pPr>
              <w:spacing w:before="0"/>
              <w:jc w:val="left"/>
              <w:rPr>
                <w:sz w:val="22"/>
                <w:szCs w:val="22"/>
              </w:rPr>
            </w:pPr>
            <w:r w:rsidRPr="0082682E">
              <w:rPr>
                <w:sz w:val="22"/>
                <w:szCs w:val="22"/>
              </w:rPr>
              <w:t>Energy Input into Transmission-Distribution Interface (MU)</w:t>
            </w:r>
          </w:p>
        </w:tc>
        <w:tc>
          <w:tcPr>
            <w:tcW w:w="987" w:type="pct"/>
            <w:shd w:val="clear" w:color="auto" w:fill="auto"/>
            <w:noWrap/>
            <w:vAlign w:val="center"/>
            <w:hideMark/>
          </w:tcPr>
          <w:p w:rsidR="0040113E" w:rsidRPr="0082682E" w:rsidRDefault="00147769" w:rsidP="00D24299">
            <w:pPr>
              <w:spacing w:before="0"/>
              <w:jc w:val="center"/>
              <w:rPr>
                <w:sz w:val="22"/>
                <w:szCs w:val="22"/>
              </w:rPr>
            </w:pPr>
            <w:r w:rsidRPr="0082682E">
              <w:rPr>
                <w:sz w:val="22"/>
                <w:szCs w:val="22"/>
              </w:rPr>
              <w:t>A</w:t>
            </w:r>
          </w:p>
        </w:tc>
        <w:tc>
          <w:tcPr>
            <w:tcW w:w="1034" w:type="pct"/>
            <w:shd w:val="clear" w:color="auto" w:fill="auto"/>
            <w:noWrap/>
            <w:vAlign w:val="center"/>
            <w:hideMark/>
          </w:tcPr>
          <w:p w:rsidR="0040113E" w:rsidRPr="0082682E" w:rsidRDefault="00147769" w:rsidP="00D24299">
            <w:pPr>
              <w:spacing w:before="0"/>
              <w:jc w:val="right"/>
              <w:rPr>
                <w:sz w:val="22"/>
                <w:szCs w:val="22"/>
              </w:rPr>
            </w:pPr>
            <w:r w:rsidRPr="0082682E">
              <w:rPr>
                <w:sz w:val="22"/>
                <w:szCs w:val="22"/>
              </w:rPr>
              <w:t>28,010.00</w:t>
            </w:r>
          </w:p>
        </w:tc>
        <w:tc>
          <w:tcPr>
            <w:tcW w:w="949" w:type="pct"/>
            <w:shd w:val="clear" w:color="auto" w:fill="auto"/>
            <w:noWrap/>
            <w:vAlign w:val="center"/>
            <w:hideMark/>
          </w:tcPr>
          <w:p w:rsidR="0040113E" w:rsidRPr="0082682E" w:rsidRDefault="00147769" w:rsidP="00D24299">
            <w:pPr>
              <w:spacing w:before="0"/>
              <w:jc w:val="right"/>
              <w:rPr>
                <w:sz w:val="22"/>
                <w:szCs w:val="22"/>
              </w:rPr>
            </w:pPr>
            <w:r w:rsidRPr="0082682E">
              <w:rPr>
                <w:sz w:val="22"/>
                <w:szCs w:val="22"/>
              </w:rPr>
              <w:t>26,817.79</w:t>
            </w:r>
          </w:p>
        </w:tc>
      </w:tr>
      <w:tr w:rsidR="005C79A7" w:rsidRPr="0082682E" w:rsidTr="005C79A7">
        <w:trPr>
          <w:trHeight w:val="300"/>
        </w:trPr>
        <w:tc>
          <w:tcPr>
            <w:tcW w:w="2030" w:type="pct"/>
            <w:shd w:val="clear" w:color="auto" w:fill="auto"/>
            <w:vAlign w:val="center"/>
            <w:hideMark/>
          </w:tcPr>
          <w:p w:rsidR="005C79A7" w:rsidRPr="0082682E" w:rsidRDefault="00147769" w:rsidP="00D24299">
            <w:pPr>
              <w:spacing w:before="0"/>
              <w:jc w:val="left"/>
              <w:rPr>
                <w:sz w:val="22"/>
                <w:szCs w:val="22"/>
              </w:rPr>
            </w:pPr>
            <w:r w:rsidRPr="0082682E">
              <w:rPr>
                <w:sz w:val="22"/>
                <w:szCs w:val="22"/>
              </w:rPr>
              <w:t>Transmission Tariff (Rs./kWh)</w:t>
            </w:r>
          </w:p>
        </w:tc>
        <w:tc>
          <w:tcPr>
            <w:tcW w:w="987" w:type="pct"/>
            <w:shd w:val="clear" w:color="auto" w:fill="auto"/>
            <w:noWrap/>
            <w:vAlign w:val="center"/>
            <w:hideMark/>
          </w:tcPr>
          <w:p w:rsidR="005C79A7" w:rsidRPr="0082682E" w:rsidRDefault="00147769" w:rsidP="00D24299">
            <w:pPr>
              <w:spacing w:before="0"/>
              <w:jc w:val="center"/>
              <w:rPr>
                <w:sz w:val="22"/>
                <w:szCs w:val="22"/>
              </w:rPr>
            </w:pPr>
            <w:r w:rsidRPr="0082682E">
              <w:rPr>
                <w:sz w:val="22"/>
                <w:szCs w:val="22"/>
              </w:rPr>
              <w:t>B</w:t>
            </w:r>
          </w:p>
        </w:tc>
        <w:tc>
          <w:tcPr>
            <w:tcW w:w="1034" w:type="pct"/>
            <w:shd w:val="clear" w:color="auto" w:fill="auto"/>
            <w:noWrap/>
            <w:vAlign w:val="center"/>
            <w:hideMark/>
          </w:tcPr>
          <w:p w:rsidR="005C79A7" w:rsidRPr="0082682E" w:rsidRDefault="00147769" w:rsidP="00D24299">
            <w:pPr>
              <w:spacing w:before="0"/>
              <w:jc w:val="right"/>
              <w:rPr>
                <w:sz w:val="22"/>
                <w:szCs w:val="22"/>
              </w:rPr>
            </w:pPr>
            <w:r w:rsidRPr="0082682E">
              <w:rPr>
                <w:sz w:val="22"/>
                <w:szCs w:val="22"/>
              </w:rPr>
              <w:t>0.217</w:t>
            </w:r>
          </w:p>
        </w:tc>
        <w:tc>
          <w:tcPr>
            <w:tcW w:w="949" w:type="pct"/>
            <w:shd w:val="clear" w:color="auto" w:fill="auto"/>
            <w:noWrap/>
            <w:vAlign w:val="center"/>
            <w:hideMark/>
          </w:tcPr>
          <w:p w:rsidR="005C79A7" w:rsidRPr="0082682E" w:rsidRDefault="00147769" w:rsidP="00D24299">
            <w:pPr>
              <w:spacing w:before="0"/>
              <w:jc w:val="right"/>
              <w:rPr>
                <w:sz w:val="22"/>
                <w:szCs w:val="22"/>
              </w:rPr>
            </w:pPr>
            <w:r w:rsidRPr="0082682E">
              <w:rPr>
                <w:sz w:val="22"/>
                <w:szCs w:val="22"/>
              </w:rPr>
              <w:t xml:space="preserve">0.1937 </w:t>
            </w:r>
          </w:p>
        </w:tc>
      </w:tr>
      <w:tr w:rsidR="005C79A7" w:rsidRPr="0082682E" w:rsidTr="005C79A7">
        <w:trPr>
          <w:trHeight w:val="300"/>
        </w:trPr>
        <w:tc>
          <w:tcPr>
            <w:tcW w:w="2030" w:type="pct"/>
            <w:shd w:val="clear" w:color="auto" w:fill="auto"/>
            <w:vAlign w:val="center"/>
            <w:hideMark/>
          </w:tcPr>
          <w:p w:rsidR="00F07537" w:rsidRPr="0082682E" w:rsidRDefault="00147769" w:rsidP="00D24299">
            <w:pPr>
              <w:pStyle w:val="NoSpacing"/>
              <w:rPr>
                <w:b/>
              </w:rPr>
            </w:pPr>
            <w:r w:rsidRPr="0082682E">
              <w:rPr>
                <w:b/>
              </w:rPr>
              <w:t>Transmission Cost (Rs. Cr.)</w:t>
            </w:r>
          </w:p>
        </w:tc>
        <w:tc>
          <w:tcPr>
            <w:tcW w:w="987" w:type="pct"/>
            <w:shd w:val="clear" w:color="auto" w:fill="auto"/>
            <w:noWrap/>
            <w:vAlign w:val="center"/>
            <w:hideMark/>
          </w:tcPr>
          <w:p w:rsidR="00F07537" w:rsidRPr="0082682E" w:rsidRDefault="00147769" w:rsidP="00D24299">
            <w:pPr>
              <w:pStyle w:val="NoSpacing"/>
              <w:jc w:val="center"/>
              <w:rPr>
                <w:b/>
              </w:rPr>
            </w:pPr>
            <w:r w:rsidRPr="0082682E">
              <w:rPr>
                <w:b/>
              </w:rPr>
              <w:t>C =A*B /10</w:t>
            </w:r>
          </w:p>
        </w:tc>
        <w:tc>
          <w:tcPr>
            <w:tcW w:w="1034" w:type="pct"/>
            <w:shd w:val="clear" w:color="auto" w:fill="auto"/>
            <w:noWrap/>
            <w:vAlign w:val="center"/>
            <w:hideMark/>
          </w:tcPr>
          <w:p w:rsidR="00F07537" w:rsidRPr="0082682E" w:rsidRDefault="00147769" w:rsidP="00D24299">
            <w:pPr>
              <w:pStyle w:val="NoSpacing"/>
              <w:jc w:val="right"/>
              <w:rPr>
                <w:b/>
              </w:rPr>
            </w:pPr>
            <w:r w:rsidRPr="0082682E">
              <w:rPr>
                <w:b/>
              </w:rPr>
              <w:t>608.48</w:t>
            </w:r>
          </w:p>
        </w:tc>
        <w:tc>
          <w:tcPr>
            <w:tcW w:w="949" w:type="pct"/>
            <w:shd w:val="clear" w:color="auto" w:fill="auto"/>
            <w:noWrap/>
            <w:vAlign w:val="center"/>
            <w:hideMark/>
          </w:tcPr>
          <w:p w:rsidR="00F07537" w:rsidRPr="0082682E" w:rsidRDefault="00147769" w:rsidP="00D24299">
            <w:pPr>
              <w:pStyle w:val="NoSpacing"/>
              <w:jc w:val="right"/>
              <w:rPr>
                <w:b/>
              </w:rPr>
            </w:pPr>
            <w:r w:rsidRPr="0082682E">
              <w:rPr>
                <w:b/>
              </w:rPr>
              <w:t xml:space="preserve">519.48 </w:t>
            </w:r>
          </w:p>
        </w:tc>
      </w:tr>
    </w:tbl>
    <w:p w:rsidR="0040113E" w:rsidRPr="0082682E" w:rsidRDefault="0040113E" w:rsidP="00D24299">
      <w:pPr>
        <w:tabs>
          <w:tab w:val="left" w:pos="720"/>
        </w:tabs>
        <w:spacing w:before="0"/>
        <w:outlineLvl w:val="2"/>
        <w:rPr>
          <w:rFonts w:cs="Arial"/>
          <w:bCs/>
          <w:sz w:val="23"/>
          <w:szCs w:val="23"/>
        </w:rPr>
      </w:pPr>
    </w:p>
    <w:p w:rsidR="0040113E" w:rsidRPr="0082682E" w:rsidRDefault="0040113E" w:rsidP="00D24299">
      <w:pPr>
        <w:pStyle w:val="Heading2"/>
      </w:pPr>
      <w:bookmarkStart w:id="890" w:name="_Toc399623881"/>
      <w:bookmarkStart w:id="891" w:name="_Toc356322599"/>
      <w:bookmarkStart w:id="892" w:name="_Toc357718667"/>
      <w:r w:rsidRPr="0082682E">
        <w:t>ESCALATION INDEX</w:t>
      </w:r>
      <w:bookmarkEnd w:id="890"/>
    </w:p>
    <w:p w:rsidR="0040113E" w:rsidRPr="0082682E" w:rsidRDefault="0040113E" w:rsidP="00D24299">
      <w:pPr>
        <w:pStyle w:val="Heading3"/>
        <w:tabs>
          <w:tab w:val="clear" w:pos="720"/>
          <w:tab w:val="clear" w:pos="936"/>
        </w:tabs>
        <w:spacing w:after="240"/>
        <w:ind w:left="993" w:hanging="993"/>
      </w:pPr>
      <w:r w:rsidRPr="0082682E">
        <w:t>For approving the O&amp;M expenses for the ensuing year, the Distribution Tariff Regulations, 2006 specifies a formula of escalation index to be applied to the base year as detailed below.</w:t>
      </w:r>
    </w:p>
    <w:p w:rsidR="0040113E" w:rsidRPr="0082682E" w:rsidRDefault="0040113E" w:rsidP="00D24299">
      <w:pPr>
        <w:pStyle w:val="Heading3"/>
        <w:tabs>
          <w:tab w:val="clear" w:pos="720"/>
          <w:tab w:val="clear" w:pos="936"/>
        </w:tabs>
        <w:spacing w:after="240"/>
        <w:ind w:left="993" w:hanging="993"/>
      </w:pPr>
      <w:r w:rsidRPr="0082682E">
        <w:t>The Petitioner submitted that the Distribution Tariff Regulations, 2006 specifies that expenses of the base year shall be escalated at Inflation / Escalation rate notified by the Central Government for different years. The Petitioner submitted that the inflation rate for this purpose shall be weighted average of Wholesale Price Index and Consumer Price Index in the ratio of 60:40.</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for the purpose of ARR, it has used the above methodology in arriving at Inflation / Escalation rate of 8.75% for FY 2013-14 and 8.15% for FY 2014-15. This Inflation / Escalation rate has been used in estimation of various components of ARR. </w:t>
      </w:r>
    </w:p>
    <w:p w:rsidR="0040113E" w:rsidRPr="0082682E" w:rsidRDefault="0040113E" w:rsidP="00D24299">
      <w:pPr>
        <w:pStyle w:val="Heading3"/>
        <w:tabs>
          <w:tab w:val="clear" w:pos="720"/>
          <w:tab w:val="clear" w:pos="936"/>
        </w:tabs>
        <w:spacing w:after="240"/>
        <w:ind w:left="993" w:hanging="993"/>
      </w:pPr>
      <w:r w:rsidRPr="0082682E">
        <w:t xml:space="preserve">Regulation 4.3 of Distribution Tariff Regulations, 2006 specifies the methodology for consideration of the O&amp;M Expenses, wherein such expenses are linked to the inflation index determined under these Regulations. Accordingly, the Commission has computed escalation / inflation index of 7.69% for FY 2013-14 and the same escalation / inflation index has been considered for FY 2014-15 as computed in </w:t>
      </w:r>
      <w:fldSimple w:instr=" REF _Ref395788093 \h  \* MERGEFORMAT ">
        <w:r w:rsidR="00ED4112" w:rsidRPr="00ED4112">
          <w:rPr>
            <w:rFonts w:cs="Calibri"/>
            <w:sz w:val="22"/>
            <w:szCs w:val="22"/>
            <w:lang w:val="en-US"/>
          </w:rPr>
          <w:t xml:space="preserve">TABLE </w:t>
        </w:r>
        <w:r w:rsidR="00ED4112" w:rsidRPr="00ED4112">
          <w:rPr>
            <w:rFonts w:cs="Calibri"/>
            <w:noProof/>
            <w:sz w:val="22"/>
            <w:szCs w:val="22"/>
            <w:lang w:val="en-US"/>
          </w:rPr>
          <w:t>4</w:t>
        </w:r>
        <w:r w:rsidR="00ED4112" w:rsidRPr="00ED4112">
          <w:rPr>
            <w:rFonts w:cs="Calibri"/>
            <w:noProof/>
            <w:sz w:val="22"/>
            <w:szCs w:val="22"/>
            <w:lang w:val="en-US"/>
          </w:rPr>
          <w:noBreakHyphen/>
          <w:t>9</w:t>
        </w:r>
      </w:fldSimple>
      <w:r w:rsidR="00227A50" w:rsidRPr="0082682E">
        <w:t xml:space="preserve"> </w:t>
      </w:r>
      <w:r w:rsidRPr="0082682E">
        <w:t>of this Order.</w:t>
      </w:r>
    </w:p>
    <w:p w:rsidR="0040113E" w:rsidRPr="0082682E" w:rsidRDefault="0040113E" w:rsidP="00D24299">
      <w:pPr>
        <w:pStyle w:val="Heading2"/>
      </w:pPr>
      <w:bookmarkStart w:id="893" w:name="_Toc399623882"/>
      <w:r w:rsidRPr="0082682E">
        <w:t>O&amp;M EXPENSES</w:t>
      </w:r>
      <w:bookmarkEnd w:id="891"/>
      <w:bookmarkEnd w:id="892"/>
      <w:bookmarkEnd w:id="893"/>
    </w:p>
    <w:p w:rsidR="0040113E" w:rsidRPr="0082682E" w:rsidRDefault="0040113E" w:rsidP="00D24299">
      <w:pPr>
        <w:pStyle w:val="Heading3"/>
        <w:tabs>
          <w:tab w:val="clear" w:pos="720"/>
          <w:tab w:val="clear" w:pos="936"/>
        </w:tabs>
        <w:spacing w:after="240"/>
        <w:ind w:left="993" w:hanging="993"/>
      </w:pPr>
      <w:r w:rsidRPr="0082682E">
        <w:t>The Petitioner submitted that the O&amp;M expenses comprise of Employee costs, Administrative &amp; General (A&amp;G) Expenses and Repair &amp; Maintenance (R&amp;M) expenses</w:t>
      </w:r>
      <w:r w:rsidRPr="0082682E">
        <w:rPr>
          <w:rFonts w:cs="Calibri"/>
        </w:rPr>
        <w:t xml:space="preserve">. </w:t>
      </w:r>
      <w:r w:rsidRPr="0082682E">
        <w:t>The Regulation 4.3 of the Distribution Tariff Regulations, 2006 specifies as follows:</w:t>
      </w:r>
    </w:p>
    <w:p w:rsidR="0040113E" w:rsidRPr="0082682E" w:rsidRDefault="00227A50" w:rsidP="00D24299">
      <w:pPr>
        <w:pStyle w:val="Heading3"/>
        <w:numPr>
          <w:ilvl w:val="0"/>
          <w:numId w:val="0"/>
        </w:numPr>
        <w:tabs>
          <w:tab w:val="left" w:pos="1407"/>
        </w:tabs>
        <w:ind w:left="900"/>
        <w:rPr>
          <w:szCs w:val="24"/>
        </w:rPr>
      </w:pPr>
      <w:r w:rsidRPr="0082682E">
        <w:rPr>
          <w:szCs w:val="24"/>
        </w:rPr>
        <w:tab/>
      </w:r>
      <w:r w:rsidRPr="0082682E">
        <w:rPr>
          <w:szCs w:val="24"/>
        </w:rPr>
        <w:tab/>
        <w:t xml:space="preserve">     </w:t>
      </w:r>
      <w:r w:rsidR="0040113E" w:rsidRPr="0082682E">
        <w:rPr>
          <w:szCs w:val="24"/>
        </w:rPr>
        <w:t>“...</w:t>
      </w:r>
    </w:p>
    <w:p w:rsidR="00832DE0" w:rsidRPr="0082682E" w:rsidRDefault="0040113E" w:rsidP="00D24299">
      <w:pPr>
        <w:numPr>
          <w:ilvl w:val="0"/>
          <w:numId w:val="17"/>
        </w:numPr>
        <w:tabs>
          <w:tab w:val="left" w:pos="720"/>
        </w:tabs>
        <w:spacing w:before="0"/>
        <w:ind w:left="1710" w:firstLine="350"/>
        <w:outlineLvl w:val="2"/>
        <w:rPr>
          <w:rFonts w:cs="Arial"/>
          <w:bCs/>
          <w:i/>
        </w:rPr>
      </w:pPr>
      <w:r w:rsidRPr="0082682E">
        <w:rPr>
          <w:rFonts w:cs="Arial"/>
          <w:bCs/>
          <w:i/>
        </w:rPr>
        <w:t>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 &amp; M expenses of the 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p>
    <w:p w:rsidR="00832DE0" w:rsidRPr="0082682E" w:rsidRDefault="0040113E" w:rsidP="00D24299">
      <w:pPr>
        <w:numPr>
          <w:ilvl w:val="0"/>
          <w:numId w:val="17"/>
        </w:numPr>
        <w:tabs>
          <w:tab w:val="left" w:pos="720"/>
        </w:tabs>
        <w:spacing w:before="0"/>
        <w:ind w:left="1710" w:firstLine="350"/>
        <w:outlineLvl w:val="2"/>
        <w:rPr>
          <w:rFonts w:cs="Arial"/>
          <w:bCs/>
          <w:i/>
        </w:rPr>
      </w:pPr>
      <w:r w:rsidRPr="0082682E">
        <w:rPr>
          <w:rFonts w:cs="Arial"/>
          <w:bCs/>
          <w:i/>
        </w:rPr>
        <w:t xml:space="preserve"> Where such data for the preceding five years is not available the Commission may fix O&amp;M expenses for the base year as certain percentage of the capital cost.</w:t>
      </w:r>
    </w:p>
    <w:p w:rsidR="00832DE0" w:rsidRPr="0082682E" w:rsidRDefault="0040113E" w:rsidP="00D24299">
      <w:pPr>
        <w:numPr>
          <w:ilvl w:val="0"/>
          <w:numId w:val="17"/>
        </w:numPr>
        <w:tabs>
          <w:tab w:val="left" w:pos="720"/>
        </w:tabs>
        <w:spacing w:before="0" w:after="240"/>
        <w:ind w:left="1710" w:firstLine="450"/>
        <w:outlineLvl w:val="2"/>
        <w:rPr>
          <w:rFonts w:cs="Calibri"/>
          <w:bCs/>
        </w:rPr>
      </w:pPr>
      <w:r w:rsidRPr="0082682E">
        <w:rPr>
          <w:rFonts w:cs="Arial"/>
          <w:bCs/>
          <w:i/>
        </w:rPr>
        <w:t xml:space="preserve">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 (1)..………….”</w:t>
      </w:r>
    </w:p>
    <w:p w:rsidR="0040113E" w:rsidRPr="0082682E" w:rsidRDefault="0040113E" w:rsidP="00D24299">
      <w:pPr>
        <w:pStyle w:val="Heading3"/>
        <w:tabs>
          <w:tab w:val="clear" w:pos="720"/>
          <w:tab w:val="clear" w:pos="936"/>
        </w:tabs>
        <w:spacing w:after="240"/>
        <w:ind w:left="993" w:hanging="993"/>
      </w:pPr>
      <w:r w:rsidRPr="0082682E">
        <w:t>The Petitioner submitted that the O&amp;M expenses for FY 2014-15 have been claimed by escalating the actual component wise O&amp;M expenses for FY 2011-12 by using the yearly inflation indices approved by the Commission up to FY 2013-14 in its Tariff Order dated 31</w:t>
      </w:r>
      <w:r w:rsidR="00A447EA" w:rsidRPr="0082682E">
        <w:rPr>
          <w:vertAlign w:val="superscript"/>
        </w:rPr>
        <w:t>st</w:t>
      </w:r>
      <w:r w:rsidR="00876CA6" w:rsidRPr="0082682E">
        <w:t xml:space="preserve"> </w:t>
      </w:r>
      <w:r w:rsidRPr="0082682E">
        <w:t xml:space="preserve">May, 2013 and at the rate of 8.15% for FY 2014-15. </w:t>
      </w:r>
    </w:p>
    <w:p w:rsidR="0040113E" w:rsidRPr="0082682E" w:rsidRDefault="0040113E" w:rsidP="00D24299">
      <w:pPr>
        <w:pStyle w:val="Heading3"/>
        <w:tabs>
          <w:tab w:val="clear" w:pos="720"/>
          <w:tab w:val="clear" w:pos="936"/>
        </w:tabs>
        <w:spacing w:after="240"/>
        <w:ind w:left="993" w:hanging="993"/>
      </w:pPr>
      <w:r w:rsidRPr="0082682E">
        <w:t>Further, in accordance with the Distribution Tariff Regulations, 2006, the Petitioner has computed the incremental O&amp;M expenses, which has further been allocated across the individual elements of the O&amp;M expenses on the basis of contribution of each element in the gross O&amp;M expenses excluding the incremental O&amp;M expenses.</w:t>
      </w:r>
    </w:p>
    <w:p w:rsidR="0040113E" w:rsidRPr="0082682E" w:rsidRDefault="0040113E" w:rsidP="00D24299">
      <w:pPr>
        <w:pStyle w:val="Heading3"/>
        <w:tabs>
          <w:tab w:val="clear" w:pos="720"/>
          <w:tab w:val="clear" w:pos="936"/>
        </w:tabs>
        <w:spacing w:after="240"/>
        <w:ind w:left="993" w:hanging="993"/>
      </w:pPr>
      <w:r w:rsidRPr="0082682E">
        <w:t>The Petitioner submitted that increase in dearness pay may be higher than the escalation index determined as per the Distribution Tariff Regulations, 2006 and requested the Commission that any variation in employee expenses due to increase in dearness pay may be considered by the Commission at the time of true-up for the relevant year based on specific submissions by the Petitioner in this regard.</w:t>
      </w:r>
    </w:p>
    <w:p w:rsidR="0040113E" w:rsidRPr="0082682E" w:rsidRDefault="0040113E" w:rsidP="00D24299">
      <w:pPr>
        <w:pStyle w:val="Heading3"/>
        <w:tabs>
          <w:tab w:val="clear" w:pos="720"/>
          <w:tab w:val="clear" w:pos="936"/>
        </w:tabs>
        <w:spacing w:after="240"/>
        <w:ind w:left="993" w:hanging="993"/>
      </w:pPr>
      <w:r w:rsidRPr="0082682E">
        <w:t xml:space="preserve">The Commission has computed the normative O&amp;M expenses for FY 2014-15  by escalating the normative O&amp;M expenses of  FY 2013-14 with the escalation index of 7.69%. Since, escalation index of FY 2014-15 cannot be computed at this stage, escalation index of FY 2013-14 has been considered to project the normative O&amp;M expense of FY 2014-15. The escalation index computation has been shown in </w:t>
      </w:r>
      <w:fldSimple w:instr=" REF _Ref395788093 \h  \* MERGEFORMAT ">
        <w:r w:rsidR="00ED4112" w:rsidRPr="00ED4112">
          <w:rPr>
            <w:rFonts w:cstheme="minorHAnsi"/>
            <w:szCs w:val="24"/>
          </w:rPr>
          <w:t xml:space="preserve">TABLE </w:t>
        </w:r>
        <w:r w:rsidR="00ED4112" w:rsidRPr="00ED4112">
          <w:rPr>
            <w:rFonts w:cstheme="minorHAnsi"/>
            <w:noProof/>
            <w:szCs w:val="24"/>
          </w:rPr>
          <w:t>4</w:t>
        </w:r>
        <w:r w:rsidR="00ED4112" w:rsidRPr="00ED4112">
          <w:rPr>
            <w:rFonts w:cstheme="minorHAnsi"/>
            <w:noProof/>
            <w:szCs w:val="24"/>
          </w:rPr>
          <w:noBreakHyphen/>
          <w:t>9</w:t>
        </w:r>
      </w:fldSimple>
      <w:r w:rsidRPr="0082682E">
        <w:t xml:space="preserve"> of this Order.</w:t>
      </w:r>
    </w:p>
    <w:p w:rsidR="0040113E" w:rsidRPr="0082682E" w:rsidRDefault="0040113E" w:rsidP="00D24299">
      <w:pPr>
        <w:pStyle w:val="Heading3"/>
        <w:tabs>
          <w:tab w:val="clear" w:pos="720"/>
          <w:tab w:val="clear" w:pos="936"/>
        </w:tabs>
        <w:spacing w:after="240"/>
        <w:ind w:left="993" w:hanging="993"/>
      </w:pPr>
      <w:r w:rsidRPr="0082682E">
        <w:rPr>
          <w:rFonts w:cs="Calibri"/>
        </w:rPr>
        <w:t>Further,</w:t>
      </w:r>
      <w:r w:rsidRPr="0082682E">
        <w:t xml:space="preserve"> in addition to the O&amp;M expenses based on inflationary indices, the Commission has also worked out incremental O&amp;M expenses for FY 2014-15 and has further allocated the same across the individual elements of the O&amp;M expenses on the basis of the contribution of each element in the O&amp;M expenses.</w:t>
      </w:r>
    </w:p>
    <w:p w:rsidR="0040113E" w:rsidRPr="0082682E" w:rsidRDefault="0040113E" w:rsidP="00D24299">
      <w:pPr>
        <w:pStyle w:val="Heading3"/>
        <w:tabs>
          <w:tab w:val="clear" w:pos="720"/>
          <w:tab w:val="clear" w:pos="936"/>
        </w:tabs>
        <w:spacing w:after="240"/>
        <w:ind w:left="993" w:hanging="993"/>
      </w:pPr>
      <w:r w:rsidRPr="0082682E">
        <w:t>It is observed that the O&amp;M expenses estimated by the Petitioner are higher than the normative O&amp;M expenses computed by the Commission considering base year as FY 2007-08. Since the Licensee has to restrict its O&amp;M expenses within the normative level, the Commission has therefore, approved the normative O&amp;M expenses for FY 2014-15 computed in accordance with the Distribution Tariff Regulations, 2006.</w:t>
      </w:r>
    </w:p>
    <w:p w:rsidR="0040113E" w:rsidRPr="0082682E" w:rsidRDefault="0040113E" w:rsidP="00D24299">
      <w:pPr>
        <w:pStyle w:val="Heading3"/>
        <w:tabs>
          <w:tab w:val="clear" w:pos="720"/>
          <w:tab w:val="clear" w:pos="936"/>
        </w:tabs>
        <w:spacing w:after="240"/>
        <w:ind w:left="993" w:hanging="993"/>
      </w:pPr>
      <w:r w:rsidRPr="0082682E">
        <w:t xml:space="preserve">Further, capitalization of employee expenses and administrative and general expenses has been considered as 15% of the gross employee expenses and gross A&amp;G expenses respectively, which is in line to the approach adopted by the Commission in its earlier Tariff Orders as well as that proposed by the Petitioner for FY 2014-15.   </w:t>
      </w:r>
    </w:p>
    <w:p w:rsidR="0040113E" w:rsidRPr="0082682E" w:rsidRDefault="0040113E" w:rsidP="00D24299">
      <w:pPr>
        <w:pStyle w:val="Heading3"/>
        <w:tabs>
          <w:tab w:val="clear" w:pos="720"/>
          <w:tab w:val="clear" w:pos="936"/>
        </w:tabs>
        <w:spacing w:after="240"/>
        <w:ind w:left="993" w:hanging="993"/>
      </w:pPr>
      <w:r w:rsidRPr="0082682E">
        <w:t xml:space="preserve">The summary of the O&amp;M expenses submitted by the Petitioner and as approved by the Commission for FY 2014-15 is shown in the Table below: </w:t>
      </w:r>
    </w:p>
    <w:p w:rsidR="0040113E" w:rsidRPr="0082682E" w:rsidRDefault="0040113E" w:rsidP="00D24299">
      <w:pPr>
        <w:spacing w:before="0"/>
        <w:jc w:val="center"/>
        <w:rPr>
          <w:rFonts w:cs="Calibri"/>
          <w:b/>
          <w:sz w:val="22"/>
          <w:szCs w:val="22"/>
          <w:lang w:val="en-US"/>
        </w:rPr>
      </w:pPr>
      <w:bookmarkStart w:id="894" w:name="_Toc395657969"/>
      <w:bookmarkStart w:id="895" w:name="_Toc399625453"/>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54</w:t>
      </w:r>
      <w:r w:rsidR="009C43D4" w:rsidRPr="0082682E">
        <w:rPr>
          <w:rFonts w:cs="Calibri"/>
          <w:b/>
          <w:sz w:val="22"/>
          <w:szCs w:val="22"/>
          <w:lang w:val="en-US"/>
        </w:rPr>
        <w:fldChar w:fldCharType="end"/>
      </w:r>
      <w:r w:rsidRPr="0082682E">
        <w:rPr>
          <w:rFonts w:cs="Calibri"/>
          <w:b/>
          <w:sz w:val="22"/>
          <w:szCs w:val="22"/>
          <w:lang w:val="en-US"/>
        </w:rPr>
        <w:t>: O&amp;M EXPENSES UP TO FY 2014-15 (Rs. Crore)</w:t>
      </w:r>
      <w:bookmarkEnd w:id="894"/>
      <w:bookmarkEnd w:id="895"/>
    </w:p>
    <w:tbl>
      <w:tblPr>
        <w:tblW w:w="4163"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11"/>
        <w:gridCol w:w="1628"/>
        <w:gridCol w:w="1259"/>
      </w:tblGrid>
      <w:tr w:rsidR="0040113E" w:rsidRPr="0082682E" w:rsidTr="00227A50">
        <w:trPr>
          <w:trHeight w:val="660"/>
          <w:tblHeader/>
          <w:jc w:val="center"/>
        </w:trPr>
        <w:tc>
          <w:tcPr>
            <w:tcW w:w="3049" w:type="pct"/>
            <w:shd w:val="clear" w:color="000000" w:fill="DBE5F1"/>
            <w:noWrap/>
            <w:vAlign w:val="center"/>
            <w:hideMark/>
          </w:tcPr>
          <w:p w:rsidR="0040113E" w:rsidRPr="0082682E" w:rsidRDefault="0040113E" w:rsidP="00D24299">
            <w:pPr>
              <w:spacing w:before="0"/>
              <w:jc w:val="center"/>
              <w:rPr>
                <w:b/>
              </w:rPr>
            </w:pPr>
            <w:r w:rsidRPr="0082682E">
              <w:rPr>
                <w:b/>
              </w:rPr>
              <w:t>Particulars</w:t>
            </w:r>
          </w:p>
        </w:tc>
        <w:tc>
          <w:tcPr>
            <w:tcW w:w="1100" w:type="pct"/>
            <w:shd w:val="clear" w:color="000000" w:fill="DBE5F1"/>
            <w:noWrap/>
            <w:vAlign w:val="center"/>
            <w:hideMark/>
          </w:tcPr>
          <w:p w:rsidR="0040113E" w:rsidRPr="0082682E" w:rsidRDefault="0040113E" w:rsidP="00D24299">
            <w:pPr>
              <w:spacing w:before="0"/>
              <w:jc w:val="center"/>
              <w:rPr>
                <w:b/>
              </w:rPr>
            </w:pPr>
            <w:r w:rsidRPr="0082682E">
              <w:rPr>
                <w:b/>
              </w:rPr>
              <w:t>ARR Petition</w:t>
            </w:r>
          </w:p>
        </w:tc>
        <w:tc>
          <w:tcPr>
            <w:tcW w:w="851" w:type="pct"/>
            <w:shd w:val="clear" w:color="000000" w:fill="DBE5F1"/>
            <w:vAlign w:val="center"/>
            <w:hideMark/>
          </w:tcPr>
          <w:p w:rsidR="0040113E" w:rsidRPr="0082682E" w:rsidRDefault="0040113E" w:rsidP="00D24299">
            <w:pPr>
              <w:spacing w:before="0"/>
              <w:jc w:val="center"/>
              <w:rPr>
                <w:b/>
              </w:rPr>
            </w:pPr>
            <w:r w:rsidRPr="0082682E">
              <w:rPr>
                <w:b/>
              </w:rPr>
              <w:t>FY 2014-15</w:t>
            </w:r>
            <w:r w:rsidRPr="0082682E">
              <w:rPr>
                <w:b/>
              </w:rPr>
              <w:br/>
              <w:t>Approved</w:t>
            </w:r>
          </w:p>
        </w:tc>
      </w:tr>
      <w:tr w:rsidR="0040113E" w:rsidRPr="0082682E" w:rsidTr="004B4628">
        <w:trPr>
          <w:trHeight w:val="300"/>
          <w:jc w:val="center"/>
        </w:trPr>
        <w:tc>
          <w:tcPr>
            <w:tcW w:w="3049" w:type="pct"/>
            <w:shd w:val="clear" w:color="auto" w:fill="auto"/>
            <w:vAlign w:val="center"/>
            <w:hideMark/>
          </w:tcPr>
          <w:p w:rsidR="0040113E" w:rsidRPr="0082682E" w:rsidRDefault="00147769" w:rsidP="00D24299">
            <w:pPr>
              <w:spacing w:before="0"/>
              <w:jc w:val="left"/>
              <w:rPr>
                <w:b/>
              </w:rPr>
            </w:pPr>
            <w:r w:rsidRPr="0082682E">
              <w:rPr>
                <w:b/>
              </w:rPr>
              <w:t>Employee Expenses</w:t>
            </w:r>
          </w:p>
        </w:tc>
        <w:tc>
          <w:tcPr>
            <w:tcW w:w="1100" w:type="pct"/>
            <w:shd w:val="clear" w:color="auto" w:fill="auto"/>
            <w:vAlign w:val="center"/>
            <w:hideMark/>
          </w:tcPr>
          <w:p w:rsidR="0040113E" w:rsidRPr="0082682E" w:rsidRDefault="0040113E" w:rsidP="00D24299">
            <w:pPr>
              <w:spacing w:before="0"/>
            </w:pPr>
          </w:p>
        </w:tc>
        <w:tc>
          <w:tcPr>
            <w:tcW w:w="851" w:type="pct"/>
            <w:shd w:val="clear" w:color="auto" w:fill="auto"/>
            <w:noWrap/>
            <w:vAlign w:val="center"/>
            <w:hideMark/>
          </w:tcPr>
          <w:p w:rsidR="0040113E" w:rsidRPr="0082682E" w:rsidRDefault="0040113E" w:rsidP="00D24299">
            <w:pPr>
              <w:spacing w:before="0"/>
            </w:pP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Employee Cost and Provisions</w:t>
            </w:r>
          </w:p>
        </w:tc>
        <w:tc>
          <w:tcPr>
            <w:tcW w:w="1100" w:type="pct"/>
            <w:shd w:val="clear" w:color="auto" w:fill="auto"/>
            <w:vAlign w:val="center"/>
            <w:hideMark/>
          </w:tcPr>
          <w:p w:rsidR="0040113E" w:rsidRPr="0082682E" w:rsidRDefault="0040113E" w:rsidP="00D24299">
            <w:pPr>
              <w:spacing w:before="0"/>
              <w:jc w:val="right"/>
            </w:pPr>
            <w:r w:rsidRPr="0082682E">
              <w:t>400.11</w:t>
            </w:r>
          </w:p>
        </w:tc>
        <w:tc>
          <w:tcPr>
            <w:tcW w:w="851" w:type="pct"/>
            <w:shd w:val="clear" w:color="auto" w:fill="auto"/>
            <w:noWrap/>
            <w:vAlign w:val="center"/>
            <w:hideMark/>
          </w:tcPr>
          <w:p w:rsidR="0040113E" w:rsidRPr="0082682E" w:rsidRDefault="0040113E" w:rsidP="00D24299">
            <w:pPr>
              <w:spacing w:before="0"/>
              <w:jc w:val="right"/>
            </w:pPr>
            <w:r w:rsidRPr="0082682E">
              <w:t>387.54</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Incremental Employee Expenses @ 2.5%</w:t>
            </w:r>
          </w:p>
        </w:tc>
        <w:tc>
          <w:tcPr>
            <w:tcW w:w="1100" w:type="pct"/>
            <w:shd w:val="clear" w:color="auto" w:fill="auto"/>
            <w:vAlign w:val="center"/>
            <w:hideMark/>
          </w:tcPr>
          <w:p w:rsidR="0040113E" w:rsidRPr="0082682E" w:rsidRDefault="0040113E" w:rsidP="00D24299">
            <w:pPr>
              <w:spacing w:before="0"/>
              <w:jc w:val="right"/>
            </w:pPr>
            <w:r w:rsidRPr="0082682E">
              <w:t>8.75</w:t>
            </w:r>
          </w:p>
        </w:tc>
        <w:tc>
          <w:tcPr>
            <w:tcW w:w="851" w:type="pct"/>
            <w:shd w:val="clear" w:color="auto" w:fill="auto"/>
            <w:noWrap/>
            <w:vAlign w:val="center"/>
            <w:hideMark/>
          </w:tcPr>
          <w:p w:rsidR="0040113E" w:rsidRPr="0082682E" w:rsidRDefault="0040113E" w:rsidP="00D24299">
            <w:pPr>
              <w:spacing w:before="0"/>
              <w:jc w:val="right"/>
            </w:pPr>
            <w:r w:rsidRPr="0082682E">
              <w:t>68.23</w:t>
            </w:r>
            <w:r w:rsidRPr="0082682E">
              <w:rPr>
                <w:vertAlign w:val="superscript"/>
              </w:rPr>
              <w:t>#</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Gross Employee Expenses</w:t>
            </w:r>
          </w:p>
        </w:tc>
        <w:tc>
          <w:tcPr>
            <w:tcW w:w="1100" w:type="pct"/>
            <w:shd w:val="clear" w:color="auto" w:fill="auto"/>
            <w:vAlign w:val="center"/>
            <w:hideMark/>
          </w:tcPr>
          <w:p w:rsidR="0040113E" w:rsidRPr="0082682E" w:rsidRDefault="0040113E" w:rsidP="00D24299">
            <w:pPr>
              <w:spacing w:before="0"/>
              <w:jc w:val="right"/>
            </w:pPr>
            <w:r w:rsidRPr="0082682E">
              <w:t>408.86</w:t>
            </w:r>
          </w:p>
        </w:tc>
        <w:tc>
          <w:tcPr>
            <w:tcW w:w="851" w:type="pct"/>
            <w:shd w:val="clear" w:color="auto" w:fill="auto"/>
            <w:noWrap/>
            <w:vAlign w:val="center"/>
            <w:hideMark/>
          </w:tcPr>
          <w:p w:rsidR="0040113E" w:rsidRPr="0082682E" w:rsidRDefault="0040113E" w:rsidP="00D24299">
            <w:pPr>
              <w:spacing w:before="0"/>
              <w:jc w:val="right"/>
            </w:pPr>
            <w:r w:rsidRPr="0082682E">
              <w:t>455.76</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Employee expenses capitalized</w:t>
            </w:r>
          </w:p>
        </w:tc>
        <w:tc>
          <w:tcPr>
            <w:tcW w:w="1100" w:type="pct"/>
            <w:shd w:val="clear" w:color="auto" w:fill="auto"/>
            <w:vAlign w:val="center"/>
            <w:hideMark/>
          </w:tcPr>
          <w:p w:rsidR="0040113E" w:rsidRPr="0082682E" w:rsidRDefault="0040113E" w:rsidP="00D24299">
            <w:pPr>
              <w:spacing w:before="0"/>
              <w:jc w:val="right"/>
            </w:pPr>
            <w:r w:rsidRPr="0082682E">
              <w:t>61.33</w:t>
            </w:r>
          </w:p>
        </w:tc>
        <w:tc>
          <w:tcPr>
            <w:tcW w:w="851" w:type="pct"/>
            <w:shd w:val="clear" w:color="auto" w:fill="auto"/>
            <w:noWrap/>
            <w:vAlign w:val="center"/>
            <w:hideMark/>
          </w:tcPr>
          <w:p w:rsidR="0040113E" w:rsidRPr="0082682E" w:rsidRDefault="0040113E" w:rsidP="00D24299">
            <w:pPr>
              <w:spacing w:before="0"/>
              <w:jc w:val="right"/>
            </w:pPr>
            <w:r w:rsidRPr="0082682E">
              <w:t>68.36</w:t>
            </w:r>
          </w:p>
        </w:tc>
      </w:tr>
      <w:tr w:rsidR="0040113E" w:rsidRPr="0082682E" w:rsidTr="004B4628">
        <w:trPr>
          <w:trHeight w:val="300"/>
          <w:jc w:val="center"/>
        </w:trPr>
        <w:tc>
          <w:tcPr>
            <w:tcW w:w="3049" w:type="pct"/>
            <w:shd w:val="clear" w:color="auto" w:fill="auto"/>
            <w:vAlign w:val="center"/>
            <w:hideMark/>
          </w:tcPr>
          <w:p w:rsidR="0040113E" w:rsidRPr="0082682E" w:rsidRDefault="00147769" w:rsidP="00D24299">
            <w:pPr>
              <w:spacing w:before="0"/>
              <w:jc w:val="left"/>
              <w:rPr>
                <w:b/>
              </w:rPr>
            </w:pPr>
            <w:r w:rsidRPr="0082682E">
              <w:rPr>
                <w:b/>
              </w:rPr>
              <w:t>Net Employee Expenses</w:t>
            </w:r>
          </w:p>
        </w:tc>
        <w:tc>
          <w:tcPr>
            <w:tcW w:w="1100" w:type="pct"/>
            <w:shd w:val="clear" w:color="auto" w:fill="auto"/>
            <w:vAlign w:val="center"/>
            <w:hideMark/>
          </w:tcPr>
          <w:p w:rsidR="0040113E" w:rsidRPr="0082682E" w:rsidRDefault="00147769" w:rsidP="00D24299">
            <w:pPr>
              <w:spacing w:before="0"/>
              <w:jc w:val="right"/>
              <w:rPr>
                <w:b/>
              </w:rPr>
            </w:pPr>
            <w:r w:rsidRPr="0082682E">
              <w:rPr>
                <w:b/>
              </w:rPr>
              <w:t>347.53</w:t>
            </w:r>
          </w:p>
        </w:tc>
        <w:tc>
          <w:tcPr>
            <w:tcW w:w="851" w:type="pct"/>
            <w:shd w:val="clear" w:color="auto" w:fill="auto"/>
            <w:noWrap/>
            <w:vAlign w:val="center"/>
            <w:hideMark/>
          </w:tcPr>
          <w:p w:rsidR="0040113E" w:rsidRPr="0082682E" w:rsidRDefault="00147769" w:rsidP="00D24299">
            <w:pPr>
              <w:spacing w:before="0"/>
              <w:jc w:val="right"/>
              <w:rPr>
                <w:b/>
              </w:rPr>
            </w:pPr>
            <w:r w:rsidRPr="0082682E">
              <w:rPr>
                <w:b/>
              </w:rPr>
              <w:t>387.40</w:t>
            </w:r>
          </w:p>
        </w:tc>
      </w:tr>
      <w:tr w:rsidR="0040113E" w:rsidRPr="0082682E" w:rsidTr="004B4628">
        <w:trPr>
          <w:trHeight w:val="251"/>
          <w:jc w:val="center"/>
        </w:trPr>
        <w:tc>
          <w:tcPr>
            <w:tcW w:w="3049" w:type="pct"/>
            <w:shd w:val="clear" w:color="auto" w:fill="auto"/>
            <w:vAlign w:val="center"/>
            <w:hideMark/>
          </w:tcPr>
          <w:p w:rsidR="0040113E" w:rsidRPr="0082682E" w:rsidRDefault="0040113E" w:rsidP="00D24299">
            <w:pPr>
              <w:spacing w:before="0"/>
              <w:jc w:val="left"/>
            </w:pPr>
          </w:p>
        </w:tc>
        <w:tc>
          <w:tcPr>
            <w:tcW w:w="1100" w:type="pct"/>
            <w:shd w:val="clear" w:color="auto" w:fill="auto"/>
            <w:vAlign w:val="center"/>
            <w:hideMark/>
          </w:tcPr>
          <w:p w:rsidR="0040113E" w:rsidRPr="0082682E" w:rsidRDefault="0040113E" w:rsidP="00D24299">
            <w:pPr>
              <w:spacing w:before="0"/>
              <w:jc w:val="right"/>
            </w:pPr>
          </w:p>
        </w:tc>
        <w:tc>
          <w:tcPr>
            <w:tcW w:w="851" w:type="pct"/>
            <w:shd w:val="clear" w:color="auto" w:fill="auto"/>
            <w:noWrap/>
            <w:vAlign w:val="center"/>
            <w:hideMark/>
          </w:tcPr>
          <w:p w:rsidR="0040113E" w:rsidRPr="0082682E" w:rsidRDefault="0040113E" w:rsidP="00D24299">
            <w:pPr>
              <w:spacing w:before="0"/>
              <w:jc w:val="right"/>
            </w:pPr>
          </w:p>
        </w:tc>
      </w:tr>
      <w:tr w:rsidR="0040113E" w:rsidRPr="0082682E" w:rsidTr="004B4628">
        <w:trPr>
          <w:trHeight w:val="300"/>
          <w:jc w:val="center"/>
        </w:trPr>
        <w:tc>
          <w:tcPr>
            <w:tcW w:w="3049" w:type="pct"/>
            <w:shd w:val="clear" w:color="auto" w:fill="auto"/>
            <w:vAlign w:val="center"/>
            <w:hideMark/>
          </w:tcPr>
          <w:p w:rsidR="0040113E" w:rsidRPr="0082682E" w:rsidRDefault="00147769" w:rsidP="00D24299">
            <w:pPr>
              <w:spacing w:before="0"/>
              <w:jc w:val="left"/>
              <w:rPr>
                <w:b/>
              </w:rPr>
            </w:pPr>
            <w:r w:rsidRPr="0082682E">
              <w:rPr>
                <w:b/>
              </w:rPr>
              <w:t>A&amp;G Expenses</w:t>
            </w:r>
          </w:p>
        </w:tc>
        <w:tc>
          <w:tcPr>
            <w:tcW w:w="1100" w:type="pct"/>
            <w:shd w:val="clear" w:color="auto" w:fill="auto"/>
            <w:vAlign w:val="center"/>
            <w:hideMark/>
          </w:tcPr>
          <w:p w:rsidR="0040113E" w:rsidRPr="0082682E" w:rsidRDefault="0040113E" w:rsidP="00D24299">
            <w:pPr>
              <w:spacing w:before="0"/>
              <w:jc w:val="right"/>
              <w:rPr>
                <w:b/>
              </w:rPr>
            </w:pPr>
          </w:p>
        </w:tc>
        <w:tc>
          <w:tcPr>
            <w:tcW w:w="851" w:type="pct"/>
            <w:shd w:val="clear" w:color="auto" w:fill="auto"/>
            <w:noWrap/>
            <w:vAlign w:val="center"/>
            <w:hideMark/>
          </w:tcPr>
          <w:p w:rsidR="0040113E" w:rsidRPr="0082682E" w:rsidRDefault="0040113E" w:rsidP="00D24299">
            <w:pPr>
              <w:spacing w:before="0"/>
              <w:jc w:val="right"/>
              <w:rPr>
                <w:b/>
              </w:rPr>
            </w:pP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Admin &amp; Gen Expenses</w:t>
            </w:r>
          </w:p>
        </w:tc>
        <w:tc>
          <w:tcPr>
            <w:tcW w:w="1100" w:type="pct"/>
            <w:shd w:val="clear" w:color="auto" w:fill="auto"/>
            <w:vAlign w:val="center"/>
            <w:hideMark/>
          </w:tcPr>
          <w:p w:rsidR="0040113E" w:rsidRPr="0082682E" w:rsidRDefault="0040113E" w:rsidP="00D24299">
            <w:pPr>
              <w:spacing w:before="0"/>
              <w:jc w:val="right"/>
            </w:pPr>
            <w:r w:rsidRPr="0082682E">
              <w:t>90.03</w:t>
            </w:r>
          </w:p>
        </w:tc>
        <w:tc>
          <w:tcPr>
            <w:tcW w:w="851" w:type="pct"/>
            <w:shd w:val="clear" w:color="auto" w:fill="auto"/>
            <w:noWrap/>
            <w:vAlign w:val="center"/>
            <w:hideMark/>
          </w:tcPr>
          <w:p w:rsidR="0040113E" w:rsidRPr="0082682E" w:rsidRDefault="0040113E" w:rsidP="00D24299">
            <w:pPr>
              <w:spacing w:before="0"/>
              <w:jc w:val="right"/>
            </w:pPr>
            <w:r w:rsidRPr="0082682E">
              <w:t>49.07</w:t>
            </w:r>
          </w:p>
        </w:tc>
      </w:tr>
      <w:tr w:rsidR="0040113E" w:rsidRPr="0082682E" w:rsidTr="004B4628">
        <w:trPr>
          <w:trHeight w:val="296"/>
          <w:jc w:val="center"/>
        </w:trPr>
        <w:tc>
          <w:tcPr>
            <w:tcW w:w="3049" w:type="pct"/>
            <w:shd w:val="clear" w:color="auto" w:fill="auto"/>
            <w:vAlign w:val="center"/>
            <w:hideMark/>
          </w:tcPr>
          <w:p w:rsidR="0040113E" w:rsidRPr="0082682E" w:rsidRDefault="0040113E" w:rsidP="00D24299">
            <w:pPr>
              <w:spacing w:before="0"/>
              <w:jc w:val="left"/>
            </w:pPr>
            <w:r w:rsidRPr="0082682E">
              <w:t>Incremental Admin &amp; Gen Expenses @ 2.5%</w:t>
            </w:r>
          </w:p>
        </w:tc>
        <w:tc>
          <w:tcPr>
            <w:tcW w:w="1100" w:type="pct"/>
            <w:shd w:val="clear" w:color="auto" w:fill="auto"/>
            <w:vAlign w:val="center"/>
            <w:hideMark/>
          </w:tcPr>
          <w:p w:rsidR="0040113E" w:rsidRPr="0082682E" w:rsidRDefault="0040113E" w:rsidP="00D24299">
            <w:pPr>
              <w:spacing w:before="0"/>
              <w:jc w:val="right"/>
            </w:pPr>
            <w:r w:rsidRPr="0082682E">
              <w:t>1.97</w:t>
            </w:r>
          </w:p>
        </w:tc>
        <w:tc>
          <w:tcPr>
            <w:tcW w:w="851" w:type="pct"/>
            <w:shd w:val="clear" w:color="auto" w:fill="auto"/>
            <w:noWrap/>
            <w:vAlign w:val="center"/>
            <w:hideMark/>
          </w:tcPr>
          <w:p w:rsidR="0040113E" w:rsidRPr="0082682E" w:rsidRDefault="0040113E" w:rsidP="00D24299">
            <w:pPr>
              <w:spacing w:before="0"/>
              <w:jc w:val="right"/>
            </w:pPr>
            <w:r w:rsidRPr="0082682E">
              <w:t>9.20</w:t>
            </w:r>
            <w:r w:rsidRPr="0082682E">
              <w:rPr>
                <w:vertAlign w:val="superscript"/>
              </w:rPr>
              <w:t>#</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Gross Admin &amp; Gen Expenses</w:t>
            </w:r>
          </w:p>
        </w:tc>
        <w:tc>
          <w:tcPr>
            <w:tcW w:w="1100" w:type="pct"/>
            <w:shd w:val="clear" w:color="auto" w:fill="auto"/>
            <w:vAlign w:val="center"/>
            <w:hideMark/>
          </w:tcPr>
          <w:p w:rsidR="0040113E" w:rsidRPr="0082682E" w:rsidRDefault="0040113E" w:rsidP="00D24299">
            <w:pPr>
              <w:spacing w:before="0"/>
              <w:jc w:val="right"/>
            </w:pPr>
            <w:r w:rsidRPr="0082682E">
              <w:t>92.00</w:t>
            </w:r>
          </w:p>
        </w:tc>
        <w:tc>
          <w:tcPr>
            <w:tcW w:w="851" w:type="pct"/>
            <w:shd w:val="clear" w:color="auto" w:fill="auto"/>
            <w:noWrap/>
            <w:vAlign w:val="center"/>
            <w:hideMark/>
          </w:tcPr>
          <w:p w:rsidR="0040113E" w:rsidRPr="0082682E" w:rsidRDefault="0040113E" w:rsidP="00D24299">
            <w:pPr>
              <w:spacing w:before="0"/>
              <w:jc w:val="right"/>
            </w:pPr>
            <w:r w:rsidRPr="0082682E">
              <w:t>58.26</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Admin &amp; Gen expenses capitalized</w:t>
            </w:r>
          </w:p>
        </w:tc>
        <w:tc>
          <w:tcPr>
            <w:tcW w:w="1100" w:type="pct"/>
            <w:shd w:val="clear" w:color="auto" w:fill="auto"/>
            <w:vAlign w:val="center"/>
            <w:hideMark/>
          </w:tcPr>
          <w:p w:rsidR="0040113E" w:rsidRPr="0082682E" w:rsidRDefault="0040113E" w:rsidP="00D24299">
            <w:pPr>
              <w:spacing w:before="0"/>
              <w:jc w:val="right"/>
            </w:pPr>
            <w:r w:rsidRPr="0082682E">
              <w:t>13.80</w:t>
            </w:r>
          </w:p>
        </w:tc>
        <w:tc>
          <w:tcPr>
            <w:tcW w:w="851" w:type="pct"/>
            <w:shd w:val="clear" w:color="auto" w:fill="auto"/>
            <w:noWrap/>
            <w:vAlign w:val="center"/>
            <w:hideMark/>
          </w:tcPr>
          <w:p w:rsidR="0040113E" w:rsidRPr="0082682E" w:rsidRDefault="0040113E" w:rsidP="00D24299">
            <w:pPr>
              <w:spacing w:before="0"/>
              <w:jc w:val="right"/>
            </w:pPr>
            <w:r w:rsidRPr="0082682E">
              <w:t>8.74</w:t>
            </w:r>
          </w:p>
        </w:tc>
      </w:tr>
      <w:tr w:rsidR="0040113E" w:rsidRPr="0082682E" w:rsidTr="004B4628">
        <w:trPr>
          <w:trHeight w:val="300"/>
          <w:jc w:val="center"/>
        </w:trPr>
        <w:tc>
          <w:tcPr>
            <w:tcW w:w="3049" w:type="pct"/>
            <w:shd w:val="clear" w:color="auto" w:fill="auto"/>
            <w:vAlign w:val="center"/>
            <w:hideMark/>
          </w:tcPr>
          <w:p w:rsidR="0040113E" w:rsidRPr="0082682E" w:rsidRDefault="00147769" w:rsidP="00D24299">
            <w:pPr>
              <w:spacing w:before="0"/>
              <w:jc w:val="left"/>
              <w:rPr>
                <w:b/>
              </w:rPr>
            </w:pPr>
            <w:r w:rsidRPr="0082682E">
              <w:rPr>
                <w:b/>
              </w:rPr>
              <w:t>Net Admin &amp; Gen Expenses</w:t>
            </w:r>
          </w:p>
        </w:tc>
        <w:tc>
          <w:tcPr>
            <w:tcW w:w="1100" w:type="pct"/>
            <w:shd w:val="clear" w:color="auto" w:fill="auto"/>
            <w:vAlign w:val="center"/>
            <w:hideMark/>
          </w:tcPr>
          <w:p w:rsidR="0040113E" w:rsidRPr="0082682E" w:rsidRDefault="00147769" w:rsidP="00D24299">
            <w:pPr>
              <w:spacing w:before="0"/>
              <w:jc w:val="right"/>
              <w:rPr>
                <w:b/>
              </w:rPr>
            </w:pPr>
            <w:r w:rsidRPr="0082682E">
              <w:rPr>
                <w:b/>
              </w:rPr>
              <w:t>78.20</w:t>
            </w:r>
          </w:p>
        </w:tc>
        <w:tc>
          <w:tcPr>
            <w:tcW w:w="851" w:type="pct"/>
            <w:shd w:val="clear" w:color="auto" w:fill="auto"/>
            <w:noWrap/>
            <w:vAlign w:val="center"/>
            <w:hideMark/>
          </w:tcPr>
          <w:p w:rsidR="0040113E" w:rsidRPr="0082682E" w:rsidRDefault="00147769" w:rsidP="00D24299">
            <w:pPr>
              <w:spacing w:before="0"/>
              <w:jc w:val="right"/>
              <w:rPr>
                <w:b/>
              </w:rPr>
            </w:pPr>
            <w:r w:rsidRPr="0082682E">
              <w:rPr>
                <w:b/>
              </w:rPr>
              <w:t>49.52</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p>
        </w:tc>
        <w:tc>
          <w:tcPr>
            <w:tcW w:w="1100" w:type="pct"/>
            <w:shd w:val="clear" w:color="auto" w:fill="auto"/>
            <w:vAlign w:val="center"/>
            <w:hideMark/>
          </w:tcPr>
          <w:p w:rsidR="0040113E" w:rsidRPr="0082682E" w:rsidRDefault="0040113E" w:rsidP="00D24299">
            <w:pPr>
              <w:spacing w:before="0"/>
              <w:jc w:val="right"/>
            </w:pPr>
          </w:p>
        </w:tc>
        <w:tc>
          <w:tcPr>
            <w:tcW w:w="851" w:type="pct"/>
            <w:shd w:val="clear" w:color="auto" w:fill="auto"/>
            <w:noWrap/>
            <w:vAlign w:val="center"/>
            <w:hideMark/>
          </w:tcPr>
          <w:p w:rsidR="0040113E" w:rsidRPr="0082682E" w:rsidRDefault="0040113E" w:rsidP="00D24299">
            <w:pPr>
              <w:spacing w:before="0"/>
              <w:jc w:val="right"/>
            </w:pPr>
          </w:p>
        </w:tc>
      </w:tr>
      <w:tr w:rsidR="0040113E" w:rsidRPr="0082682E" w:rsidTr="004B4628">
        <w:trPr>
          <w:trHeight w:val="300"/>
          <w:jc w:val="center"/>
        </w:trPr>
        <w:tc>
          <w:tcPr>
            <w:tcW w:w="3049" w:type="pct"/>
            <w:shd w:val="clear" w:color="auto" w:fill="auto"/>
            <w:vAlign w:val="center"/>
            <w:hideMark/>
          </w:tcPr>
          <w:p w:rsidR="0040113E" w:rsidRPr="0082682E" w:rsidRDefault="00147769" w:rsidP="00D24299">
            <w:pPr>
              <w:spacing w:before="0"/>
              <w:jc w:val="left"/>
              <w:rPr>
                <w:b/>
              </w:rPr>
            </w:pPr>
            <w:r w:rsidRPr="0082682E">
              <w:rPr>
                <w:b/>
              </w:rPr>
              <w:t>R&amp;M Expenses</w:t>
            </w:r>
          </w:p>
        </w:tc>
        <w:tc>
          <w:tcPr>
            <w:tcW w:w="1100" w:type="pct"/>
            <w:shd w:val="clear" w:color="auto" w:fill="auto"/>
            <w:vAlign w:val="center"/>
            <w:hideMark/>
          </w:tcPr>
          <w:p w:rsidR="0040113E" w:rsidRPr="0082682E" w:rsidRDefault="0040113E" w:rsidP="00D24299">
            <w:pPr>
              <w:spacing w:before="0"/>
              <w:jc w:val="right"/>
            </w:pPr>
          </w:p>
        </w:tc>
        <w:tc>
          <w:tcPr>
            <w:tcW w:w="851" w:type="pct"/>
            <w:shd w:val="clear" w:color="auto" w:fill="auto"/>
            <w:noWrap/>
            <w:vAlign w:val="center"/>
            <w:hideMark/>
          </w:tcPr>
          <w:p w:rsidR="0040113E" w:rsidRPr="0082682E" w:rsidRDefault="0040113E" w:rsidP="00D24299">
            <w:pPr>
              <w:spacing w:before="0"/>
              <w:jc w:val="right"/>
            </w:pP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Repair &amp; Maintenance Expenditure</w:t>
            </w:r>
          </w:p>
        </w:tc>
        <w:tc>
          <w:tcPr>
            <w:tcW w:w="1100" w:type="pct"/>
            <w:shd w:val="clear" w:color="auto" w:fill="auto"/>
            <w:vAlign w:val="center"/>
            <w:hideMark/>
          </w:tcPr>
          <w:p w:rsidR="0040113E" w:rsidRPr="0082682E" w:rsidRDefault="0040113E" w:rsidP="00D24299">
            <w:pPr>
              <w:spacing w:before="0"/>
              <w:jc w:val="right"/>
            </w:pPr>
            <w:r w:rsidRPr="0082682E">
              <w:t>244.35</w:t>
            </w:r>
          </w:p>
        </w:tc>
        <w:tc>
          <w:tcPr>
            <w:tcW w:w="851" w:type="pct"/>
            <w:shd w:val="clear" w:color="auto" w:fill="auto"/>
            <w:noWrap/>
            <w:vAlign w:val="center"/>
            <w:hideMark/>
          </w:tcPr>
          <w:p w:rsidR="0040113E" w:rsidRPr="0082682E" w:rsidRDefault="0040113E" w:rsidP="00D24299">
            <w:pPr>
              <w:spacing w:before="0"/>
              <w:jc w:val="right"/>
            </w:pPr>
            <w:r w:rsidRPr="0082682E">
              <w:t>148.72</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 xml:space="preserve"> Incremental R&amp;M Expenses @ 2.5%</w:t>
            </w:r>
          </w:p>
        </w:tc>
        <w:tc>
          <w:tcPr>
            <w:tcW w:w="1100" w:type="pct"/>
            <w:shd w:val="clear" w:color="auto" w:fill="auto"/>
            <w:vAlign w:val="center"/>
            <w:hideMark/>
          </w:tcPr>
          <w:p w:rsidR="0040113E" w:rsidRPr="0082682E" w:rsidRDefault="0040113E" w:rsidP="00D24299">
            <w:pPr>
              <w:spacing w:before="0"/>
              <w:jc w:val="right"/>
            </w:pPr>
            <w:r w:rsidRPr="0082682E">
              <w:t>6.31</w:t>
            </w:r>
          </w:p>
        </w:tc>
        <w:tc>
          <w:tcPr>
            <w:tcW w:w="851" w:type="pct"/>
            <w:shd w:val="clear" w:color="auto" w:fill="auto"/>
            <w:noWrap/>
            <w:vAlign w:val="center"/>
            <w:hideMark/>
          </w:tcPr>
          <w:p w:rsidR="0040113E" w:rsidRPr="0082682E" w:rsidRDefault="0040113E" w:rsidP="00D24299">
            <w:pPr>
              <w:spacing w:before="0"/>
              <w:jc w:val="right"/>
            </w:pPr>
            <w:r w:rsidRPr="0082682E">
              <w:t>42.31</w:t>
            </w:r>
            <w:r w:rsidRPr="0082682E">
              <w:rPr>
                <w:vertAlign w:val="superscript"/>
              </w:rPr>
              <w:t>#</w:t>
            </w:r>
          </w:p>
        </w:tc>
      </w:tr>
      <w:tr w:rsidR="0040113E" w:rsidRPr="0082682E" w:rsidTr="004B4628">
        <w:trPr>
          <w:trHeight w:val="300"/>
          <w:jc w:val="center"/>
        </w:trPr>
        <w:tc>
          <w:tcPr>
            <w:tcW w:w="3049" w:type="pct"/>
            <w:shd w:val="clear" w:color="auto" w:fill="auto"/>
            <w:vAlign w:val="center"/>
            <w:hideMark/>
          </w:tcPr>
          <w:p w:rsidR="0040113E" w:rsidRPr="0082682E" w:rsidRDefault="0040113E" w:rsidP="00D24299">
            <w:pPr>
              <w:spacing w:before="0"/>
              <w:jc w:val="left"/>
            </w:pPr>
            <w:r w:rsidRPr="0082682E">
              <w:t>Gross Repair &amp; Maintenance Expenses</w:t>
            </w:r>
          </w:p>
        </w:tc>
        <w:tc>
          <w:tcPr>
            <w:tcW w:w="1100" w:type="pct"/>
            <w:shd w:val="clear" w:color="auto" w:fill="auto"/>
            <w:vAlign w:val="center"/>
            <w:hideMark/>
          </w:tcPr>
          <w:p w:rsidR="0040113E" w:rsidRPr="0082682E" w:rsidRDefault="0040113E" w:rsidP="00D24299">
            <w:pPr>
              <w:spacing w:before="0"/>
              <w:jc w:val="right"/>
            </w:pPr>
            <w:r w:rsidRPr="0082682E">
              <w:t>250.66</w:t>
            </w:r>
          </w:p>
        </w:tc>
        <w:tc>
          <w:tcPr>
            <w:tcW w:w="851" w:type="pct"/>
            <w:shd w:val="clear" w:color="auto" w:fill="auto"/>
            <w:noWrap/>
            <w:vAlign w:val="center"/>
            <w:hideMark/>
          </w:tcPr>
          <w:p w:rsidR="0040113E" w:rsidRPr="0082682E" w:rsidRDefault="0040113E" w:rsidP="00D24299">
            <w:pPr>
              <w:spacing w:before="0"/>
              <w:jc w:val="right"/>
            </w:pPr>
            <w:r w:rsidRPr="0082682E">
              <w:t>191.03</w:t>
            </w:r>
          </w:p>
        </w:tc>
      </w:tr>
      <w:tr w:rsidR="0040113E" w:rsidRPr="0082682E" w:rsidTr="004B4628">
        <w:trPr>
          <w:trHeight w:val="300"/>
          <w:jc w:val="center"/>
        </w:trPr>
        <w:tc>
          <w:tcPr>
            <w:tcW w:w="3049" w:type="pct"/>
            <w:shd w:val="clear" w:color="auto" w:fill="auto"/>
            <w:vAlign w:val="center"/>
            <w:hideMark/>
          </w:tcPr>
          <w:p w:rsidR="0040113E" w:rsidRPr="0082682E" w:rsidRDefault="00147769" w:rsidP="00D24299">
            <w:pPr>
              <w:spacing w:before="0"/>
              <w:jc w:val="left"/>
              <w:rPr>
                <w:b/>
              </w:rPr>
            </w:pPr>
            <w:r w:rsidRPr="0082682E">
              <w:rPr>
                <w:b/>
              </w:rPr>
              <w:t>Total O&amp;M Expenses</w:t>
            </w:r>
          </w:p>
        </w:tc>
        <w:tc>
          <w:tcPr>
            <w:tcW w:w="1100" w:type="pct"/>
            <w:shd w:val="clear" w:color="auto" w:fill="auto"/>
            <w:vAlign w:val="center"/>
            <w:hideMark/>
          </w:tcPr>
          <w:p w:rsidR="0040113E" w:rsidRPr="0082682E" w:rsidRDefault="00147769" w:rsidP="00D24299">
            <w:pPr>
              <w:spacing w:before="0"/>
              <w:jc w:val="right"/>
              <w:rPr>
                <w:b/>
              </w:rPr>
            </w:pPr>
            <w:r w:rsidRPr="0082682E">
              <w:rPr>
                <w:b/>
              </w:rPr>
              <w:t>676.40</w:t>
            </w:r>
          </w:p>
        </w:tc>
        <w:tc>
          <w:tcPr>
            <w:tcW w:w="851" w:type="pct"/>
            <w:shd w:val="clear" w:color="auto" w:fill="auto"/>
            <w:noWrap/>
            <w:vAlign w:val="center"/>
            <w:hideMark/>
          </w:tcPr>
          <w:p w:rsidR="0040113E" w:rsidRPr="0082682E" w:rsidRDefault="00147769" w:rsidP="00D24299">
            <w:pPr>
              <w:spacing w:before="0"/>
              <w:jc w:val="right"/>
              <w:rPr>
                <w:b/>
              </w:rPr>
            </w:pPr>
            <w:r w:rsidRPr="0082682E">
              <w:rPr>
                <w:b/>
              </w:rPr>
              <w:t>627.95</w:t>
            </w:r>
          </w:p>
        </w:tc>
      </w:tr>
      <w:tr w:rsidR="0040113E" w:rsidRPr="0082682E" w:rsidTr="008915FB">
        <w:trPr>
          <w:trHeight w:val="300"/>
          <w:jc w:val="center"/>
        </w:trPr>
        <w:tc>
          <w:tcPr>
            <w:tcW w:w="5000" w:type="pct"/>
            <w:gridSpan w:val="3"/>
            <w:shd w:val="clear" w:color="auto" w:fill="auto"/>
            <w:noWrap/>
            <w:vAlign w:val="center"/>
            <w:hideMark/>
          </w:tcPr>
          <w:p w:rsidR="00F07537" w:rsidRPr="0082682E" w:rsidRDefault="00147769" w:rsidP="00D24299">
            <w:pPr>
              <w:spacing w:before="0"/>
              <w:jc w:val="left"/>
              <w:rPr>
                <w:i/>
                <w:sz w:val="20"/>
                <w:szCs w:val="20"/>
              </w:rPr>
            </w:pPr>
            <w:r w:rsidRPr="0082682E">
              <w:rPr>
                <w:i/>
                <w:sz w:val="20"/>
                <w:szCs w:val="20"/>
              </w:rPr>
              <w:t># Cumulative incremental O&amp;M Expenses allocated to Employee Expenses, R&amp;M Expenses and A&amp;G Expenses.</w:t>
            </w:r>
          </w:p>
        </w:tc>
      </w:tr>
    </w:tbl>
    <w:p w:rsidR="00227A50" w:rsidRPr="0082682E" w:rsidRDefault="00227A50" w:rsidP="00D24299">
      <w:pPr>
        <w:pStyle w:val="Heading3"/>
        <w:numPr>
          <w:ilvl w:val="0"/>
          <w:numId w:val="0"/>
        </w:numPr>
        <w:tabs>
          <w:tab w:val="clear" w:pos="720"/>
        </w:tabs>
        <w:spacing w:after="240"/>
        <w:ind w:left="993"/>
      </w:pPr>
    </w:p>
    <w:p w:rsidR="0040113E" w:rsidRPr="0082682E" w:rsidRDefault="0040113E" w:rsidP="00D24299">
      <w:pPr>
        <w:pStyle w:val="Heading3"/>
        <w:tabs>
          <w:tab w:val="clear" w:pos="720"/>
          <w:tab w:val="clear" w:pos="936"/>
        </w:tabs>
        <w:spacing w:after="240"/>
        <w:ind w:left="993" w:hanging="993"/>
      </w:pPr>
      <w:r w:rsidRPr="0082682E">
        <w:t>Further, it is clarified that the O&amp;M expenses thus approved would be subject to Truing-up upon finalisation of audited accounts for FY 2014-15.</w:t>
      </w:r>
    </w:p>
    <w:p w:rsidR="0040113E" w:rsidRPr="0082682E" w:rsidRDefault="0040113E" w:rsidP="00D24299">
      <w:pPr>
        <w:pStyle w:val="Heading2"/>
      </w:pPr>
      <w:bookmarkStart w:id="896" w:name="_Toc356322604"/>
      <w:bookmarkStart w:id="897" w:name="_Toc357718668"/>
      <w:bookmarkStart w:id="898" w:name="_Toc399623883"/>
      <w:r w:rsidRPr="0082682E">
        <w:t>GFA BALANCES AND CAPITAL FORMATION ASSUMPTIONS</w:t>
      </w:r>
      <w:bookmarkEnd w:id="896"/>
      <w:bookmarkEnd w:id="897"/>
      <w:bookmarkEnd w:id="898"/>
    </w:p>
    <w:p w:rsidR="008915FB" w:rsidRPr="00D24299" w:rsidRDefault="0040113E" w:rsidP="00D24299">
      <w:pPr>
        <w:pStyle w:val="Heading3"/>
        <w:tabs>
          <w:tab w:val="clear" w:pos="720"/>
          <w:tab w:val="clear" w:pos="936"/>
        </w:tabs>
        <w:spacing w:after="240"/>
        <w:ind w:left="993" w:hanging="993"/>
      </w:pPr>
      <w:r w:rsidRPr="0082682E">
        <w:t>The Petitioner has submitted that the projected capital expenditure is proposed to be funded in a debt equity mix of 70:30, which is also in line with the Distribution Tariff Regulations, 2006 and established philosophy of the Commission. The Petitioner proposed the following capital expenditure for FY 2014-15.</w:t>
      </w:r>
      <w:bookmarkStart w:id="899" w:name="_Toc395657970"/>
    </w:p>
    <w:p w:rsidR="0040113E" w:rsidRPr="0082682E" w:rsidRDefault="008C30BD" w:rsidP="00D24299">
      <w:pPr>
        <w:spacing w:before="0"/>
        <w:jc w:val="center"/>
        <w:rPr>
          <w:rFonts w:cs="Calibri"/>
          <w:b/>
          <w:sz w:val="22"/>
          <w:szCs w:val="22"/>
          <w:lang w:val="en-US"/>
        </w:rPr>
      </w:pPr>
      <w:bookmarkStart w:id="900" w:name="_Toc399625454"/>
      <w:r w:rsidRPr="0082682E">
        <w:rPr>
          <w:rFonts w:cs="Calibri"/>
          <w:b/>
          <w:sz w:val="22"/>
          <w:szCs w:val="22"/>
          <w:lang w:val="en-US"/>
        </w:rPr>
        <w:t xml:space="preserve">TABLE </w:t>
      </w:r>
      <w:r w:rsidR="009C43D4" w:rsidRPr="0082682E">
        <w:rPr>
          <w:rFonts w:cs="Calibri"/>
          <w:b/>
          <w:sz w:val="22"/>
          <w:szCs w:val="22"/>
          <w:lang w:val="en-US"/>
        </w:rPr>
        <w:fldChar w:fldCharType="begin"/>
      </w:r>
      <w:r w:rsidR="0040113E"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0040113E"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55</w:t>
      </w:r>
      <w:r w:rsidR="009C43D4" w:rsidRPr="0082682E">
        <w:rPr>
          <w:rFonts w:cs="Calibri"/>
          <w:b/>
          <w:sz w:val="22"/>
          <w:szCs w:val="22"/>
          <w:lang w:val="en-US"/>
        </w:rPr>
        <w:fldChar w:fldCharType="end"/>
      </w:r>
      <w:r w:rsidRPr="0082682E">
        <w:rPr>
          <w:rFonts w:cs="Calibri"/>
          <w:b/>
          <w:sz w:val="22"/>
          <w:szCs w:val="22"/>
          <w:lang w:val="en-US"/>
        </w:rPr>
        <w:t>: CAPITAL INVESTMENT PLAN PROPOSED BY THE PETITIONER FOR FY 2014-15 (RS. CRORE)</w:t>
      </w:r>
      <w:bookmarkEnd w:id="899"/>
      <w:bookmarkEnd w:id="900"/>
    </w:p>
    <w:tbl>
      <w:tblPr>
        <w:tblW w:w="5774" w:type="pct"/>
        <w:tblInd w:w="-7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949"/>
        <w:gridCol w:w="811"/>
        <w:gridCol w:w="1079"/>
        <w:gridCol w:w="1172"/>
        <w:gridCol w:w="1079"/>
        <w:gridCol w:w="1170"/>
      </w:tblGrid>
      <w:tr w:rsidR="008915FB" w:rsidRPr="0082682E" w:rsidTr="00A75C8B">
        <w:trPr>
          <w:trHeight w:val="300"/>
          <w:tblHeader/>
        </w:trPr>
        <w:tc>
          <w:tcPr>
            <w:tcW w:w="2412" w:type="pct"/>
            <w:vMerge w:val="restart"/>
            <w:shd w:val="clear" w:color="000000" w:fill="DBE5F1"/>
            <w:vAlign w:val="center"/>
            <w:hideMark/>
          </w:tcPr>
          <w:p w:rsidR="00F07537" w:rsidRPr="0082682E" w:rsidRDefault="0040113E" w:rsidP="00D24299">
            <w:pPr>
              <w:spacing w:before="0"/>
              <w:jc w:val="center"/>
              <w:rPr>
                <w:b/>
              </w:rPr>
            </w:pPr>
            <w:r w:rsidRPr="0082682E">
              <w:rPr>
                <w:b/>
              </w:rPr>
              <w:t>Description</w:t>
            </w:r>
          </w:p>
        </w:tc>
        <w:tc>
          <w:tcPr>
            <w:tcW w:w="395" w:type="pct"/>
            <w:vMerge w:val="restart"/>
            <w:shd w:val="clear" w:color="000000" w:fill="DBE5F1"/>
            <w:vAlign w:val="center"/>
            <w:hideMark/>
          </w:tcPr>
          <w:p w:rsidR="00F07537" w:rsidRPr="0082682E" w:rsidRDefault="0040113E" w:rsidP="00D24299">
            <w:pPr>
              <w:spacing w:before="0"/>
              <w:jc w:val="center"/>
              <w:rPr>
                <w:b/>
              </w:rPr>
            </w:pPr>
            <w:r w:rsidRPr="0082682E">
              <w:rPr>
                <w:b/>
              </w:rPr>
              <w:t>Qty</w:t>
            </w:r>
          </w:p>
        </w:tc>
        <w:tc>
          <w:tcPr>
            <w:tcW w:w="2193" w:type="pct"/>
            <w:gridSpan w:val="4"/>
            <w:shd w:val="clear" w:color="000000" w:fill="DBE5F1"/>
            <w:noWrap/>
            <w:vAlign w:val="center"/>
            <w:hideMark/>
          </w:tcPr>
          <w:p w:rsidR="00F07537" w:rsidRPr="0082682E" w:rsidRDefault="0040113E" w:rsidP="00D24299">
            <w:pPr>
              <w:spacing w:before="0"/>
              <w:jc w:val="center"/>
              <w:rPr>
                <w:b/>
              </w:rPr>
            </w:pPr>
            <w:r w:rsidRPr="0082682E">
              <w:rPr>
                <w:b/>
              </w:rPr>
              <w:t>Capital Investment Plan</w:t>
            </w:r>
          </w:p>
        </w:tc>
      </w:tr>
      <w:tr w:rsidR="00A75C8B" w:rsidRPr="0082682E" w:rsidTr="00A75C8B">
        <w:trPr>
          <w:trHeight w:val="872"/>
          <w:tblHeader/>
        </w:trPr>
        <w:tc>
          <w:tcPr>
            <w:tcW w:w="2412" w:type="pct"/>
            <w:vMerge/>
            <w:vAlign w:val="center"/>
            <w:hideMark/>
          </w:tcPr>
          <w:p w:rsidR="00F07537" w:rsidRPr="0082682E" w:rsidRDefault="00F07537" w:rsidP="00D24299">
            <w:pPr>
              <w:spacing w:before="0"/>
              <w:jc w:val="center"/>
            </w:pPr>
          </w:p>
        </w:tc>
        <w:tc>
          <w:tcPr>
            <w:tcW w:w="395" w:type="pct"/>
            <w:vMerge/>
            <w:vAlign w:val="center"/>
            <w:hideMark/>
          </w:tcPr>
          <w:p w:rsidR="00F07537" w:rsidRPr="0082682E" w:rsidRDefault="00F07537" w:rsidP="00D24299">
            <w:pPr>
              <w:spacing w:before="0"/>
              <w:jc w:val="center"/>
            </w:pPr>
          </w:p>
        </w:tc>
        <w:tc>
          <w:tcPr>
            <w:tcW w:w="526" w:type="pct"/>
            <w:shd w:val="clear" w:color="000000" w:fill="DBE5F1"/>
            <w:vAlign w:val="center"/>
            <w:hideMark/>
          </w:tcPr>
          <w:p w:rsidR="00F07537" w:rsidRPr="0082682E" w:rsidRDefault="0040113E" w:rsidP="00D24299">
            <w:pPr>
              <w:spacing w:before="0"/>
              <w:jc w:val="center"/>
              <w:rPr>
                <w:b/>
              </w:rPr>
            </w:pPr>
            <w:r w:rsidRPr="0082682E">
              <w:rPr>
                <w:b/>
              </w:rPr>
              <w:t>Loans</w:t>
            </w:r>
          </w:p>
        </w:tc>
        <w:tc>
          <w:tcPr>
            <w:tcW w:w="571" w:type="pct"/>
            <w:shd w:val="clear" w:color="000000" w:fill="DBE5F1"/>
            <w:vAlign w:val="center"/>
            <w:hideMark/>
          </w:tcPr>
          <w:p w:rsidR="00F07537" w:rsidRPr="0082682E" w:rsidRDefault="0040113E" w:rsidP="00D24299">
            <w:pPr>
              <w:spacing w:before="0"/>
              <w:jc w:val="center"/>
              <w:rPr>
                <w:b/>
              </w:rPr>
            </w:pPr>
            <w:r w:rsidRPr="0082682E">
              <w:rPr>
                <w:b/>
              </w:rPr>
              <w:t>Equity / Internal Accruals</w:t>
            </w:r>
          </w:p>
        </w:tc>
        <w:tc>
          <w:tcPr>
            <w:tcW w:w="526" w:type="pct"/>
            <w:shd w:val="clear" w:color="000000" w:fill="DBE5F1"/>
            <w:vAlign w:val="center"/>
            <w:hideMark/>
          </w:tcPr>
          <w:p w:rsidR="00F07537" w:rsidRPr="0082682E" w:rsidRDefault="0040113E" w:rsidP="00D24299">
            <w:pPr>
              <w:spacing w:before="0"/>
              <w:jc w:val="center"/>
              <w:rPr>
                <w:b/>
              </w:rPr>
            </w:pPr>
            <w:r w:rsidRPr="0082682E">
              <w:rPr>
                <w:b/>
              </w:rPr>
              <w:t>Deposit Works</w:t>
            </w:r>
          </w:p>
        </w:tc>
        <w:tc>
          <w:tcPr>
            <w:tcW w:w="570" w:type="pct"/>
            <w:shd w:val="clear" w:color="000000" w:fill="DBE5F1"/>
            <w:vAlign w:val="center"/>
            <w:hideMark/>
          </w:tcPr>
          <w:p w:rsidR="00F07537" w:rsidRPr="0082682E" w:rsidRDefault="0040113E" w:rsidP="00D24299">
            <w:pPr>
              <w:spacing w:before="0"/>
              <w:jc w:val="center"/>
              <w:rPr>
                <w:b/>
              </w:rPr>
            </w:pPr>
            <w:r w:rsidRPr="0082682E">
              <w:rPr>
                <w:b/>
              </w:rPr>
              <w:t>Total</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rPr>
                <w:sz w:val="18"/>
                <w:szCs w:val="18"/>
              </w:rPr>
            </w:pPr>
            <w:r w:rsidRPr="0082682E">
              <w:t>Energisation of PTW Connections</w:t>
            </w:r>
          </w:p>
        </w:tc>
        <w:tc>
          <w:tcPr>
            <w:tcW w:w="395" w:type="pct"/>
            <w:shd w:val="clear" w:color="auto" w:fill="auto"/>
            <w:noWrap/>
            <w:vAlign w:val="center"/>
            <w:hideMark/>
          </w:tcPr>
          <w:p w:rsidR="00F07537" w:rsidRPr="0082682E" w:rsidRDefault="0040113E" w:rsidP="00D24299">
            <w:pPr>
              <w:spacing w:before="0"/>
              <w:jc w:val="right"/>
              <w:rPr>
                <w:sz w:val="18"/>
                <w:szCs w:val="18"/>
              </w:rPr>
            </w:pPr>
            <w:r w:rsidRPr="0082682E">
              <w:t>8800</w:t>
            </w:r>
          </w:p>
        </w:tc>
        <w:tc>
          <w:tcPr>
            <w:tcW w:w="526" w:type="pct"/>
            <w:shd w:val="clear" w:color="auto" w:fill="auto"/>
            <w:noWrap/>
            <w:vAlign w:val="center"/>
            <w:hideMark/>
          </w:tcPr>
          <w:p w:rsidR="00F07537" w:rsidRPr="0082682E" w:rsidRDefault="0040113E" w:rsidP="00D24299">
            <w:pPr>
              <w:spacing w:before="0"/>
              <w:jc w:val="right"/>
              <w:rPr>
                <w:sz w:val="18"/>
                <w:szCs w:val="18"/>
              </w:rPr>
            </w:pPr>
            <w:r w:rsidRPr="0082682E">
              <w:t>41.89</w:t>
            </w:r>
          </w:p>
        </w:tc>
        <w:tc>
          <w:tcPr>
            <w:tcW w:w="571" w:type="pct"/>
            <w:shd w:val="clear" w:color="auto" w:fill="auto"/>
            <w:noWrap/>
            <w:vAlign w:val="center"/>
            <w:hideMark/>
          </w:tcPr>
          <w:p w:rsidR="00F07537" w:rsidRPr="0082682E" w:rsidRDefault="0040113E" w:rsidP="00D24299">
            <w:pPr>
              <w:spacing w:before="0"/>
              <w:jc w:val="right"/>
              <w:rPr>
                <w:sz w:val="18"/>
                <w:szCs w:val="18"/>
              </w:rPr>
            </w:pPr>
            <w:r w:rsidRPr="0082682E">
              <w:t>17.95</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59.84</w:t>
            </w: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Electrification of villages under Dr. Ram Manohar Lohia Samagr Vikas Yojna Scheme</w:t>
            </w:r>
          </w:p>
        </w:tc>
        <w:tc>
          <w:tcPr>
            <w:tcW w:w="395" w:type="pct"/>
            <w:shd w:val="clear" w:color="auto" w:fill="auto"/>
            <w:noWrap/>
            <w:vAlign w:val="center"/>
            <w:hideMark/>
          </w:tcPr>
          <w:p w:rsidR="00F07537" w:rsidRPr="0082682E" w:rsidRDefault="0040113E" w:rsidP="00D24299">
            <w:pPr>
              <w:spacing w:before="0"/>
              <w:jc w:val="right"/>
            </w:pPr>
            <w:r w:rsidRPr="0082682E">
              <w:t>208</w:t>
            </w:r>
          </w:p>
        </w:tc>
        <w:tc>
          <w:tcPr>
            <w:tcW w:w="526" w:type="pct"/>
            <w:shd w:val="clear" w:color="auto" w:fill="auto"/>
            <w:noWrap/>
            <w:vAlign w:val="center"/>
            <w:hideMark/>
          </w:tcPr>
          <w:p w:rsidR="00F07537" w:rsidRPr="0082682E" w:rsidRDefault="0040113E" w:rsidP="00D24299">
            <w:pPr>
              <w:spacing w:before="0"/>
              <w:jc w:val="right"/>
            </w:pPr>
            <w:r w:rsidRPr="0082682E">
              <w:t>45.50</w:t>
            </w:r>
          </w:p>
        </w:tc>
        <w:tc>
          <w:tcPr>
            <w:tcW w:w="571" w:type="pct"/>
            <w:shd w:val="clear" w:color="auto" w:fill="auto"/>
            <w:noWrap/>
            <w:vAlign w:val="center"/>
            <w:hideMark/>
          </w:tcPr>
          <w:p w:rsidR="00F07537" w:rsidRPr="0082682E" w:rsidRDefault="0040113E" w:rsidP="00D24299">
            <w:pPr>
              <w:spacing w:before="0"/>
              <w:jc w:val="right"/>
            </w:pPr>
            <w:r w:rsidRPr="0082682E">
              <w:t>19.50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65.00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33 kV / 11 kV Works under Business Plan</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1"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0" w:type="pct"/>
            <w:shd w:val="clear" w:color="auto" w:fill="auto"/>
            <w:noWrap/>
            <w:vAlign w:val="center"/>
            <w:hideMark/>
          </w:tcPr>
          <w:p w:rsidR="00F07537" w:rsidRPr="0082682E" w:rsidRDefault="00F07537" w:rsidP="00D24299">
            <w:pPr>
              <w:spacing w:before="0"/>
              <w:jc w:val="right"/>
            </w:pP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a) 33 kV Works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1"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0" w:type="pct"/>
            <w:shd w:val="clear" w:color="auto" w:fill="auto"/>
            <w:noWrap/>
            <w:vAlign w:val="center"/>
            <w:hideMark/>
          </w:tcPr>
          <w:p w:rsidR="00F07537" w:rsidRPr="0082682E" w:rsidRDefault="00F07537" w:rsidP="00D24299">
            <w:pPr>
              <w:spacing w:before="0"/>
              <w:jc w:val="right"/>
            </w:pP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Construction of new 33/11 kV S/s and associated 33 kV lines</w:t>
            </w:r>
          </w:p>
        </w:tc>
        <w:tc>
          <w:tcPr>
            <w:tcW w:w="395" w:type="pct"/>
            <w:shd w:val="clear" w:color="auto" w:fill="auto"/>
            <w:noWrap/>
            <w:vAlign w:val="center"/>
            <w:hideMark/>
          </w:tcPr>
          <w:p w:rsidR="00F07537" w:rsidRPr="0082682E" w:rsidRDefault="0040113E" w:rsidP="00D24299">
            <w:pPr>
              <w:spacing w:before="0"/>
              <w:jc w:val="right"/>
            </w:pPr>
            <w:r w:rsidRPr="0082682E">
              <w:t>45</w:t>
            </w:r>
          </w:p>
        </w:tc>
        <w:tc>
          <w:tcPr>
            <w:tcW w:w="526" w:type="pct"/>
            <w:shd w:val="clear" w:color="auto" w:fill="auto"/>
            <w:noWrap/>
            <w:vAlign w:val="center"/>
            <w:hideMark/>
          </w:tcPr>
          <w:p w:rsidR="00F07537" w:rsidRPr="0082682E" w:rsidRDefault="0040113E" w:rsidP="00D24299">
            <w:pPr>
              <w:spacing w:before="0"/>
              <w:jc w:val="right"/>
            </w:pPr>
            <w:r w:rsidRPr="0082682E">
              <w:t>91.00</w:t>
            </w:r>
          </w:p>
        </w:tc>
        <w:tc>
          <w:tcPr>
            <w:tcW w:w="571" w:type="pct"/>
            <w:shd w:val="clear" w:color="auto" w:fill="auto"/>
            <w:noWrap/>
            <w:vAlign w:val="center"/>
            <w:hideMark/>
          </w:tcPr>
          <w:p w:rsidR="00F07537" w:rsidRPr="0082682E" w:rsidRDefault="0040113E" w:rsidP="00D24299">
            <w:pPr>
              <w:spacing w:before="0"/>
              <w:jc w:val="right"/>
            </w:pPr>
            <w:r w:rsidRPr="0082682E">
              <w:t>39.00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130.00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Increasing capacity of 33 / 11 kV S/s</w:t>
            </w:r>
          </w:p>
        </w:tc>
        <w:tc>
          <w:tcPr>
            <w:tcW w:w="395" w:type="pct"/>
            <w:shd w:val="clear" w:color="auto" w:fill="auto"/>
            <w:noWrap/>
            <w:vAlign w:val="center"/>
            <w:hideMark/>
          </w:tcPr>
          <w:p w:rsidR="00F07537" w:rsidRPr="0082682E" w:rsidRDefault="0040113E" w:rsidP="00D24299">
            <w:pPr>
              <w:spacing w:before="0"/>
              <w:jc w:val="right"/>
            </w:pPr>
            <w:r w:rsidRPr="0082682E">
              <w:t>73</w:t>
            </w:r>
          </w:p>
        </w:tc>
        <w:tc>
          <w:tcPr>
            <w:tcW w:w="526" w:type="pct"/>
            <w:shd w:val="clear" w:color="auto" w:fill="auto"/>
            <w:noWrap/>
            <w:vAlign w:val="center"/>
            <w:hideMark/>
          </w:tcPr>
          <w:p w:rsidR="00F07537" w:rsidRPr="0082682E" w:rsidRDefault="0040113E" w:rsidP="00D24299">
            <w:pPr>
              <w:spacing w:before="0"/>
              <w:jc w:val="right"/>
            </w:pPr>
            <w:r w:rsidRPr="0082682E">
              <w:t>28.00</w:t>
            </w:r>
          </w:p>
        </w:tc>
        <w:tc>
          <w:tcPr>
            <w:tcW w:w="571" w:type="pct"/>
            <w:shd w:val="clear" w:color="auto" w:fill="auto"/>
            <w:noWrap/>
            <w:vAlign w:val="center"/>
            <w:hideMark/>
          </w:tcPr>
          <w:p w:rsidR="00F07537" w:rsidRPr="0082682E" w:rsidRDefault="0040113E" w:rsidP="00D24299">
            <w:pPr>
              <w:spacing w:before="0"/>
              <w:jc w:val="right"/>
            </w:pPr>
            <w:r w:rsidRPr="0082682E">
              <w:t>12.00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40.00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33 kV link line</w:t>
            </w:r>
          </w:p>
        </w:tc>
        <w:tc>
          <w:tcPr>
            <w:tcW w:w="395" w:type="pct"/>
            <w:shd w:val="clear" w:color="auto" w:fill="auto"/>
            <w:noWrap/>
            <w:vAlign w:val="center"/>
            <w:hideMark/>
          </w:tcPr>
          <w:p w:rsidR="00F07537" w:rsidRPr="0082682E" w:rsidRDefault="0040113E" w:rsidP="00D24299">
            <w:pPr>
              <w:spacing w:before="0"/>
              <w:jc w:val="right"/>
            </w:pPr>
            <w:r w:rsidRPr="0082682E">
              <w:t>643</w:t>
            </w:r>
          </w:p>
        </w:tc>
        <w:tc>
          <w:tcPr>
            <w:tcW w:w="526" w:type="pct"/>
            <w:shd w:val="clear" w:color="auto" w:fill="auto"/>
            <w:noWrap/>
            <w:vAlign w:val="center"/>
            <w:hideMark/>
          </w:tcPr>
          <w:p w:rsidR="00F07537" w:rsidRPr="0082682E" w:rsidRDefault="0040113E" w:rsidP="00D24299">
            <w:pPr>
              <w:spacing w:before="0"/>
              <w:jc w:val="right"/>
            </w:pPr>
            <w:r w:rsidRPr="0082682E">
              <w:t>31.50</w:t>
            </w:r>
          </w:p>
        </w:tc>
        <w:tc>
          <w:tcPr>
            <w:tcW w:w="571" w:type="pct"/>
            <w:shd w:val="clear" w:color="auto" w:fill="auto"/>
            <w:noWrap/>
            <w:vAlign w:val="center"/>
            <w:hideMark/>
          </w:tcPr>
          <w:p w:rsidR="00F07537" w:rsidRPr="0082682E" w:rsidRDefault="0040113E" w:rsidP="00D24299">
            <w:pPr>
              <w:spacing w:before="0"/>
              <w:jc w:val="right"/>
            </w:pPr>
            <w:r w:rsidRPr="0082682E">
              <w:t>13.50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45.00</w:t>
            </w:r>
          </w:p>
        </w:tc>
      </w:tr>
      <w:tr w:rsidR="00A75C8B" w:rsidRPr="0082682E" w:rsidTr="00A75C8B">
        <w:trPr>
          <w:trHeight w:val="900"/>
        </w:trPr>
        <w:tc>
          <w:tcPr>
            <w:tcW w:w="2412" w:type="pct"/>
            <w:shd w:val="clear" w:color="auto" w:fill="auto"/>
            <w:vAlign w:val="bottom"/>
            <w:hideMark/>
          </w:tcPr>
          <w:p w:rsidR="00F07537" w:rsidRPr="0082682E" w:rsidRDefault="0040113E" w:rsidP="00D24299">
            <w:pPr>
              <w:spacing w:before="0"/>
              <w:jc w:val="left"/>
            </w:pPr>
            <w:r w:rsidRPr="0082682E">
              <w:t>Replacement of damaged/obsolete 33kV VCB &amp; Switchgears and higher capacity of conductor, poles, S/s apparatus, etc.</w:t>
            </w:r>
          </w:p>
        </w:tc>
        <w:tc>
          <w:tcPr>
            <w:tcW w:w="395" w:type="pct"/>
            <w:shd w:val="clear" w:color="auto" w:fill="auto"/>
            <w:noWrap/>
            <w:vAlign w:val="center"/>
            <w:hideMark/>
          </w:tcPr>
          <w:p w:rsidR="00F07537" w:rsidRPr="0082682E" w:rsidRDefault="0040113E" w:rsidP="00D24299">
            <w:pPr>
              <w:spacing w:before="0"/>
              <w:jc w:val="right"/>
            </w:pPr>
            <w:r w:rsidRPr="0082682E">
              <w:t>250</w:t>
            </w:r>
          </w:p>
        </w:tc>
        <w:tc>
          <w:tcPr>
            <w:tcW w:w="526" w:type="pct"/>
            <w:shd w:val="clear" w:color="auto" w:fill="auto"/>
            <w:noWrap/>
            <w:vAlign w:val="center"/>
            <w:hideMark/>
          </w:tcPr>
          <w:p w:rsidR="00F07537" w:rsidRPr="0082682E" w:rsidRDefault="0040113E" w:rsidP="00D24299">
            <w:pPr>
              <w:spacing w:before="0"/>
              <w:jc w:val="right"/>
            </w:pPr>
            <w:r w:rsidRPr="0082682E">
              <w:t>5.60</w:t>
            </w:r>
          </w:p>
        </w:tc>
        <w:tc>
          <w:tcPr>
            <w:tcW w:w="571" w:type="pct"/>
            <w:shd w:val="clear" w:color="auto" w:fill="auto"/>
            <w:noWrap/>
            <w:vAlign w:val="center"/>
            <w:hideMark/>
          </w:tcPr>
          <w:p w:rsidR="00F07537" w:rsidRPr="0082682E" w:rsidRDefault="0040113E" w:rsidP="00D24299">
            <w:pPr>
              <w:spacing w:before="0"/>
              <w:jc w:val="right"/>
            </w:pPr>
            <w:r w:rsidRPr="0082682E">
              <w:t>2.40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8.00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b) 11 kV Works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1"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0" w:type="pct"/>
            <w:shd w:val="clear" w:color="auto" w:fill="auto"/>
            <w:noWrap/>
            <w:vAlign w:val="center"/>
            <w:hideMark/>
          </w:tcPr>
          <w:p w:rsidR="00F07537" w:rsidRPr="0082682E" w:rsidRDefault="00F07537" w:rsidP="00D24299">
            <w:pPr>
              <w:spacing w:before="0"/>
              <w:jc w:val="right"/>
            </w:pP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11 kV new line (bifurcation of feeders, link lines, etc)</w:t>
            </w:r>
          </w:p>
        </w:tc>
        <w:tc>
          <w:tcPr>
            <w:tcW w:w="395" w:type="pct"/>
            <w:shd w:val="clear" w:color="auto" w:fill="auto"/>
            <w:noWrap/>
            <w:vAlign w:val="center"/>
            <w:hideMark/>
          </w:tcPr>
          <w:p w:rsidR="00F07537" w:rsidRPr="0082682E" w:rsidRDefault="0040113E" w:rsidP="00D24299">
            <w:pPr>
              <w:spacing w:before="0"/>
              <w:jc w:val="right"/>
            </w:pPr>
            <w:r w:rsidRPr="0082682E">
              <w:t>220</w:t>
            </w:r>
          </w:p>
        </w:tc>
        <w:tc>
          <w:tcPr>
            <w:tcW w:w="526" w:type="pct"/>
            <w:shd w:val="clear" w:color="auto" w:fill="auto"/>
            <w:noWrap/>
            <w:vAlign w:val="center"/>
            <w:hideMark/>
          </w:tcPr>
          <w:p w:rsidR="00F07537" w:rsidRPr="0082682E" w:rsidRDefault="0040113E" w:rsidP="00D24299">
            <w:pPr>
              <w:spacing w:before="0"/>
              <w:jc w:val="right"/>
            </w:pPr>
            <w:r w:rsidRPr="0082682E">
              <w:t>7.00</w:t>
            </w:r>
          </w:p>
        </w:tc>
        <w:tc>
          <w:tcPr>
            <w:tcW w:w="571" w:type="pct"/>
            <w:shd w:val="clear" w:color="auto" w:fill="auto"/>
            <w:noWrap/>
            <w:vAlign w:val="center"/>
            <w:hideMark/>
          </w:tcPr>
          <w:p w:rsidR="00F07537" w:rsidRPr="0082682E" w:rsidRDefault="0040113E" w:rsidP="00D24299">
            <w:pPr>
              <w:spacing w:before="0"/>
              <w:jc w:val="right"/>
            </w:pPr>
            <w:r w:rsidRPr="0082682E">
              <w:t>3.00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10.00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11/0.4 kV S/s (25, 63 &amp; 100 kVA)</w:t>
            </w:r>
          </w:p>
        </w:tc>
        <w:tc>
          <w:tcPr>
            <w:tcW w:w="395" w:type="pct"/>
            <w:shd w:val="clear" w:color="auto" w:fill="auto"/>
            <w:noWrap/>
            <w:vAlign w:val="center"/>
            <w:hideMark/>
          </w:tcPr>
          <w:p w:rsidR="00F07537" w:rsidRPr="0082682E" w:rsidRDefault="0040113E" w:rsidP="00D24299">
            <w:pPr>
              <w:spacing w:before="0"/>
              <w:jc w:val="right"/>
            </w:pPr>
            <w:r w:rsidRPr="0082682E">
              <w:t>300</w:t>
            </w:r>
          </w:p>
        </w:tc>
        <w:tc>
          <w:tcPr>
            <w:tcW w:w="526" w:type="pct"/>
            <w:shd w:val="clear" w:color="auto" w:fill="auto"/>
            <w:noWrap/>
            <w:vAlign w:val="center"/>
            <w:hideMark/>
          </w:tcPr>
          <w:p w:rsidR="00F07537" w:rsidRPr="0082682E" w:rsidRDefault="0040113E" w:rsidP="00D24299">
            <w:pPr>
              <w:spacing w:before="0"/>
              <w:jc w:val="right"/>
            </w:pPr>
            <w:r w:rsidRPr="0082682E">
              <w:t>4.20</w:t>
            </w:r>
          </w:p>
        </w:tc>
        <w:tc>
          <w:tcPr>
            <w:tcW w:w="571" w:type="pct"/>
            <w:shd w:val="clear" w:color="auto" w:fill="auto"/>
            <w:noWrap/>
            <w:vAlign w:val="center"/>
            <w:hideMark/>
          </w:tcPr>
          <w:p w:rsidR="00F07537" w:rsidRPr="0082682E" w:rsidRDefault="0040113E" w:rsidP="00D24299">
            <w:pPr>
              <w:spacing w:before="0"/>
              <w:jc w:val="right"/>
            </w:pPr>
            <w:r w:rsidRPr="0082682E">
              <w:t>1.80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6.00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11/0.4 kV S/s (250 &amp; 400 kVA)</w:t>
            </w:r>
          </w:p>
        </w:tc>
        <w:tc>
          <w:tcPr>
            <w:tcW w:w="395" w:type="pct"/>
            <w:shd w:val="clear" w:color="auto" w:fill="auto"/>
            <w:noWrap/>
            <w:vAlign w:val="center"/>
            <w:hideMark/>
          </w:tcPr>
          <w:p w:rsidR="00F07537" w:rsidRPr="0082682E" w:rsidRDefault="0040113E" w:rsidP="00D24299">
            <w:pPr>
              <w:spacing w:before="0"/>
              <w:jc w:val="right"/>
            </w:pPr>
            <w:r w:rsidRPr="0082682E">
              <w:t>150</w:t>
            </w:r>
          </w:p>
        </w:tc>
        <w:tc>
          <w:tcPr>
            <w:tcW w:w="526" w:type="pct"/>
            <w:shd w:val="clear" w:color="auto" w:fill="auto"/>
            <w:noWrap/>
            <w:vAlign w:val="center"/>
            <w:hideMark/>
          </w:tcPr>
          <w:p w:rsidR="00F07537" w:rsidRPr="0082682E" w:rsidRDefault="0040113E" w:rsidP="00D24299">
            <w:pPr>
              <w:spacing w:before="0"/>
              <w:jc w:val="right"/>
            </w:pPr>
            <w:r w:rsidRPr="0082682E">
              <w:t>5.25</w:t>
            </w:r>
          </w:p>
        </w:tc>
        <w:tc>
          <w:tcPr>
            <w:tcW w:w="571" w:type="pct"/>
            <w:shd w:val="clear" w:color="auto" w:fill="auto"/>
            <w:noWrap/>
            <w:vAlign w:val="center"/>
            <w:hideMark/>
          </w:tcPr>
          <w:p w:rsidR="00F07537" w:rsidRPr="0082682E" w:rsidRDefault="0040113E" w:rsidP="00D24299">
            <w:pPr>
              <w:spacing w:before="0"/>
              <w:jc w:val="right"/>
            </w:pPr>
            <w:r w:rsidRPr="0082682E">
              <w:t>2.25</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7.50</w:t>
            </w: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11/0.4 kV S/S Increasing Capacity (25 to 63 and 63 to 100 KVA)</w:t>
            </w:r>
          </w:p>
        </w:tc>
        <w:tc>
          <w:tcPr>
            <w:tcW w:w="395" w:type="pct"/>
            <w:shd w:val="clear" w:color="auto" w:fill="auto"/>
            <w:noWrap/>
            <w:vAlign w:val="center"/>
            <w:hideMark/>
          </w:tcPr>
          <w:p w:rsidR="00F07537" w:rsidRPr="0082682E" w:rsidRDefault="0040113E" w:rsidP="00D24299">
            <w:pPr>
              <w:spacing w:before="0"/>
              <w:jc w:val="right"/>
            </w:pPr>
            <w:r w:rsidRPr="0082682E">
              <w:t>400</w:t>
            </w:r>
          </w:p>
        </w:tc>
        <w:tc>
          <w:tcPr>
            <w:tcW w:w="526" w:type="pct"/>
            <w:shd w:val="clear" w:color="auto" w:fill="auto"/>
            <w:noWrap/>
            <w:vAlign w:val="center"/>
            <w:hideMark/>
          </w:tcPr>
          <w:p w:rsidR="00F07537" w:rsidRPr="0082682E" w:rsidRDefault="0040113E" w:rsidP="00D24299">
            <w:pPr>
              <w:spacing w:before="0"/>
              <w:jc w:val="right"/>
            </w:pPr>
            <w:r w:rsidRPr="0082682E">
              <w:t>2.80</w:t>
            </w:r>
          </w:p>
        </w:tc>
        <w:tc>
          <w:tcPr>
            <w:tcW w:w="571" w:type="pct"/>
            <w:shd w:val="clear" w:color="auto" w:fill="auto"/>
            <w:noWrap/>
            <w:vAlign w:val="center"/>
            <w:hideMark/>
          </w:tcPr>
          <w:p w:rsidR="00F07537" w:rsidRPr="0082682E" w:rsidRDefault="0040113E" w:rsidP="00D24299">
            <w:pPr>
              <w:spacing w:before="0"/>
              <w:jc w:val="right"/>
            </w:pPr>
            <w:r w:rsidRPr="0082682E">
              <w:t>1.20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4.00</w:t>
            </w: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11/0.4 kV S/S Increasing Capacity (100 to 250 kVA and 250 to 400 kVA)</w:t>
            </w:r>
          </w:p>
        </w:tc>
        <w:tc>
          <w:tcPr>
            <w:tcW w:w="395" w:type="pct"/>
            <w:shd w:val="clear" w:color="auto" w:fill="auto"/>
            <w:noWrap/>
            <w:vAlign w:val="center"/>
            <w:hideMark/>
          </w:tcPr>
          <w:p w:rsidR="00F07537" w:rsidRPr="0082682E" w:rsidRDefault="0040113E" w:rsidP="00D24299">
            <w:pPr>
              <w:spacing w:before="0"/>
              <w:jc w:val="right"/>
            </w:pPr>
            <w:r w:rsidRPr="0082682E">
              <w:t>100</w:t>
            </w:r>
          </w:p>
        </w:tc>
        <w:tc>
          <w:tcPr>
            <w:tcW w:w="526" w:type="pct"/>
            <w:shd w:val="clear" w:color="auto" w:fill="auto"/>
            <w:noWrap/>
            <w:vAlign w:val="center"/>
            <w:hideMark/>
          </w:tcPr>
          <w:p w:rsidR="00F07537" w:rsidRPr="0082682E" w:rsidRDefault="0040113E" w:rsidP="00D24299">
            <w:pPr>
              <w:spacing w:before="0"/>
              <w:jc w:val="right"/>
            </w:pPr>
            <w:r w:rsidRPr="0082682E">
              <w:t>1.75</w:t>
            </w:r>
          </w:p>
        </w:tc>
        <w:tc>
          <w:tcPr>
            <w:tcW w:w="571" w:type="pct"/>
            <w:shd w:val="clear" w:color="auto" w:fill="auto"/>
            <w:noWrap/>
            <w:vAlign w:val="center"/>
            <w:hideMark/>
          </w:tcPr>
          <w:p w:rsidR="00F07537" w:rsidRPr="0082682E" w:rsidRDefault="0040113E" w:rsidP="00D24299">
            <w:pPr>
              <w:spacing w:before="0"/>
              <w:jc w:val="right"/>
            </w:pPr>
            <w:r w:rsidRPr="0082682E">
              <w:t>0.75</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2.50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Strengthening of 11 kV Line</w:t>
            </w:r>
          </w:p>
        </w:tc>
        <w:tc>
          <w:tcPr>
            <w:tcW w:w="395" w:type="pct"/>
            <w:shd w:val="clear" w:color="auto" w:fill="auto"/>
            <w:noWrap/>
            <w:vAlign w:val="center"/>
            <w:hideMark/>
          </w:tcPr>
          <w:p w:rsidR="00F07537" w:rsidRPr="0082682E" w:rsidRDefault="0040113E" w:rsidP="00D24299">
            <w:pPr>
              <w:spacing w:before="0"/>
              <w:jc w:val="right"/>
            </w:pPr>
            <w:r w:rsidRPr="0082682E">
              <w:t>500</w:t>
            </w:r>
          </w:p>
        </w:tc>
        <w:tc>
          <w:tcPr>
            <w:tcW w:w="526" w:type="pct"/>
            <w:shd w:val="clear" w:color="auto" w:fill="auto"/>
            <w:noWrap/>
            <w:vAlign w:val="center"/>
            <w:hideMark/>
          </w:tcPr>
          <w:p w:rsidR="00F07537" w:rsidRPr="0082682E" w:rsidRDefault="0040113E" w:rsidP="00D24299">
            <w:pPr>
              <w:spacing w:before="0"/>
              <w:jc w:val="right"/>
            </w:pPr>
            <w:r w:rsidRPr="0082682E">
              <w:t>5.60</w:t>
            </w:r>
          </w:p>
        </w:tc>
        <w:tc>
          <w:tcPr>
            <w:tcW w:w="571" w:type="pct"/>
            <w:shd w:val="clear" w:color="auto" w:fill="auto"/>
            <w:noWrap/>
            <w:vAlign w:val="center"/>
            <w:hideMark/>
          </w:tcPr>
          <w:p w:rsidR="00F07537" w:rsidRPr="0082682E" w:rsidRDefault="0040113E" w:rsidP="00D24299">
            <w:pPr>
              <w:spacing w:before="0"/>
              <w:jc w:val="right"/>
            </w:pPr>
            <w:r w:rsidRPr="0082682E">
              <w:t>2.40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8.00</w:t>
            </w: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11/0.4 kV S/s providing extra LT Distributors / DO fuse set and LT Distribution pillar box</w:t>
            </w:r>
          </w:p>
        </w:tc>
        <w:tc>
          <w:tcPr>
            <w:tcW w:w="395" w:type="pct"/>
            <w:shd w:val="clear" w:color="auto" w:fill="auto"/>
            <w:noWrap/>
            <w:vAlign w:val="center"/>
            <w:hideMark/>
          </w:tcPr>
          <w:p w:rsidR="00F07537" w:rsidRPr="0082682E" w:rsidRDefault="0040113E" w:rsidP="00D24299">
            <w:pPr>
              <w:spacing w:before="0"/>
              <w:jc w:val="right"/>
            </w:pPr>
            <w:r w:rsidRPr="0082682E">
              <w:t>700</w:t>
            </w:r>
          </w:p>
        </w:tc>
        <w:tc>
          <w:tcPr>
            <w:tcW w:w="526" w:type="pct"/>
            <w:shd w:val="clear" w:color="auto" w:fill="auto"/>
            <w:noWrap/>
            <w:vAlign w:val="center"/>
            <w:hideMark/>
          </w:tcPr>
          <w:p w:rsidR="00F07537" w:rsidRPr="0082682E" w:rsidRDefault="0040113E" w:rsidP="00D24299">
            <w:pPr>
              <w:spacing w:before="0"/>
              <w:jc w:val="right"/>
            </w:pPr>
            <w:r w:rsidRPr="0082682E">
              <w:t>5.60</w:t>
            </w:r>
          </w:p>
        </w:tc>
        <w:tc>
          <w:tcPr>
            <w:tcW w:w="571" w:type="pct"/>
            <w:shd w:val="clear" w:color="auto" w:fill="auto"/>
            <w:noWrap/>
            <w:vAlign w:val="center"/>
            <w:hideMark/>
          </w:tcPr>
          <w:p w:rsidR="00F07537" w:rsidRPr="0082682E" w:rsidRDefault="0040113E" w:rsidP="00D24299">
            <w:pPr>
              <w:spacing w:before="0"/>
              <w:jc w:val="right"/>
            </w:pPr>
            <w:r w:rsidRPr="0082682E">
              <w:t>2.40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8.00</w:t>
            </w:r>
          </w:p>
        </w:tc>
      </w:tr>
      <w:tr w:rsidR="00A75C8B" w:rsidRPr="0082682E" w:rsidTr="00A75C8B">
        <w:trPr>
          <w:trHeight w:val="900"/>
        </w:trPr>
        <w:tc>
          <w:tcPr>
            <w:tcW w:w="2412" w:type="pct"/>
            <w:shd w:val="clear" w:color="auto" w:fill="auto"/>
            <w:vAlign w:val="bottom"/>
            <w:hideMark/>
          </w:tcPr>
          <w:p w:rsidR="00F07537" w:rsidRPr="0082682E" w:rsidRDefault="0040113E" w:rsidP="00D24299">
            <w:pPr>
              <w:spacing w:before="0"/>
              <w:jc w:val="left"/>
            </w:pPr>
            <w:r w:rsidRPr="0082682E">
              <w:t>Strengthening of LT line (Replacement of damaged conductors / jarjar poles / jarjar lines with higher capacity of conductors, etc)</w:t>
            </w:r>
          </w:p>
        </w:tc>
        <w:tc>
          <w:tcPr>
            <w:tcW w:w="395" w:type="pct"/>
            <w:shd w:val="clear" w:color="auto" w:fill="auto"/>
            <w:noWrap/>
            <w:vAlign w:val="center"/>
            <w:hideMark/>
          </w:tcPr>
          <w:p w:rsidR="00F07537" w:rsidRPr="0082682E" w:rsidRDefault="0040113E" w:rsidP="00D24299">
            <w:pPr>
              <w:spacing w:before="0"/>
              <w:jc w:val="right"/>
            </w:pPr>
            <w:r w:rsidRPr="0082682E">
              <w:t>600</w:t>
            </w:r>
          </w:p>
        </w:tc>
        <w:tc>
          <w:tcPr>
            <w:tcW w:w="526" w:type="pct"/>
            <w:shd w:val="clear" w:color="auto" w:fill="auto"/>
            <w:noWrap/>
            <w:vAlign w:val="center"/>
            <w:hideMark/>
          </w:tcPr>
          <w:p w:rsidR="00F07537" w:rsidRPr="0082682E" w:rsidRDefault="0040113E" w:rsidP="00D24299">
            <w:pPr>
              <w:spacing w:before="0"/>
              <w:jc w:val="right"/>
            </w:pPr>
            <w:r w:rsidRPr="0082682E">
              <w:t>5.25</w:t>
            </w:r>
          </w:p>
        </w:tc>
        <w:tc>
          <w:tcPr>
            <w:tcW w:w="571" w:type="pct"/>
            <w:shd w:val="clear" w:color="auto" w:fill="auto"/>
            <w:noWrap/>
            <w:vAlign w:val="center"/>
            <w:hideMark/>
          </w:tcPr>
          <w:p w:rsidR="00F07537" w:rsidRPr="0082682E" w:rsidRDefault="0040113E" w:rsidP="00D24299">
            <w:pPr>
              <w:spacing w:before="0"/>
              <w:jc w:val="right"/>
            </w:pPr>
            <w:r w:rsidRPr="0082682E">
              <w:t>2.25</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7.50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Strengthening of HT line</w:t>
            </w:r>
          </w:p>
        </w:tc>
        <w:tc>
          <w:tcPr>
            <w:tcW w:w="395" w:type="pct"/>
            <w:shd w:val="clear" w:color="auto" w:fill="auto"/>
            <w:noWrap/>
            <w:vAlign w:val="center"/>
            <w:hideMark/>
          </w:tcPr>
          <w:p w:rsidR="00F07537" w:rsidRPr="0082682E" w:rsidRDefault="0040113E" w:rsidP="00D24299">
            <w:pPr>
              <w:spacing w:before="0"/>
              <w:jc w:val="right"/>
            </w:pPr>
            <w:r w:rsidRPr="0082682E">
              <w:t>700</w:t>
            </w:r>
          </w:p>
        </w:tc>
        <w:tc>
          <w:tcPr>
            <w:tcW w:w="526" w:type="pct"/>
            <w:shd w:val="clear" w:color="auto" w:fill="auto"/>
            <w:noWrap/>
            <w:vAlign w:val="center"/>
            <w:hideMark/>
          </w:tcPr>
          <w:p w:rsidR="00F07537" w:rsidRPr="0082682E" w:rsidRDefault="0040113E" w:rsidP="00D24299">
            <w:pPr>
              <w:spacing w:before="0"/>
              <w:jc w:val="right"/>
            </w:pPr>
            <w:r w:rsidRPr="0082682E">
              <w:t>7.00</w:t>
            </w:r>
          </w:p>
        </w:tc>
        <w:tc>
          <w:tcPr>
            <w:tcW w:w="571" w:type="pct"/>
            <w:shd w:val="clear" w:color="auto" w:fill="auto"/>
            <w:noWrap/>
            <w:vAlign w:val="center"/>
            <w:hideMark/>
          </w:tcPr>
          <w:p w:rsidR="00F07537" w:rsidRPr="0082682E" w:rsidRDefault="0040113E" w:rsidP="00D24299">
            <w:pPr>
              <w:spacing w:before="0"/>
              <w:jc w:val="right"/>
            </w:pPr>
            <w:r w:rsidRPr="0082682E">
              <w:t>3.00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10.00</w:t>
            </w:r>
          </w:p>
        </w:tc>
      </w:tr>
      <w:tr w:rsidR="00A75C8B" w:rsidRPr="0082682E" w:rsidTr="00A75C8B">
        <w:trPr>
          <w:trHeight w:val="600"/>
        </w:trPr>
        <w:tc>
          <w:tcPr>
            <w:tcW w:w="2412" w:type="pct"/>
            <w:shd w:val="clear" w:color="auto" w:fill="auto"/>
            <w:vAlign w:val="bottom"/>
            <w:hideMark/>
          </w:tcPr>
          <w:p w:rsidR="00F07537" w:rsidRPr="0082682E" w:rsidRDefault="0040113E" w:rsidP="00D24299">
            <w:pPr>
              <w:spacing w:before="0"/>
              <w:jc w:val="left"/>
            </w:pPr>
            <w:r w:rsidRPr="0082682E">
              <w:t>Replacement of damaged/obsolete 11kV OCB / VCB, etc</w:t>
            </w:r>
          </w:p>
        </w:tc>
        <w:tc>
          <w:tcPr>
            <w:tcW w:w="395" w:type="pct"/>
            <w:shd w:val="clear" w:color="auto" w:fill="auto"/>
            <w:noWrap/>
            <w:vAlign w:val="center"/>
            <w:hideMark/>
          </w:tcPr>
          <w:p w:rsidR="00F07537" w:rsidRPr="0082682E" w:rsidRDefault="0040113E" w:rsidP="00D24299">
            <w:pPr>
              <w:spacing w:before="0"/>
              <w:jc w:val="right"/>
            </w:pPr>
            <w:r w:rsidRPr="0082682E">
              <w:t>400</w:t>
            </w:r>
          </w:p>
        </w:tc>
        <w:tc>
          <w:tcPr>
            <w:tcW w:w="526" w:type="pct"/>
            <w:shd w:val="clear" w:color="auto" w:fill="auto"/>
            <w:noWrap/>
            <w:vAlign w:val="center"/>
            <w:hideMark/>
          </w:tcPr>
          <w:p w:rsidR="00F07537" w:rsidRPr="0082682E" w:rsidRDefault="0040113E" w:rsidP="00D24299">
            <w:pPr>
              <w:spacing w:before="0"/>
              <w:jc w:val="right"/>
            </w:pPr>
            <w:r w:rsidRPr="0082682E">
              <w:t>8.40</w:t>
            </w:r>
          </w:p>
        </w:tc>
        <w:tc>
          <w:tcPr>
            <w:tcW w:w="571" w:type="pct"/>
            <w:shd w:val="clear" w:color="auto" w:fill="auto"/>
            <w:noWrap/>
            <w:vAlign w:val="center"/>
            <w:hideMark/>
          </w:tcPr>
          <w:p w:rsidR="00F07537" w:rsidRPr="0082682E" w:rsidRDefault="0040113E" w:rsidP="00D24299">
            <w:pPr>
              <w:spacing w:before="0"/>
              <w:jc w:val="right"/>
            </w:pPr>
            <w:r w:rsidRPr="0082682E">
              <w:t>3.60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12.00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Double Metering of consumers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2.80</w:t>
            </w:r>
          </w:p>
        </w:tc>
        <w:tc>
          <w:tcPr>
            <w:tcW w:w="571" w:type="pct"/>
            <w:shd w:val="clear" w:color="auto" w:fill="auto"/>
            <w:noWrap/>
            <w:vAlign w:val="center"/>
            <w:hideMark/>
          </w:tcPr>
          <w:p w:rsidR="00F07537" w:rsidRPr="0082682E" w:rsidRDefault="0040113E" w:rsidP="00D24299">
            <w:pPr>
              <w:spacing w:before="0"/>
              <w:jc w:val="right"/>
            </w:pPr>
            <w:r w:rsidRPr="0082682E">
              <w:t>1.20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4.00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LT Aerial Bunch Conductors</w:t>
            </w:r>
          </w:p>
        </w:tc>
        <w:tc>
          <w:tcPr>
            <w:tcW w:w="395" w:type="pct"/>
            <w:shd w:val="clear" w:color="auto" w:fill="auto"/>
            <w:noWrap/>
            <w:vAlign w:val="center"/>
            <w:hideMark/>
          </w:tcPr>
          <w:p w:rsidR="00F07537" w:rsidRPr="0082682E" w:rsidRDefault="0040113E" w:rsidP="00D24299">
            <w:pPr>
              <w:spacing w:before="0"/>
              <w:jc w:val="right"/>
            </w:pPr>
            <w:r w:rsidRPr="0082682E">
              <w:t>100</w:t>
            </w:r>
          </w:p>
        </w:tc>
        <w:tc>
          <w:tcPr>
            <w:tcW w:w="526" w:type="pct"/>
            <w:shd w:val="clear" w:color="auto" w:fill="auto"/>
            <w:noWrap/>
            <w:vAlign w:val="center"/>
            <w:hideMark/>
          </w:tcPr>
          <w:p w:rsidR="00F07537" w:rsidRPr="0082682E" w:rsidRDefault="0040113E" w:rsidP="00D24299">
            <w:pPr>
              <w:spacing w:before="0"/>
              <w:jc w:val="right"/>
            </w:pPr>
            <w:r w:rsidRPr="0082682E">
              <w:t>5.60</w:t>
            </w:r>
          </w:p>
        </w:tc>
        <w:tc>
          <w:tcPr>
            <w:tcW w:w="571" w:type="pct"/>
            <w:shd w:val="clear" w:color="auto" w:fill="auto"/>
            <w:noWrap/>
            <w:vAlign w:val="center"/>
            <w:hideMark/>
          </w:tcPr>
          <w:p w:rsidR="00F07537" w:rsidRPr="0082682E" w:rsidRDefault="0040113E" w:rsidP="00D24299">
            <w:pPr>
              <w:spacing w:before="0"/>
              <w:jc w:val="right"/>
            </w:pPr>
            <w:r w:rsidRPr="0082682E">
              <w:t>2.40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8.00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Underground cabling work - 11 and 33 kV</w:t>
            </w:r>
          </w:p>
        </w:tc>
        <w:tc>
          <w:tcPr>
            <w:tcW w:w="395" w:type="pct"/>
            <w:shd w:val="clear" w:color="auto" w:fill="auto"/>
            <w:noWrap/>
            <w:vAlign w:val="center"/>
            <w:hideMark/>
          </w:tcPr>
          <w:p w:rsidR="00F07537" w:rsidRPr="0082682E" w:rsidRDefault="0040113E" w:rsidP="00D24299">
            <w:pPr>
              <w:spacing w:before="0"/>
              <w:jc w:val="right"/>
            </w:pPr>
            <w:r w:rsidRPr="0082682E">
              <w:t>80</w:t>
            </w:r>
          </w:p>
        </w:tc>
        <w:tc>
          <w:tcPr>
            <w:tcW w:w="526" w:type="pct"/>
            <w:shd w:val="clear" w:color="auto" w:fill="auto"/>
            <w:noWrap/>
            <w:vAlign w:val="center"/>
            <w:hideMark/>
          </w:tcPr>
          <w:p w:rsidR="00F07537" w:rsidRPr="0082682E" w:rsidRDefault="0040113E" w:rsidP="00D24299">
            <w:pPr>
              <w:spacing w:before="0"/>
              <w:jc w:val="right"/>
            </w:pPr>
            <w:r w:rsidRPr="0082682E">
              <w:t>14.00</w:t>
            </w:r>
          </w:p>
        </w:tc>
        <w:tc>
          <w:tcPr>
            <w:tcW w:w="571" w:type="pct"/>
            <w:shd w:val="clear" w:color="auto" w:fill="auto"/>
            <w:noWrap/>
            <w:vAlign w:val="center"/>
            <w:hideMark/>
          </w:tcPr>
          <w:p w:rsidR="00F07537" w:rsidRPr="0082682E" w:rsidRDefault="0040113E" w:rsidP="00D24299">
            <w:pPr>
              <w:spacing w:before="0"/>
              <w:jc w:val="right"/>
            </w:pPr>
            <w:r w:rsidRPr="0082682E">
              <w:t>6.00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20.00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Capital Works under Vyapar Vikas Nidhi</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105.60</w:t>
            </w:r>
          </w:p>
        </w:tc>
        <w:tc>
          <w:tcPr>
            <w:tcW w:w="571" w:type="pct"/>
            <w:shd w:val="clear" w:color="auto" w:fill="auto"/>
            <w:noWrap/>
            <w:vAlign w:val="center"/>
            <w:hideMark/>
          </w:tcPr>
          <w:p w:rsidR="00F07537" w:rsidRPr="0082682E" w:rsidRDefault="0040113E" w:rsidP="00D24299">
            <w:pPr>
              <w:spacing w:before="0"/>
              <w:jc w:val="right"/>
            </w:pPr>
            <w:r w:rsidRPr="0082682E">
              <w:t>45.26</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150.85</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33/11 kV Substations under Tehsil Scheme</w:t>
            </w:r>
          </w:p>
        </w:tc>
        <w:tc>
          <w:tcPr>
            <w:tcW w:w="395" w:type="pct"/>
            <w:shd w:val="clear" w:color="auto" w:fill="auto"/>
            <w:noWrap/>
            <w:vAlign w:val="center"/>
            <w:hideMark/>
          </w:tcPr>
          <w:p w:rsidR="00F07537" w:rsidRPr="0082682E" w:rsidRDefault="0040113E" w:rsidP="00D24299">
            <w:pPr>
              <w:spacing w:before="0"/>
              <w:jc w:val="right"/>
            </w:pPr>
            <w:r w:rsidRPr="0082682E">
              <w:t>26</w:t>
            </w:r>
          </w:p>
        </w:tc>
        <w:tc>
          <w:tcPr>
            <w:tcW w:w="526" w:type="pct"/>
            <w:shd w:val="clear" w:color="auto" w:fill="auto"/>
            <w:noWrap/>
            <w:vAlign w:val="center"/>
            <w:hideMark/>
          </w:tcPr>
          <w:p w:rsidR="00F07537" w:rsidRPr="0082682E" w:rsidRDefault="0040113E" w:rsidP="00D24299">
            <w:pPr>
              <w:spacing w:before="0"/>
              <w:jc w:val="right"/>
            </w:pPr>
            <w:r w:rsidRPr="0082682E">
              <w:t>70.22</w:t>
            </w:r>
          </w:p>
        </w:tc>
        <w:tc>
          <w:tcPr>
            <w:tcW w:w="571" w:type="pct"/>
            <w:shd w:val="clear" w:color="auto" w:fill="auto"/>
            <w:noWrap/>
            <w:vAlign w:val="center"/>
            <w:hideMark/>
          </w:tcPr>
          <w:p w:rsidR="00F07537" w:rsidRPr="0082682E" w:rsidRDefault="0040113E" w:rsidP="00D24299">
            <w:pPr>
              <w:spacing w:before="0"/>
              <w:jc w:val="right"/>
            </w:pPr>
            <w:r w:rsidRPr="0082682E">
              <w:t>30.10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100.32</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33/11 kV Substations under CM's declaration</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1"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0" w:type="pct"/>
            <w:shd w:val="clear" w:color="auto" w:fill="auto"/>
            <w:noWrap/>
            <w:vAlign w:val="center"/>
            <w:hideMark/>
          </w:tcPr>
          <w:p w:rsidR="00F07537" w:rsidRPr="0082682E" w:rsidRDefault="00F07537" w:rsidP="00D24299">
            <w:pPr>
              <w:spacing w:before="0"/>
              <w:jc w:val="right"/>
            </w:pP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Feeder Segregation Scheme</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27.37</w:t>
            </w:r>
          </w:p>
        </w:tc>
        <w:tc>
          <w:tcPr>
            <w:tcW w:w="571" w:type="pct"/>
            <w:shd w:val="clear" w:color="auto" w:fill="auto"/>
            <w:noWrap/>
            <w:vAlign w:val="center"/>
            <w:hideMark/>
          </w:tcPr>
          <w:p w:rsidR="00F07537" w:rsidRPr="0082682E" w:rsidRDefault="0040113E" w:rsidP="00D24299">
            <w:pPr>
              <w:spacing w:before="0"/>
              <w:jc w:val="right"/>
            </w:pPr>
            <w:r w:rsidRPr="0082682E">
              <w:t>11.73</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39.11</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RGGVY Phase II (11th Plan Pending Works)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21.07</w:t>
            </w:r>
          </w:p>
        </w:tc>
        <w:tc>
          <w:tcPr>
            <w:tcW w:w="571" w:type="pct"/>
            <w:shd w:val="clear" w:color="auto" w:fill="auto"/>
            <w:noWrap/>
            <w:vAlign w:val="center"/>
            <w:hideMark/>
          </w:tcPr>
          <w:p w:rsidR="00F07537" w:rsidRPr="0082682E" w:rsidRDefault="0040113E" w:rsidP="00D24299">
            <w:pPr>
              <w:spacing w:before="0"/>
              <w:jc w:val="right"/>
            </w:pPr>
            <w:r w:rsidRPr="0082682E">
              <w:t>9.03</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30.10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RGGVY Phase II (12th Plan)</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41.86</w:t>
            </w:r>
          </w:p>
        </w:tc>
        <w:tc>
          <w:tcPr>
            <w:tcW w:w="571" w:type="pct"/>
            <w:shd w:val="clear" w:color="auto" w:fill="auto"/>
            <w:noWrap/>
            <w:vAlign w:val="center"/>
            <w:hideMark/>
          </w:tcPr>
          <w:p w:rsidR="00F07537" w:rsidRPr="0082682E" w:rsidRDefault="0040113E" w:rsidP="00D24299">
            <w:pPr>
              <w:spacing w:before="0"/>
              <w:jc w:val="right"/>
            </w:pPr>
            <w:r w:rsidRPr="0082682E">
              <w:t>17.94</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59.81</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R-APDRP Part B - Non-SCADA</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90.98</w:t>
            </w:r>
          </w:p>
        </w:tc>
        <w:tc>
          <w:tcPr>
            <w:tcW w:w="571" w:type="pct"/>
            <w:shd w:val="clear" w:color="auto" w:fill="auto"/>
            <w:noWrap/>
            <w:vAlign w:val="center"/>
            <w:hideMark/>
          </w:tcPr>
          <w:p w:rsidR="00F07537" w:rsidRPr="0082682E" w:rsidRDefault="0040113E" w:rsidP="00D24299">
            <w:pPr>
              <w:spacing w:before="0"/>
              <w:jc w:val="right"/>
            </w:pPr>
            <w:r w:rsidRPr="0082682E">
              <w:t>38.99</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129.97</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R-APDRP Part B – SCADA</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719.98</w:t>
            </w:r>
          </w:p>
        </w:tc>
        <w:tc>
          <w:tcPr>
            <w:tcW w:w="571" w:type="pct"/>
            <w:shd w:val="clear" w:color="auto" w:fill="auto"/>
            <w:noWrap/>
            <w:vAlign w:val="center"/>
            <w:hideMark/>
          </w:tcPr>
          <w:p w:rsidR="00F07537" w:rsidRPr="0082682E" w:rsidRDefault="0040113E" w:rsidP="00D24299">
            <w:pPr>
              <w:spacing w:before="0"/>
              <w:jc w:val="right"/>
            </w:pPr>
            <w:r w:rsidRPr="0082682E">
              <w:t>308.56</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1028.54</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R-APDRP Part-B - Consultancy Charges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10.47</w:t>
            </w:r>
          </w:p>
        </w:tc>
        <w:tc>
          <w:tcPr>
            <w:tcW w:w="571" w:type="pct"/>
            <w:shd w:val="clear" w:color="auto" w:fill="auto"/>
            <w:noWrap/>
            <w:vAlign w:val="center"/>
            <w:hideMark/>
          </w:tcPr>
          <w:p w:rsidR="00F07537" w:rsidRPr="0082682E" w:rsidRDefault="0040113E" w:rsidP="00D24299">
            <w:pPr>
              <w:spacing w:before="0"/>
              <w:jc w:val="right"/>
            </w:pPr>
            <w:r w:rsidRPr="0082682E">
              <w:t>4.49</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14.96</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Other Misc Works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139.30</w:t>
            </w:r>
          </w:p>
        </w:tc>
        <w:tc>
          <w:tcPr>
            <w:tcW w:w="571" w:type="pct"/>
            <w:shd w:val="clear" w:color="auto" w:fill="auto"/>
            <w:noWrap/>
            <w:vAlign w:val="center"/>
            <w:hideMark/>
          </w:tcPr>
          <w:p w:rsidR="00F07537" w:rsidRPr="0082682E" w:rsidRDefault="0040113E" w:rsidP="00D24299">
            <w:pPr>
              <w:spacing w:before="0"/>
              <w:jc w:val="right"/>
            </w:pPr>
            <w:r w:rsidRPr="0082682E">
              <w:t>59.70</w:t>
            </w:r>
          </w:p>
        </w:tc>
        <w:tc>
          <w:tcPr>
            <w:tcW w:w="526" w:type="pct"/>
            <w:shd w:val="clear" w:color="auto" w:fill="auto"/>
            <w:noWrap/>
            <w:vAlign w:val="center"/>
            <w:hideMark/>
          </w:tcPr>
          <w:p w:rsidR="00F07537" w:rsidRPr="0082682E" w:rsidRDefault="00F07537" w:rsidP="00D24299">
            <w:pPr>
              <w:spacing w:before="0"/>
              <w:jc w:val="right"/>
              <w:rPr>
                <w:rFonts w:cstheme="minorHAnsi"/>
                <w:b/>
                <w:bCs/>
                <w:color w:val="000000"/>
              </w:rPr>
            </w:pPr>
          </w:p>
        </w:tc>
        <w:tc>
          <w:tcPr>
            <w:tcW w:w="570" w:type="pct"/>
            <w:shd w:val="clear" w:color="auto" w:fill="auto"/>
            <w:noWrap/>
            <w:vAlign w:val="center"/>
            <w:hideMark/>
          </w:tcPr>
          <w:p w:rsidR="00F07537" w:rsidRPr="0082682E" w:rsidRDefault="0040113E" w:rsidP="00D24299">
            <w:pPr>
              <w:spacing w:before="0"/>
              <w:jc w:val="right"/>
            </w:pPr>
            <w:r w:rsidRPr="0082682E">
              <w:t>199.00</w:t>
            </w:r>
          </w:p>
        </w:tc>
      </w:tr>
      <w:tr w:rsidR="00A75C8B" w:rsidRPr="0082682E" w:rsidTr="00A75C8B">
        <w:trPr>
          <w:trHeight w:val="300"/>
        </w:trPr>
        <w:tc>
          <w:tcPr>
            <w:tcW w:w="2412" w:type="pct"/>
            <w:shd w:val="clear" w:color="auto" w:fill="auto"/>
            <w:vAlign w:val="bottom"/>
            <w:hideMark/>
          </w:tcPr>
          <w:p w:rsidR="00F07537" w:rsidRPr="0082682E" w:rsidRDefault="0040113E" w:rsidP="00D24299">
            <w:pPr>
              <w:spacing w:before="0"/>
              <w:jc w:val="left"/>
            </w:pPr>
            <w:r w:rsidRPr="0082682E">
              <w:t>Deposit Works</w:t>
            </w:r>
          </w:p>
        </w:tc>
        <w:tc>
          <w:tcPr>
            <w:tcW w:w="395"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F07537" w:rsidP="00D24299">
            <w:pPr>
              <w:spacing w:before="0"/>
              <w:jc w:val="right"/>
            </w:pPr>
          </w:p>
        </w:tc>
        <w:tc>
          <w:tcPr>
            <w:tcW w:w="571" w:type="pct"/>
            <w:shd w:val="clear" w:color="auto" w:fill="auto"/>
            <w:noWrap/>
            <w:vAlign w:val="center"/>
            <w:hideMark/>
          </w:tcPr>
          <w:p w:rsidR="00F07537" w:rsidRPr="0082682E" w:rsidRDefault="00F07537" w:rsidP="00D24299">
            <w:pPr>
              <w:spacing w:before="0"/>
              <w:jc w:val="right"/>
            </w:pPr>
          </w:p>
        </w:tc>
        <w:tc>
          <w:tcPr>
            <w:tcW w:w="526" w:type="pct"/>
            <w:shd w:val="clear" w:color="auto" w:fill="auto"/>
            <w:noWrap/>
            <w:vAlign w:val="center"/>
            <w:hideMark/>
          </w:tcPr>
          <w:p w:rsidR="00F07537" w:rsidRPr="0082682E" w:rsidRDefault="0040113E" w:rsidP="00D24299">
            <w:pPr>
              <w:spacing w:before="0"/>
              <w:jc w:val="right"/>
            </w:pPr>
            <w:r w:rsidRPr="0082682E">
              <w:t>250.00</w:t>
            </w:r>
          </w:p>
        </w:tc>
        <w:tc>
          <w:tcPr>
            <w:tcW w:w="570" w:type="pct"/>
            <w:shd w:val="clear" w:color="auto" w:fill="auto"/>
            <w:noWrap/>
            <w:vAlign w:val="center"/>
            <w:hideMark/>
          </w:tcPr>
          <w:p w:rsidR="00F07537" w:rsidRPr="0082682E" w:rsidRDefault="0040113E" w:rsidP="00D24299">
            <w:pPr>
              <w:spacing w:before="0"/>
              <w:jc w:val="right"/>
            </w:pPr>
            <w:r w:rsidRPr="0082682E">
              <w:t>250.00</w:t>
            </w:r>
          </w:p>
        </w:tc>
      </w:tr>
      <w:tr w:rsidR="00A75C8B" w:rsidRPr="0082682E" w:rsidTr="00A75C8B">
        <w:trPr>
          <w:trHeight w:val="300"/>
        </w:trPr>
        <w:tc>
          <w:tcPr>
            <w:tcW w:w="2412" w:type="pct"/>
            <w:shd w:val="clear" w:color="auto" w:fill="auto"/>
            <w:vAlign w:val="bottom"/>
            <w:hideMark/>
          </w:tcPr>
          <w:p w:rsidR="00F07537" w:rsidRPr="0082682E" w:rsidRDefault="00147769" w:rsidP="00D24299">
            <w:pPr>
              <w:spacing w:before="0"/>
              <w:jc w:val="left"/>
              <w:rPr>
                <w:b/>
              </w:rPr>
            </w:pPr>
            <w:r w:rsidRPr="0082682E">
              <w:rPr>
                <w:b/>
              </w:rPr>
              <w:t>Total</w:t>
            </w:r>
          </w:p>
        </w:tc>
        <w:tc>
          <w:tcPr>
            <w:tcW w:w="395" w:type="pct"/>
            <w:shd w:val="clear" w:color="auto" w:fill="auto"/>
            <w:noWrap/>
            <w:vAlign w:val="center"/>
            <w:hideMark/>
          </w:tcPr>
          <w:p w:rsidR="00F07537" w:rsidRPr="0082682E" w:rsidRDefault="00F07537" w:rsidP="00D24299">
            <w:pPr>
              <w:spacing w:before="0"/>
              <w:jc w:val="right"/>
              <w:rPr>
                <w:b/>
              </w:rPr>
            </w:pPr>
          </w:p>
        </w:tc>
        <w:tc>
          <w:tcPr>
            <w:tcW w:w="526" w:type="pct"/>
            <w:shd w:val="clear" w:color="auto" w:fill="auto"/>
            <w:noWrap/>
            <w:vAlign w:val="center"/>
            <w:hideMark/>
          </w:tcPr>
          <w:p w:rsidR="00F07537" w:rsidRPr="0082682E" w:rsidRDefault="00147769" w:rsidP="00D24299">
            <w:pPr>
              <w:spacing w:before="0"/>
              <w:jc w:val="right"/>
              <w:rPr>
                <w:b/>
              </w:rPr>
            </w:pPr>
            <w:r w:rsidRPr="0082682E">
              <w:rPr>
                <w:b/>
              </w:rPr>
              <w:t>1545.60</w:t>
            </w:r>
          </w:p>
        </w:tc>
        <w:tc>
          <w:tcPr>
            <w:tcW w:w="571" w:type="pct"/>
            <w:shd w:val="clear" w:color="auto" w:fill="auto"/>
            <w:noWrap/>
            <w:vAlign w:val="center"/>
            <w:hideMark/>
          </w:tcPr>
          <w:p w:rsidR="00F07537" w:rsidRPr="0082682E" w:rsidRDefault="00147769" w:rsidP="00D24299">
            <w:pPr>
              <w:spacing w:before="0"/>
              <w:jc w:val="right"/>
              <w:rPr>
                <w:b/>
              </w:rPr>
            </w:pPr>
            <w:r w:rsidRPr="0082682E">
              <w:rPr>
                <w:b/>
              </w:rPr>
              <w:t>662.40</w:t>
            </w:r>
          </w:p>
        </w:tc>
        <w:tc>
          <w:tcPr>
            <w:tcW w:w="526" w:type="pct"/>
            <w:shd w:val="clear" w:color="auto" w:fill="auto"/>
            <w:noWrap/>
            <w:vAlign w:val="center"/>
            <w:hideMark/>
          </w:tcPr>
          <w:p w:rsidR="00F07537" w:rsidRPr="0082682E" w:rsidRDefault="00147769" w:rsidP="00D24299">
            <w:pPr>
              <w:spacing w:before="0"/>
              <w:jc w:val="right"/>
              <w:rPr>
                <w:b/>
              </w:rPr>
            </w:pPr>
            <w:r w:rsidRPr="0082682E">
              <w:rPr>
                <w:b/>
              </w:rPr>
              <w:t>250.00</w:t>
            </w:r>
          </w:p>
        </w:tc>
        <w:tc>
          <w:tcPr>
            <w:tcW w:w="570" w:type="pct"/>
            <w:shd w:val="clear" w:color="auto" w:fill="auto"/>
            <w:noWrap/>
            <w:vAlign w:val="center"/>
            <w:hideMark/>
          </w:tcPr>
          <w:p w:rsidR="00F07537" w:rsidRPr="0082682E" w:rsidRDefault="00147769" w:rsidP="00D24299">
            <w:pPr>
              <w:spacing w:before="0"/>
              <w:jc w:val="right"/>
              <w:rPr>
                <w:b/>
              </w:rPr>
            </w:pPr>
            <w:r w:rsidRPr="0082682E">
              <w:rPr>
                <w:b/>
              </w:rPr>
              <w:t>2458.00</w:t>
            </w:r>
          </w:p>
        </w:tc>
      </w:tr>
    </w:tbl>
    <w:p w:rsidR="00F07537" w:rsidRPr="0082682E" w:rsidRDefault="00F07537" w:rsidP="00D24299">
      <w:pPr>
        <w:pStyle w:val="Heading3"/>
        <w:numPr>
          <w:ilvl w:val="0"/>
          <w:numId w:val="0"/>
        </w:numPr>
        <w:tabs>
          <w:tab w:val="clear" w:pos="720"/>
        </w:tabs>
        <w:spacing w:before="0" w:after="240"/>
        <w:ind w:left="993"/>
      </w:pPr>
    </w:p>
    <w:p w:rsidR="0040113E" w:rsidRPr="0082682E" w:rsidRDefault="0040113E" w:rsidP="00D24299">
      <w:pPr>
        <w:pStyle w:val="Heading3"/>
        <w:tabs>
          <w:tab w:val="clear" w:pos="720"/>
          <w:tab w:val="clear" w:pos="936"/>
        </w:tabs>
        <w:spacing w:before="0" w:after="240"/>
        <w:ind w:left="993" w:hanging="993"/>
      </w:pPr>
      <w:r w:rsidRPr="0082682E">
        <w:t>The Petitioner submitted that the following assumptions were used for projecting GFA and CWIP for FY 2014-15:</w:t>
      </w:r>
    </w:p>
    <w:p w:rsidR="00832DE0" w:rsidRPr="0082682E" w:rsidRDefault="0040113E" w:rsidP="00D24299">
      <w:pPr>
        <w:pStyle w:val="ListParagraph"/>
        <w:numPr>
          <w:ilvl w:val="0"/>
          <w:numId w:val="27"/>
        </w:numPr>
        <w:ind w:left="2070"/>
      </w:pPr>
      <w:r w:rsidRPr="0082682E">
        <w:t>The opening GFA and CWIP for FY 2013-14 have been taken as per the closing figures from provisional annual accounts of FY 2012-13.</w:t>
      </w:r>
    </w:p>
    <w:p w:rsidR="00832DE0" w:rsidRPr="0082682E" w:rsidRDefault="0040113E" w:rsidP="00D24299">
      <w:pPr>
        <w:pStyle w:val="ListParagraph"/>
        <w:numPr>
          <w:ilvl w:val="0"/>
          <w:numId w:val="27"/>
        </w:numPr>
        <w:ind w:left="2070"/>
      </w:pPr>
      <w:r w:rsidRPr="0082682E">
        <w:t>40% the opening CWIP and 40% of investment made during the year, expenses capitalized &amp; interest capitalized (40% of total investment) has been assumed to get capitalized during the year.</w:t>
      </w:r>
    </w:p>
    <w:p w:rsidR="00832DE0" w:rsidRPr="0082682E" w:rsidRDefault="0040113E" w:rsidP="00D24299">
      <w:pPr>
        <w:pStyle w:val="ListParagraph"/>
        <w:numPr>
          <w:ilvl w:val="0"/>
          <w:numId w:val="27"/>
        </w:numPr>
        <w:ind w:left="2070"/>
      </w:pPr>
      <w:r w:rsidRPr="0082682E">
        <w:t>Investment through “deposit work“ has been taken for capital formation. However, depreciation thereon has not been charged to the ARR in line with the policy adopted by Commission in its previous Tariff Orders.</w:t>
      </w:r>
    </w:p>
    <w:p w:rsidR="00832DE0" w:rsidRPr="0082682E" w:rsidRDefault="0040113E" w:rsidP="00D24299">
      <w:pPr>
        <w:pStyle w:val="ListParagraph"/>
        <w:numPr>
          <w:ilvl w:val="0"/>
          <w:numId w:val="27"/>
        </w:numPr>
        <w:ind w:left="2070"/>
      </w:pPr>
      <w:r w:rsidRPr="0082682E">
        <w:t>The capital investment for FY 2013-14 has been pegged at Rs. 1,374.00 Crore out of which, deposit works have been envisaged at Rs. 225.00 Crore.</w:t>
      </w:r>
    </w:p>
    <w:p w:rsidR="0040113E" w:rsidRPr="0082682E" w:rsidRDefault="0040113E" w:rsidP="00D24299">
      <w:pPr>
        <w:pStyle w:val="Heading3"/>
        <w:tabs>
          <w:tab w:val="clear" w:pos="720"/>
          <w:tab w:val="clear" w:pos="936"/>
        </w:tabs>
        <w:spacing w:after="240"/>
        <w:ind w:left="993" w:hanging="993"/>
      </w:pPr>
      <w:r w:rsidRPr="0082682E">
        <w:t xml:space="preserve">The Petitioner submitted a capital investment of Rs. 2,458.00 Crore in FY 2014-15 out of which, deposit works have been estimated at Rs. 250.00 Crore. </w:t>
      </w:r>
    </w:p>
    <w:p w:rsidR="0040113E" w:rsidRPr="0082682E" w:rsidRDefault="0040113E" w:rsidP="00D24299">
      <w:pPr>
        <w:pStyle w:val="Heading3"/>
        <w:tabs>
          <w:tab w:val="clear" w:pos="720"/>
          <w:tab w:val="clear" w:pos="936"/>
        </w:tabs>
        <w:spacing w:after="240"/>
        <w:ind w:left="993" w:hanging="993"/>
      </w:pPr>
      <w:r w:rsidRPr="0082682E">
        <w:t>The capital investment plan (net of deposit works) has been projected to be funded in the ratio of 70:30 (debt to equity).</w:t>
      </w:r>
    </w:p>
    <w:p w:rsidR="0040113E" w:rsidRPr="0082682E" w:rsidRDefault="0040113E" w:rsidP="00D24299">
      <w:pPr>
        <w:pStyle w:val="Heading3"/>
        <w:tabs>
          <w:tab w:val="clear" w:pos="720"/>
          <w:tab w:val="clear" w:pos="936"/>
        </w:tabs>
        <w:spacing w:after="240"/>
        <w:ind w:left="993" w:hanging="993"/>
      </w:pPr>
      <w:r w:rsidRPr="0082682E">
        <w:t>With a view to approve realistic levels of gross fixed asset (GFA) balance, and consequent tariff components such as depreciation, interest on loan and return on equity, the Commission has referred to the gross fixed asset balances, capital additions, capital deletions, capital work in progress balances, etc., up to FY 2012-13 as per the provisional accounts for FY 2012-13 as also considered by the Licensee in its Petition.</w:t>
      </w:r>
    </w:p>
    <w:p w:rsidR="0040113E" w:rsidRPr="0082682E" w:rsidRDefault="0040113E" w:rsidP="00D24299">
      <w:pPr>
        <w:pStyle w:val="Heading3"/>
        <w:tabs>
          <w:tab w:val="clear" w:pos="720"/>
          <w:tab w:val="clear" w:pos="936"/>
        </w:tabs>
        <w:spacing w:after="240"/>
        <w:ind w:left="993" w:hanging="993"/>
        <w:rPr>
          <w:bCs w:val="0"/>
        </w:rPr>
      </w:pPr>
      <w:r w:rsidRPr="0082682E">
        <w:t>The Commission has fi</w:t>
      </w:r>
      <w:r w:rsidRPr="0082682E">
        <w:rPr>
          <w:bCs w:val="0"/>
        </w:rPr>
        <w:t>nalised the philosophy for capital investments and capital additions in the Tariff Order dated 31</w:t>
      </w:r>
      <w:r w:rsidR="00A447EA" w:rsidRPr="0082682E">
        <w:rPr>
          <w:bCs w:val="0"/>
          <w:vertAlign w:val="superscript"/>
        </w:rPr>
        <w:t>st</w:t>
      </w:r>
      <w:r w:rsidR="00876CA6" w:rsidRPr="0082682E">
        <w:rPr>
          <w:bCs w:val="0"/>
        </w:rPr>
        <w:t xml:space="preserve"> </w:t>
      </w:r>
      <w:r w:rsidRPr="0082682E">
        <w:rPr>
          <w:bCs w:val="0"/>
        </w:rPr>
        <w:t>May, 2013 as below:</w:t>
      </w:r>
    </w:p>
    <w:p w:rsidR="0040113E" w:rsidRPr="0082682E" w:rsidRDefault="0040113E" w:rsidP="00D24299">
      <w:pPr>
        <w:pStyle w:val="Heading4"/>
        <w:numPr>
          <w:ilvl w:val="0"/>
          <w:numId w:val="0"/>
        </w:numPr>
        <w:spacing w:before="0"/>
        <w:ind w:left="1440"/>
        <w:rPr>
          <w:bCs w:val="0"/>
          <w:i/>
        </w:rPr>
      </w:pPr>
      <w:r w:rsidRPr="0082682E">
        <w:rPr>
          <w:bCs w:val="0"/>
          <w:i/>
        </w:rPr>
        <w:t>“...The Commission has observed that the capital investment claimed by the Licensee is not in strict accordance with the Distribution Tariff Regulations. In order to reprimand the Licensee, the Commission disallows 30% of the capital investment claimed in the ARR / Tariff Petition and allows only Rs. 1471.11 Crore towards capital investment for FY 2013-14.”</w:t>
      </w:r>
    </w:p>
    <w:p w:rsidR="0040113E" w:rsidRPr="0082682E" w:rsidRDefault="0040113E" w:rsidP="00D24299">
      <w:pPr>
        <w:pStyle w:val="Heading4"/>
        <w:numPr>
          <w:ilvl w:val="0"/>
          <w:numId w:val="0"/>
        </w:numPr>
        <w:spacing w:before="0"/>
        <w:ind w:left="1080"/>
        <w:rPr>
          <w:bCs w:val="0"/>
          <w:i/>
        </w:rPr>
      </w:pPr>
    </w:p>
    <w:p w:rsidR="0040113E" w:rsidRPr="0082682E" w:rsidRDefault="0040113E" w:rsidP="00D24299">
      <w:pPr>
        <w:pStyle w:val="Heading3"/>
        <w:tabs>
          <w:tab w:val="clear" w:pos="720"/>
          <w:tab w:val="clear" w:pos="936"/>
        </w:tabs>
        <w:spacing w:after="240"/>
        <w:ind w:left="993" w:hanging="993"/>
      </w:pPr>
      <w:r w:rsidRPr="0082682E">
        <w:t xml:space="preserve">Regulation 4.5 of Distribution Tariff Regulation, 2006 stipulates as below: </w:t>
      </w:r>
    </w:p>
    <w:p w:rsidR="0040113E" w:rsidRPr="0082682E" w:rsidRDefault="0040113E" w:rsidP="00D24299">
      <w:pPr>
        <w:rPr>
          <w:b/>
        </w:rPr>
      </w:pPr>
      <w:r w:rsidRPr="0082682E">
        <w:rPr>
          <w:rFonts w:eastAsiaTheme="minorEastAsia"/>
        </w:rPr>
        <w:t xml:space="preserve">  </w:t>
      </w:r>
      <w:r w:rsidRPr="0082682E">
        <w:rPr>
          <w:rFonts w:eastAsiaTheme="minorEastAsia"/>
        </w:rPr>
        <w:tab/>
      </w:r>
      <w:r w:rsidR="002F779C" w:rsidRPr="0082682E">
        <w:rPr>
          <w:rFonts w:eastAsiaTheme="minorEastAsia"/>
        </w:rPr>
        <w:t xml:space="preserve">           </w:t>
      </w:r>
      <w:r w:rsidRPr="0082682E">
        <w:rPr>
          <w:rFonts w:eastAsiaTheme="minorEastAsia"/>
          <w:b/>
        </w:rPr>
        <w:t>“4.5 Capital Investment Plan:</w:t>
      </w:r>
    </w:p>
    <w:p w:rsidR="0040113E" w:rsidRPr="0082682E" w:rsidRDefault="0040113E" w:rsidP="00D24299">
      <w:pPr>
        <w:pStyle w:val="ListParagraph"/>
        <w:ind w:left="1260"/>
        <w:rPr>
          <w:i/>
        </w:rPr>
      </w:pPr>
      <w:r w:rsidRPr="0082682E">
        <w:rPr>
          <w:i/>
        </w:rPr>
        <w:t xml:space="preserve">1. The licensee shall in its ARR/Tariff filing identify projects for the ensuing financial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&amp; system reliability, metering, communication, computerization, etc. </w:t>
      </w:r>
    </w:p>
    <w:p w:rsidR="0040113E" w:rsidRPr="0082682E" w:rsidRDefault="0040113E" w:rsidP="00D24299">
      <w:pPr>
        <w:pStyle w:val="ListParagraph"/>
        <w:ind w:left="1260"/>
        <w:rPr>
          <w:i/>
        </w:rPr>
      </w:pPr>
      <w:r w:rsidRPr="0082682E">
        <w:rPr>
          <w:i/>
        </w:rPr>
        <w:t>2. The Commission shall consider and approve the licensee’s capital investment plan, subject to prudence check. The costs corresponding to the approved investment plan of the licensee for a given year shall be considered for determining its annual revenue requirement. Provided that prior approval would not be required in cases where the normal distribution projects cost is below 1 Crs.</w:t>
      </w:r>
    </w:p>
    <w:p w:rsidR="0040113E" w:rsidRPr="0082682E" w:rsidRDefault="0040113E" w:rsidP="00D24299">
      <w:pPr>
        <w:pStyle w:val="ListParagraph"/>
        <w:ind w:left="1260"/>
        <w:rPr>
          <w:i/>
        </w:rPr>
      </w:pPr>
      <w:r w:rsidRPr="0082682E">
        <w:rPr>
          <w:i/>
        </w:rPr>
        <w:t>3. The detailed capital investment plan shall separately show ongoing projects that will spill into the year under review, and new projects that will commence but may be completed within or beyond the tariff period. For the new projects, the filing must provide the justification as stipulated under investment guidelines of the Commission.</w:t>
      </w:r>
    </w:p>
    <w:p w:rsidR="0040113E" w:rsidRPr="0082682E" w:rsidRDefault="0040113E" w:rsidP="00D24299">
      <w:pPr>
        <w:pStyle w:val="ListParagraph"/>
        <w:ind w:left="1260"/>
        <w:rPr>
          <w:i/>
        </w:rPr>
      </w:pPr>
      <w:r w:rsidRPr="0082682E">
        <w:rPr>
          <w:i/>
        </w:rPr>
        <w:t>...........</w:t>
      </w:r>
    </w:p>
    <w:p w:rsidR="0040113E" w:rsidRPr="0082682E" w:rsidRDefault="0040113E" w:rsidP="00D24299">
      <w:pPr>
        <w:pStyle w:val="ListParagraph"/>
        <w:ind w:left="1260"/>
        <w:rPr>
          <w:i/>
        </w:rPr>
      </w:pPr>
      <w:r w:rsidRPr="0082682E">
        <w:rPr>
          <w:i/>
        </w:rPr>
        <w:t>7. The Licensee shall provide Project Completion Report in respect of those projects for which prior approval has been sought from the Commission, as and when they achieve the Commercial Operation.</w:t>
      </w:r>
    </w:p>
    <w:p w:rsidR="0040113E" w:rsidRPr="0082682E" w:rsidRDefault="0040113E" w:rsidP="00D24299">
      <w:pPr>
        <w:autoSpaceDE w:val="0"/>
        <w:autoSpaceDN w:val="0"/>
        <w:adjustRightInd w:val="0"/>
        <w:spacing w:line="240" w:lineRule="auto"/>
        <w:ind w:left="1260"/>
        <w:rPr>
          <w:i/>
        </w:rPr>
      </w:pPr>
    </w:p>
    <w:p w:rsidR="0040113E" w:rsidRPr="0082682E" w:rsidRDefault="0040113E" w:rsidP="00D24299">
      <w:pPr>
        <w:pStyle w:val="ListParagraph"/>
        <w:ind w:left="1260"/>
        <w:rPr>
          <w:i/>
        </w:rPr>
      </w:pPr>
      <w:r w:rsidRPr="0082682E">
        <w:rPr>
          <w:i/>
        </w:rPr>
        <w:t xml:space="preserve">8. Capitalisation of works by the Licensee will be linked to the physical completion of the works. </w:t>
      </w:r>
      <w:r w:rsidRPr="0082682E">
        <w:rPr>
          <w:b/>
          <w:i/>
        </w:rPr>
        <w:t>The Commission will not accept any capitalisation that does not have work completion certificates and the work is put to beneficial use of consumers. (Emphasis added)</w:t>
      </w:r>
    </w:p>
    <w:p w:rsidR="0040113E" w:rsidRPr="0082682E" w:rsidRDefault="0040113E" w:rsidP="00D24299">
      <w:pPr>
        <w:pStyle w:val="ListParagraph"/>
        <w:ind w:left="1260"/>
        <w:rPr>
          <w:i/>
        </w:rPr>
      </w:pPr>
      <w:r w:rsidRPr="0082682E">
        <w:rPr>
          <w:i/>
        </w:rPr>
        <w:t>9. The Licensee will maintain asset registers at each operating circle/ division that will capture all necessary details on the asset, including the cost incurred, date of commissioning, location of asset, and all other technical details.”</w:t>
      </w:r>
    </w:p>
    <w:p w:rsidR="0040113E" w:rsidRPr="0082682E" w:rsidRDefault="0040113E" w:rsidP="00D24299">
      <w:pPr>
        <w:pStyle w:val="Heading3"/>
        <w:tabs>
          <w:tab w:val="clear" w:pos="720"/>
          <w:tab w:val="clear" w:pos="936"/>
        </w:tabs>
        <w:spacing w:after="240"/>
        <w:ind w:left="993" w:hanging="993"/>
      </w:pPr>
      <w:r w:rsidRPr="0082682E">
        <w:t>For FY 2014-15 also, the Commission observed that the capital investment claimed by the Licensee is not in strict accordance with the Distribution Tariff Regulations, 2006 as reproduced above and hence, based on the philosophy adopted by the Commission in its Order dated 31</w:t>
      </w:r>
      <w:r w:rsidR="00A447EA" w:rsidRPr="0082682E">
        <w:rPr>
          <w:vertAlign w:val="superscript"/>
        </w:rPr>
        <w:t>st</w:t>
      </w:r>
      <w:r w:rsidR="00876CA6" w:rsidRPr="0082682E">
        <w:t xml:space="preserve"> </w:t>
      </w:r>
      <w:r w:rsidRPr="0082682E">
        <w:t xml:space="preserve">May, 2013, approves capital investment of Rs. 1720.60 Crore (i.e., </w:t>
      </w:r>
      <w:r w:rsidR="00055999" w:rsidRPr="0082682E">
        <w:t>7</w:t>
      </w:r>
      <w:r w:rsidRPr="0082682E">
        <w:t>0% of capital investment of Rs. 2458.00 Crore proposed by the Petitioner).</w:t>
      </w:r>
    </w:p>
    <w:p w:rsidR="0040113E" w:rsidRPr="0082682E" w:rsidRDefault="0040113E" w:rsidP="00D24299">
      <w:pPr>
        <w:pStyle w:val="Heading3"/>
        <w:tabs>
          <w:tab w:val="clear" w:pos="720"/>
          <w:tab w:val="clear" w:pos="936"/>
        </w:tabs>
        <w:spacing w:after="240"/>
        <w:ind w:left="993" w:hanging="993"/>
      </w:pPr>
      <w:r w:rsidRPr="0082682E">
        <w:t>The capitalisation of expenses and interest has been considered as detailed in the sections dealing with O&amp;M expenses and Interest on long term loans. Further, in line with the methodology adopted by the Commission in its Order dated 31</w:t>
      </w:r>
      <w:r w:rsidR="00A447EA" w:rsidRPr="0082682E">
        <w:rPr>
          <w:vertAlign w:val="superscript"/>
        </w:rPr>
        <w:t>st</w:t>
      </w:r>
      <w:r w:rsidR="00876CA6" w:rsidRPr="0082682E">
        <w:t xml:space="preserve"> </w:t>
      </w:r>
      <w:r w:rsidRPr="0082682E">
        <w:t>May, 2013, 40% of the total investments including opening CWIP, expenses and interest capitalisation during the year have been projected to be capitalised in FY 2014-15.</w:t>
      </w:r>
    </w:p>
    <w:p w:rsidR="0040113E" w:rsidRPr="0082682E" w:rsidRDefault="0040113E" w:rsidP="00D24299">
      <w:pPr>
        <w:pStyle w:val="Heading3"/>
        <w:tabs>
          <w:tab w:val="clear" w:pos="720"/>
          <w:tab w:val="clear" w:pos="936"/>
        </w:tabs>
        <w:spacing w:after="240"/>
        <w:ind w:left="993" w:hanging="993"/>
      </w:pPr>
      <w:r w:rsidRPr="0082682E">
        <w:t>Accordingly, the details of Capitalisation and Work-in-progress up to FY 2014-15 are shown in the Table below:</w:t>
      </w:r>
    </w:p>
    <w:p w:rsidR="0040113E" w:rsidRPr="0082682E" w:rsidRDefault="008C30BD" w:rsidP="00D24299">
      <w:pPr>
        <w:spacing w:before="0"/>
        <w:jc w:val="center"/>
        <w:rPr>
          <w:rFonts w:cs="Calibri"/>
          <w:b/>
          <w:sz w:val="22"/>
          <w:szCs w:val="22"/>
          <w:lang w:val="en-US"/>
        </w:rPr>
      </w:pPr>
      <w:bookmarkStart w:id="901" w:name="_Toc338310710"/>
      <w:bookmarkStart w:id="902" w:name="_Toc338419540"/>
      <w:bookmarkStart w:id="903" w:name="_Toc357718747"/>
      <w:bookmarkStart w:id="904" w:name="_Toc399625455"/>
      <w:r w:rsidRPr="0082682E">
        <w:rPr>
          <w:rFonts w:cs="Calibri"/>
          <w:b/>
          <w:sz w:val="22"/>
          <w:szCs w:val="22"/>
          <w:lang w:val="en-US"/>
        </w:rPr>
        <w:t xml:space="preserve">TABLE </w:t>
      </w:r>
      <w:r w:rsidR="009C43D4" w:rsidRPr="0082682E">
        <w:rPr>
          <w:rFonts w:cs="Calibri"/>
          <w:b/>
          <w:sz w:val="22"/>
          <w:szCs w:val="22"/>
          <w:lang w:val="en-US"/>
        </w:rPr>
        <w:fldChar w:fldCharType="begin"/>
      </w:r>
      <w:r w:rsidRPr="0082682E">
        <w:rPr>
          <w:rFonts w:cs="Calibri"/>
          <w:b/>
          <w:sz w:val="22"/>
          <w:szCs w:val="22"/>
          <w:lang w:val="en-US"/>
        </w:rPr>
        <w:instrText xml:space="preserve"> STYLEREF 1 \s </w:instrText>
      </w:r>
      <w:r w:rsidR="009C43D4" w:rsidRPr="0082682E">
        <w:rPr>
          <w:rFonts w:cs="Calibri"/>
          <w:b/>
          <w:sz w:val="22"/>
          <w:szCs w:val="22"/>
          <w:lang w:val="en-US"/>
        </w:rPr>
        <w:fldChar w:fldCharType="separate"/>
      </w:r>
      <w:r w:rsidR="00ED4112">
        <w:rPr>
          <w:rFonts w:cs="Calibri"/>
          <w:b/>
          <w:noProof/>
          <w:sz w:val="22"/>
          <w:szCs w:val="22"/>
          <w:lang w:val="en-US"/>
        </w:rPr>
        <w:t>9</w:t>
      </w:r>
      <w:r w:rsidR="009C43D4" w:rsidRPr="0082682E">
        <w:rPr>
          <w:rFonts w:cs="Calibri"/>
          <w:b/>
          <w:sz w:val="22"/>
          <w:szCs w:val="22"/>
          <w:lang w:val="en-US"/>
        </w:rPr>
        <w:fldChar w:fldCharType="end"/>
      </w:r>
      <w:r w:rsidRPr="0082682E">
        <w:rPr>
          <w:rFonts w:cs="Calibri"/>
          <w:b/>
          <w:sz w:val="22"/>
          <w:szCs w:val="22"/>
          <w:lang w:val="en-US"/>
        </w:rPr>
        <w:noBreakHyphen/>
      </w:r>
      <w:r w:rsidR="009C43D4" w:rsidRPr="0082682E">
        <w:rPr>
          <w:rFonts w:cs="Calibri"/>
          <w:b/>
          <w:sz w:val="22"/>
          <w:szCs w:val="22"/>
          <w:lang w:val="en-US"/>
        </w:rPr>
        <w:fldChar w:fldCharType="begin"/>
      </w:r>
      <w:r w:rsidRPr="0082682E">
        <w:rPr>
          <w:rFonts w:cs="Calibri"/>
          <w:b/>
          <w:sz w:val="22"/>
          <w:szCs w:val="22"/>
          <w:lang w:val="en-US"/>
        </w:rPr>
        <w:instrText xml:space="preserve"> SEQ Table \* ARABIC \s 1 </w:instrText>
      </w:r>
      <w:r w:rsidR="009C43D4" w:rsidRPr="0082682E">
        <w:rPr>
          <w:rFonts w:cs="Calibri"/>
          <w:b/>
          <w:sz w:val="22"/>
          <w:szCs w:val="22"/>
          <w:lang w:val="en-US"/>
        </w:rPr>
        <w:fldChar w:fldCharType="separate"/>
      </w:r>
      <w:r w:rsidR="00ED4112">
        <w:rPr>
          <w:rFonts w:cs="Calibri"/>
          <w:b/>
          <w:noProof/>
          <w:sz w:val="22"/>
          <w:szCs w:val="22"/>
          <w:lang w:val="en-US"/>
        </w:rPr>
        <w:t>56</w:t>
      </w:r>
      <w:r w:rsidR="009C43D4" w:rsidRPr="0082682E">
        <w:rPr>
          <w:rFonts w:cs="Calibri"/>
          <w:b/>
          <w:sz w:val="22"/>
          <w:szCs w:val="22"/>
          <w:lang w:val="en-US"/>
        </w:rPr>
        <w:fldChar w:fldCharType="end"/>
      </w:r>
      <w:r w:rsidRPr="0082682E">
        <w:rPr>
          <w:rFonts w:cs="Calibri"/>
          <w:b/>
          <w:sz w:val="22"/>
          <w:szCs w:val="22"/>
          <w:lang w:val="en-US"/>
        </w:rPr>
        <w:t>:</w:t>
      </w:r>
      <w:bookmarkStart w:id="905" w:name="_Toc395657971"/>
      <w:r w:rsidR="0040113E" w:rsidRPr="0082682E">
        <w:rPr>
          <w:rFonts w:cs="Calibri"/>
          <w:b/>
          <w:sz w:val="22"/>
          <w:szCs w:val="22"/>
          <w:lang w:val="en-US"/>
        </w:rPr>
        <w:t xml:space="preserve"> CAPITALISATION &amp; WIP UP TO FY 2014-15 (Rs. Crore)</w:t>
      </w:r>
      <w:bookmarkEnd w:id="901"/>
      <w:bookmarkEnd w:id="902"/>
      <w:bookmarkEnd w:id="903"/>
      <w:bookmarkEnd w:id="904"/>
      <w:bookmarkEnd w:id="90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28"/>
        <w:gridCol w:w="1709"/>
        <w:gridCol w:w="1550"/>
        <w:gridCol w:w="1198"/>
      </w:tblGrid>
      <w:tr w:rsidR="0040113E" w:rsidRPr="0082682E" w:rsidTr="003F2671">
        <w:trPr>
          <w:trHeight w:val="600"/>
          <w:jc w:val="center"/>
        </w:trPr>
        <w:tc>
          <w:tcPr>
            <w:tcW w:w="2492"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962" w:type="pct"/>
            <w:shd w:val="clear" w:color="000000" w:fill="DBE5F1"/>
            <w:noWrap/>
            <w:vAlign w:val="center"/>
            <w:hideMark/>
          </w:tcPr>
          <w:p w:rsidR="0040113E" w:rsidRPr="0082682E" w:rsidRDefault="0040113E" w:rsidP="00D24299">
            <w:pPr>
              <w:spacing w:before="0"/>
              <w:jc w:val="center"/>
              <w:rPr>
                <w:b/>
              </w:rPr>
            </w:pPr>
            <w:r w:rsidRPr="0082682E">
              <w:rPr>
                <w:b/>
              </w:rPr>
              <w:t>Derivation</w:t>
            </w:r>
          </w:p>
        </w:tc>
        <w:tc>
          <w:tcPr>
            <w:tcW w:w="872" w:type="pct"/>
            <w:shd w:val="clear" w:color="000000" w:fill="DBE5F1"/>
            <w:noWrap/>
            <w:vAlign w:val="center"/>
            <w:hideMark/>
          </w:tcPr>
          <w:p w:rsidR="0040113E" w:rsidRPr="0082682E" w:rsidRDefault="0040113E" w:rsidP="00D24299">
            <w:pPr>
              <w:spacing w:before="0"/>
              <w:jc w:val="center"/>
              <w:rPr>
                <w:b/>
              </w:rPr>
            </w:pPr>
            <w:r w:rsidRPr="0082682E">
              <w:rPr>
                <w:b/>
              </w:rPr>
              <w:t>ARR Petition</w:t>
            </w:r>
          </w:p>
        </w:tc>
        <w:tc>
          <w:tcPr>
            <w:tcW w:w="674" w:type="pct"/>
            <w:shd w:val="clear" w:color="000000" w:fill="DBE5F1"/>
            <w:vAlign w:val="center"/>
            <w:hideMark/>
          </w:tcPr>
          <w:p w:rsidR="0040113E" w:rsidRPr="0082682E" w:rsidRDefault="0040113E" w:rsidP="00D24299">
            <w:pPr>
              <w:spacing w:before="0"/>
              <w:jc w:val="center"/>
              <w:rPr>
                <w:b/>
              </w:rPr>
            </w:pPr>
            <w:r w:rsidRPr="0082682E">
              <w:rPr>
                <w:b/>
              </w:rPr>
              <w:t>FY 2014-15</w:t>
            </w:r>
            <w:r w:rsidRPr="0082682E">
              <w:rPr>
                <w:b/>
              </w:rPr>
              <w:br/>
              <w:t>Approved</w:t>
            </w:r>
          </w:p>
        </w:tc>
      </w:tr>
      <w:tr w:rsidR="0040113E" w:rsidRPr="0082682E" w:rsidTr="003F2671">
        <w:trPr>
          <w:trHeight w:val="300"/>
          <w:jc w:val="center"/>
        </w:trPr>
        <w:tc>
          <w:tcPr>
            <w:tcW w:w="2492" w:type="pct"/>
            <w:shd w:val="clear" w:color="auto" w:fill="auto"/>
            <w:vAlign w:val="center"/>
            <w:hideMark/>
          </w:tcPr>
          <w:p w:rsidR="0040113E" w:rsidRPr="0082682E" w:rsidRDefault="0040113E" w:rsidP="00D24299">
            <w:pPr>
              <w:spacing w:before="0"/>
              <w:jc w:val="left"/>
            </w:pPr>
            <w:r w:rsidRPr="0082682E">
              <w:t>Opening WIP  as on 1st April</w:t>
            </w:r>
          </w:p>
        </w:tc>
        <w:tc>
          <w:tcPr>
            <w:tcW w:w="962" w:type="pct"/>
            <w:shd w:val="clear" w:color="auto" w:fill="auto"/>
            <w:vAlign w:val="center"/>
            <w:hideMark/>
          </w:tcPr>
          <w:p w:rsidR="0040113E" w:rsidRPr="0082682E" w:rsidRDefault="0040113E" w:rsidP="00D24299">
            <w:pPr>
              <w:spacing w:before="0"/>
              <w:jc w:val="center"/>
            </w:pPr>
            <w:r w:rsidRPr="0082682E">
              <w:t>A</w:t>
            </w:r>
          </w:p>
        </w:tc>
        <w:tc>
          <w:tcPr>
            <w:tcW w:w="872" w:type="pct"/>
            <w:shd w:val="clear" w:color="auto" w:fill="auto"/>
            <w:vAlign w:val="center"/>
            <w:hideMark/>
          </w:tcPr>
          <w:p w:rsidR="0040113E" w:rsidRPr="0082682E" w:rsidRDefault="0040113E" w:rsidP="00D24299">
            <w:pPr>
              <w:spacing w:before="0"/>
              <w:jc w:val="right"/>
            </w:pPr>
            <w:r w:rsidRPr="0082682E">
              <w:t>1022.20</w:t>
            </w:r>
          </w:p>
        </w:tc>
        <w:tc>
          <w:tcPr>
            <w:tcW w:w="674" w:type="pct"/>
            <w:shd w:val="clear" w:color="auto" w:fill="auto"/>
            <w:vAlign w:val="center"/>
            <w:hideMark/>
          </w:tcPr>
          <w:p w:rsidR="0040113E" w:rsidRPr="0082682E" w:rsidRDefault="0040113E" w:rsidP="00D24299">
            <w:pPr>
              <w:spacing w:before="0"/>
              <w:jc w:val="right"/>
            </w:pPr>
            <w:r w:rsidRPr="0082682E">
              <w:t>773.96</w:t>
            </w:r>
          </w:p>
        </w:tc>
      </w:tr>
      <w:tr w:rsidR="0040113E" w:rsidRPr="0082682E" w:rsidTr="003F2671">
        <w:trPr>
          <w:trHeight w:val="300"/>
          <w:jc w:val="center"/>
        </w:trPr>
        <w:tc>
          <w:tcPr>
            <w:tcW w:w="2492" w:type="pct"/>
            <w:shd w:val="clear" w:color="auto" w:fill="auto"/>
            <w:vAlign w:val="center"/>
            <w:hideMark/>
          </w:tcPr>
          <w:p w:rsidR="0040113E" w:rsidRPr="0082682E" w:rsidRDefault="0040113E" w:rsidP="00D24299">
            <w:pPr>
              <w:spacing w:before="0"/>
              <w:jc w:val="left"/>
            </w:pPr>
            <w:r w:rsidRPr="0082682E">
              <w:t>Investments</w:t>
            </w:r>
          </w:p>
        </w:tc>
        <w:tc>
          <w:tcPr>
            <w:tcW w:w="962" w:type="pct"/>
            <w:shd w:val="clear" w:color="auto" w:fill="auto"/>
            <w:vAlign w:val="center"/>
            <w:hideMark/>
          </w:tcPr>
          <w:p w:rsidR="0040113E" w:rsidRPr="0082682E" w:rsidRDefault="0040113E" w:rsidP="00D24299">
            <w:pPr>
              <w:spacing w:before="0"/>
              <w:jc w:val="center"/>
            </w:pPr>
            <w:r w:rsidRPr="0082682E">
              <w:t>B</w:t>
            </w:r>
          </w:p>
        </w:tc>
        <w:tc>
          <w:tcPr>
            <w:tcW w:w="872" w:type="pct"/>
            <w:shd w:val="clear" w:color="auto" w:fill="auto"/>
            <w:vAlign w:val="center"/>
            <w:hideMark/>
          </w:tcPr>
          <w:p w:rsidR="0040113E" w:rsidRPr="0082682E" w:rsidRDefault="0040113E" w:rsidP="00D24299">
            <w:pPr>
              <w:spacing w:before="0"/>
              <w:jc w:val="right"/>
            </w:pPr>
            <w:r w:rsidRPr="0082682E">
              <w:t>2458.00</w:t>
            </w:r>
          </w:p>
        </w:tc>
        <w:tc>
          <w:tcPr>
            <w:tcW w:w="674" w:type="pct"/>
            <w:shd w:val="clear" w:color="auto" w:fill="auto"/>
            <w:vAlign w:val="center"/>
            <w:hideMark/>
          </w:tcPr>
          <w:p w:rsidR="0040113E" w:rsidRPr="0082682E" w:rsidRDefault="0040113E" w:rsidP="00D24299">
            <w:pPr>
              <w:spacing w:before="0"/>
              <w:jc w:val="right"/>
            </w:pPr>
            <w:r w:rsidRPr="0082682E">
              <w:t>1720.60</w:t>
            </w:r>
          </w:p>
        </w:tc>
      </w:tr>
      <w:tr w:rsidR="0040113E" w:rsidRPr="0082682E" w:rsidTr="003F2671">
        <w:trPr>
          <w:trHeight w:val="300"/>
          <w:jc w:val="center"/>
        </w:trPr>
        <w:tc>
          <w:tcPr>
            <w:tcW w:w="2492" w:type="pct"/>
            <w:shd w:val="clear" w:color="auto" w:fill="auto"/>
            <w:vAlign w:val="center"/>
            <w:hideMark/>
          </w:tcPr>
          <w:p w:rsidR="0040113E" w:rsidRPr="0082682E" w:rsidRDefault="0040113E" w:rsidP="00D24299">
            <w:pPr>
              <w:spacing w:before="0"/>
              <w:jc w:val="left"/>
            </w:pPr>
            <w:r w:rsidRPr="0082682E">
              <w:t>Employee Expenses Capitalisation</w:t>
            </w:r>
          </w:p>
        </w:tc>
        <w:tc>
          <w:tcPr>
            <w:tcW w:w="962" w:type="pct"/>
            <w:shd w:val="clear" w:color="auto" w:fill="auto"/>
            <w:vAlign w:val="center"/>
            <w:hideMark/>
          </w:tcPr>
          <w:p w:rsidR="0040113E" w:rsidRPr="0082682E" w:rsidRDefault="0040113E" w:rsidP="00D24299">
            <w:pPr>
              <w:spacing w:before="0"/>
              <w:jc w:val="center"/>
            </w:pPr>
            <w:r w:rsidRPr="0082682E">
              <w:t>C</w:t>
            </w:r>
          </w:p>
        </w:tc>
        <w:tc>
          <w:tcPr>
            <w:tcW w:w="872" w:type="pct"/>
            <w:shd w:val="clear" w:color="auto" w:fill="auto"/>
            <w:vAlign w:val="center"/>
            <w:hideMark/>
          </w:tcPr>
          <w:p w:rsidR="0040113E" w:rsidRPr="0082682E" w:rsidRDefault="0040113E" w:rsidP="00D24299">
            <w:pPr>
              <w:spacing w:before="0"/>
              <w:jc w:val="right"/>
            </w:pPr>
            <w:r w:rsidRPr="0082682E">
              <w:t>61.33</w:t>
            </w:r>
          </w:p>
        </w:tc>
        <w:tc>
          <w:tcPr>
            <w:tcW w:w="674" w:type="pct"/>
            <w:shd w:val="clear" w:color="auto" w:fill="auto"/>
            <w:vAlign w:val="center"/>
            <w:hideMark/>
          </w:tcPr>
          <w:p w:rsidR="0040113E" w:rsidRPr="0082682E" w:rsidRDefault="0040113E" w:rsidP="00D24299">
            <w:pPr>
              <w:spacing w:before="0"/>
              <w:jc w:val="right"/>
            </w:pPr>
            <w:r w:rsidRPr="0082682E">
              <w:t>68.36</w:t>
            </w:r>
          </w:p>
        </w:tc>
      </w:tr>
      <w:tr w:rsidR="0040113E" w:rsidRPr="0082682E" w:rsidTr="003F2671">
        <w:trPr>
          <w:trHeight w:val="300"/>
          <w:jc w:val="center"/>
        </w:trPr>
        <w:tc>
          <w:tcPr>
            <w:tcW w:w="2492" w:type="pct"/>
            <w:shd w:val="clear" w:color="auto" w:fill="auto"/>
            <w:vAlign w:val="center"/>
            <w:hideMark/>
          </w:tcPr>
          <w:p w:rsidR="0040113E" w:rsidRPr="0082682E" w:rsidRDefault="0040113E" w:rsidP="00D24299">
            <w:pPr>
              <w:spacing w:before="0"/>
              <w:jc w:val="left"/>
            </w:pPr>
            <w:r w:rsidRPr="0082682E">
              <w:t>A&amp;G Expenses Capitalisation</w:t>
            </w:r>
          </w:p>
        </w:tc>
        <w:tc>
          <w:tcPr>
            <w:tcW w:w="962" w:type="pct"/>
            <w:shd w:val="clear" w:color="auto" w:fill="auto"/>
            <w:vAlign w:val="center"/>
            <w:hideMark/>
          </w:tcPr>
          <w:p w:rsidR="0040113E" w:rsidRPr="0082682E" w:rsidRDefault="0040113E" w:rsidP="00D24299">
            <w:pPr>
              <w:spacing w:before="0"/>
              <w:jc w:val="center"/>
            </w:pPr>
            <w:r w:rsidRPr="0082682E">
              <w:t>D</w:t>
            </w:r>
          </w:p>
        </w:tc>
        <w:tc>
          <w:tcPr>
            <w:tcW w:w="872" w:type="pct"/>
            <w:shd w:val="clear" w:color="auto" w:fill="auto"/>
            <w:vAlign w:val="center"/>
            <w:hideMark/>
          </w:tcPr>
          <w:p w:rsidR="0040113E" w:rsidRPr="0082682E" w:rsidRDefault="0040113E" w:rsidP="00D24299">
            <w:pPr>
              <w:spacing w:before="0"/>
              <w:jc w:val="right"/>
            </w:pPr>
            <w:r w:rsidRPr="0082682E">
              <w:t>13.80</w:t>
            </w:r>
          </w:p>
        </w:tc>
        <w:tc>
          <w:tcPr>
            <w:tcW w:w="674" w:type="pct"/>
            <w:shd w:val="clear" w:color="auto" w:fill="auto"/>
            <w:vAlign w:val="center"/>
            <w:hideMark/>
          </w:tcPr>
          <w:p w:rsidR="0040113E" w:rsidRPr="0082682E" w:rsidRDefault="0040113E" w:rsidP="00D24299">
            <w:pPr>
              <w:spacing w:before="0"/>
              <w:jc w:val="right"/>
            </w:pPr>
            <w:r w:rsidRPr="0082682E">
              <w:t>8.74</w:t>
            </w:r>
          </w:p>
        </w:tc>
      </w:tr>
      <w:tr w:rsidR="0040113E" w:rsidRPr="0082682E" w:rsidTr="003F2671">
        <w:trPr>
          <w:trHeight w:val="300"/>
          <w:jc w:val="center"/>
        </w:trPr>
        <w:tc>
          <w:tcPr>
            <w:tcW w:w="2492" w:type="pct"/>
            <w:shd w:val="clear" w:color="auto" w:fill="auto"/>
            <w:vAlign w:val="center"/>
            <w:hideMark/>
          </w:tcPr>
          <w:p w:rsidR="0040113E" w:rsidRPr="0082682E" w:rsidRDefault="0040113E" w:rsidP="00D24299">
            <w:pPr>
              <w:spacing w:before="0"/>
              <w:jc w:val="left"/>
            </w:pPr>
            <w:r w:rsidRPr="0082682E">
              <w:t>Interest Capitalisation on Interest on long term loans</w:t>
            </w:r>
          </w:p>
        </w:tc>
        <w:tc>
          <w:tcPr>
            <w:tcW w:w="962" w:type="pct"/>
            <w:shd w:val="clear" w:color="auto" w:fill="auto"/>
            <w:vAlign w:val="center"/>
            <w:hideMark/>
          </w:tcPr>
          <w:p w:rsidR="0040113E" w:rsidRPr="0082682E" w:rsidRDefault="0040113E" w:rsidP="00D24299">
            <w:pPr>
              <w:spacing w:before="0"/>
              <w:jc w:val="center"/>
            </w:pPr>
            <w:r w:rsidRPr="0082682E">
              <w:t>E</w:t>
            </w:r>
          </w:p>
        </w:tc>
        <w:tc>
          <w:tcPr>
            <w:tcW w:w="872" w:type="pct"/>
            <w:shd w:val="clear" w:color="auto" w:fill="auto"/>
            <w:vAlign w:val="center"/>
            <w:hideMark/>
          </w:tcPr>
          <w:p w:rsidR="0040113E" w:rsidRPr="0082682E" w:rsidRDefault="0040113E" w:rsidP="00D24299">
            <w:pPr>
              <w:spacing w:before="0"/>
              <w:jc w:val="right"/>
            </w:pPr>
            <w:r w:rsidRPr="0082682E">
              <w:t>54.24</w:t>
            </w:r>
          </w:p>
        </w:tc>
        <w:tc>
          <w:tcPr>
            <w:tcW w:w="674" w:type="pct"/>
            <w:shd w:val="clear" w:color="auto" w:fill="auto"/>
            <w:vAlign w:val="center"/>
            <w:hideMark/>
          </w:tcPr>
          <w:p w:rsidR="0040113E" w:rsidRPr="0082682E" w:rsidRDefault="0040113E" w:rsidP="00D24299">
            <w:pPr>
              <w:spacing w:before="0"/>
              <w:jc w:val="right"/>
            </w:pPr>
            <w:r w:rsidRPr="0082682E">
              <w:t>43.18</w:t>
            </w:r>
          </w:p>
        </w:tc>
      </w:tr>
      <w:tr w:rsidR="0040113E" w:rsidRPr="0082682E" w:rsidTr="003F2671">
        <w:trPr>
          <w:trHeight w:val="300"/>
          <w:jc w:val="center"/>
        </w:trPr>
        <w:tc>
          <w:tcPr>
            <w:tcW w:w="2492" w:type="pct"/>
            <w:shd w:val="clear" w:color="auto" w:fill="auto"/>
            <w:vAlign w:val="center"/>
            <w:hideMark/>
          </w:tcPr>
          <w:p w:rsidR="0040113E" w:rsidRPr="0082682E" w:rsidRDefault="00147769" w:rsidP="00D24299">
            <w:pPr>
              <w:spacing w:before="0"/>
              <w:jc w:val="left"/>
              <w:rPr>
                <w:b/>
              </w:rPr>
            </w:pPr>
            <w:r w:rsidRPr="0082682E">
              <w:rPr>
                <w:b/>
              </w:rPr>
              <w:t>Total Investments</w:t>
            </w:r>
          </w:p>
        </w:tc>
        <w:tc>
          <w:tcPr>
            <w:tcW w:w="962" w:type="pct"/>
            <w:shd w:val="clear" w:color="auto" w:fill="auto"/>
            <w:vAlign w:val="center"/>
            <w:hideMark/>
          </w:tcPr>
          <w:p w:rsidR="0040113E" w:rsidRPr="0082682E" w:rsidRDefault="00147769" w:rsidP="00D24299">
            <w:pPr>
              <w:spacing w:before="0"/>
              <w:jc w:val="center"/>
              <w:rPr>
                <w:b/>
              </w:rPr>
            </w:pPr>
            <w:r w:rsidRPr="0082682E">
              <w:rPr>
                <w:b/>
              </w:rPr>
              <w:t>F= A+B+C+D+E</w:t>
            </w:r>
          </w:p>
        </w:tc>
        <w:tc>
          <w:tcPr>
            <w:tcW w:w="872" w:type="pct"/>
            <w:shd w:val="clear" w:color="auto" w:fill="auto"/>
            <w:vAlign w:val="center"/>
            <w:hideMark/>
          </w:tcPr>
          <w:p w:rsidR="0040113E" w:rsidRPr="0082682E" w:rsidRDefault="00147769" w:rsidP="00D24299">
            <w:pPr>
              <w:spacing w:before="0"/>
              <w:jc w:val="right"/>
              <w:rPr>
                <w:b/>
              </w:rPr>
            </w:pPr>
            <w:r w:rsidRPr="0082682E">
              <w:rPr>
                <w:b/>
              </w:rPr>
              <w:t>3609.57</w:t>
            </w:r>
          </w:p>
        </w:tc>
        <w:tc>
          <w:tcPr>
            <w:tcW w:w="674" w:type="pct"/>
            <w:shd w:val="clear" w:color="auto" w:fill="auto"/>
            <w:vAlign w:val="center"/>
            <w:hideMark/>
          </w:tcPr>
          <w:p w:rsidR="0040113E" w:rsidRPr="0082682E" w:rsidRDefault="00147769" w:rsidP="00D24299">
            <w:pPr>
              <w:spacing w:before="0"/>
              <w:jc w:val="right"/>
              <w:rPr>
                <w:b/>
              </w:rPr>
            </w:pPr>
            <w:r w:rsidRPr="0082682E">
              <w:rPr>
                <w:b/>
              </w:rPr>
              <w:t>2614.84</w:t>
            </w:r>
          </w:p>
        </w:tc>
      </w:tr>
      <w:tr w:rsidR="0040113E" w:rsidRPr="0082682E" w:rsidTr="003F2671">
        <w:trPr>
          <w:trHeight w:val="300"/>
          <w:jc w:val="center"/>
        </w:trPr>
        <w:tc>
          <w:tcPr>
            <w:tcW w:w="2492" w:type="pct"/>
            <w:shd w:val="clear" w:color="auto" w:fill="auto"/>
            <w:vAlign w:val="center"/>
            <w:hideMark/>
          </w:tcPr>
          <w:p w:rsidR="0040113E" w:rsidRPr="0082682E" w:rsidRDefault="0040113E" w:rsidP="00D24299">
            <w:pPr>
              <w:spacing w:before="0"/>
              <w:jc w:val="left"/>
            </w:pPr>
            <w:r w:rsidRPr="0082682E">
              <w:t>Transferred to GFA (Total Capitalisation)</w:t>
            </w:r>
          </w:p>
        </w:tc>
        <w:tc>
          <w:tcPr>
            <w:tcW w:w="962" w:type="pct"/>
            <w:shd w:val="clear" w:color="auto" w:fill="auto"/>
            <w:vAlign w:val="center"/>
            <w:hideMark/>
          </w:tcPr>
          <w:p w:rsidR="0040113E" w:rsidRPr="0082682E" w:rsidRDefault="0040113E" w:rsidP="00D24299">
            <w:pPr>
              <w:spacing w:before="0"/>
              <w:jc w:val="center"/>
            </w:pPr>
            <w:r w:rsidRPr="0082682E">
              <w:t>G=F*40%</w:t>
            </w:r>
          </w:p>
        </w:tc>
        <w:tc>
          <w:tcPr>
            <w:tcW w:w="872" w:type="pct"/>
            <w:shd w:val="clear" w:color="auto" w:fill="auto"/>
            <w:vAlign w:val="center"/>
            <w:hideMark/>
          </w:tcPr>
          <w:p w:rsidR="0040113E" w:rsidRPr="0082682E" w:rsidRDefault="0040113E" w:rsidP="00D24299">
            <w:pPr>
              <w:spacing w:before="0"/>
              <w:jc w:val="right"/>
            </w:pPr>
            <w:r w:rsidRPr="0082682E">
              <w:t>1443.83</w:t>
            </w:r>
          </w:p>
        </w:tc>
        <w:tc>
          <w:tcPr>
            <w:tcW w:w="674" w:type="pct"/>
            <w:shd w:val="clear" w:color="auto" w:fill="auto"/>
            <w:vAlign w:val="center"/>
            <w:hideMark/>
          </w:tcPr>
          <w:p w:rsidR="0040113E" w:rsidRPr="0082682E" w:rsidRDefault="0040113E" w:rsidP="00D24299">
            <w:pPr>
              <w:spacing w:before="0"/>
              <w:jc w:val="right"/>
            </w:pPr>
            <w:r w:rsidRPr="0082682E">
              <w:t>1045.94</w:t>
            </w:r>
          </w:p>
        </w:tc>
      </w:tr>
      <w:tr w:rsidR="0040113E" w:rsidRPr="0082682E" w:rsidTr="003F2671">
        <w:trPr>
          <w:trHeight w:val="300"/>
          <w:jc w:val="center"/>
        </w:trPr>
        <w:tc>
          <w:tcPr>
            <w:tcW w:w="2492" w:type="pct"/>
            <w:shd w:val="clear" w:color="auto" w:fill="auto"/>
            <w:vAlign w:val="center"/>
            <w:hideMark/>
          </w:tcPr>
          <w:p w:rsidR="0040113E" w:rsidRPr="0082682E" w:rsidRDefault="00147769" w:rsidP="00D24299">
            <w:pPr>
              <w:spacing w:before="0"/>
              <w:jc w:val="left"/>
              <w:rPr>
                <w:b/>
              </w:rPr>
            </w:pPr>
            <w:r w:rsidRPr="0082682E">
              <w:rPr>
                <w:b/>
              </w:rPr>
              <w:t>Closing WIP</w:t>
            </w:r>
          </w:p>
        </w:tc>
        <w:tc>
          <w:tcPr>
            <w:tcW w:w="962" w:type="pct"/>
            <w:shd w:val="clear" w:color="auto" w:fill="auto"/>
            <w:vAlign w:val="center"/>
            <w:hideMark/>
          </w:tcPr>
          <w:p w:rsidR="0040113E" w:rsidRPr="0082682E" w:rsidRDefault="00147769" w:rsidP="00D24299">
            <w:pPr>
              <w:spacing w:before="0"/>
              <w:jc w:val="center"/>
              <w:rPr>
                <w:b/>
              </w:rPr>
            </w:pPr>
            <w:r w:rsidRPr="0082682E">
              <w:rPr>
                <w:b/>
              </w:rPr>
              <w:t>H = F-G</w:t>
            </w:r>
          </w:p>
        </w:tc>
        <w:tc>
          <w:tcPr>
            <w:tcW w:w="872" w:type="pct"/>
            <w:shd w:val="clear" w:color="auto" w:fill="auto"/>
            <w:vAlign w:val="center"/>
            <w:hideMark/>
          </w:tcPr>
          <w:p w:rsidR="0040113E" w:rsidRPr="0082682E" w:rsidRDefault="00147769" w:rsidP="00D24299">
            <w:pPr>
              <w:spacing w:before="0"/>
              <w:jc w:val="right"/>
              <w:rPr>
                <w:b/>
              </w:rPr>
            </w:pPr>
            <w:r w:rsidRPr="0082682E">
              <w:rPr>
                <w:b/>
              </w:rPr>
              <w:t>2165.74</w:t>
            </w:r>
          </w:p>
        </w:tc>
        <w:tc>
          <w:tcPr>
            <w:tcW w:w="674" w:type="pct"/>
            <w:shd w:val="clear" w:color="auto" w:fill="auto"/>
            <w:vAlign w:val="center"/>
            <w:hideMark/>
          </w:tcPr>
          <w:p w:rsidR="0040113E" w:rsidRPr="0082682E" w:rsidRDefault="00147769" w:rsidP="00D24299">
            <w:pPr>
              <w:spacing w:before="0"/>
              <w:jc w:val="right"/>
              <w:rPr>
                <w:b/>
              </w:rPr>
            </w:pPr>
            <w:r w:rsidRPr="0082682E">
              <w:rPr>
                <w:b/>
              </w:rPr>
              <w:t>1568.90</w:t>
            </w:r>
          </w:p>
        </w:tc>
      </w:tr>
    </w:tbl>
    <w:p w:rsidR="0040113E" w:rsidRPr="0082682E" w:rsidRDefault="0040113E" w:rsidP="00D24299">
      <w:pPr>
        <w:spacing w:before="0"/>
        <w:outlineLvl w:val="1"/>
        <w:rPr>
          <w:rFonts w:cs="Calibri"/>
          <w:b/>
          <w:bCs/>
          <w:color w:val="000000"/>
        </w:rPr>
      </w:pPr>
      <w:bookmarkStart w:id="906" w:name="_Toc357274230"/>
      <w:bookmarkStart w:id="907" w:name="_Toc357718669"/>
      <w:bookmarkStart w:id="908" w:name="_Toc356322605"/>
    </w:p>
    <w:p w:rsidR="0040113E" w:rsidRPr="0082682E" w:rsidRDefault="0040113E" w:rsidP="00D24299">
      <w:pPr>
        <w:pStyle w:val="Heading2"/>
      </w:pPr>
      <w:bookmarkStart w:id="909" w:name="_Toc399623884"/>
      <w:r w:rsidRPr="0082682E">
        <w:t>FINANCING OF THE CAPITAL INVESTMENT</w:t>
      </w:r>
      <w:bookmarkEnd w:id="906"/>
      <w:bookmarkEnd w:id="907"/>
      <w:bookmarkEnd w:id="909"/>
    </w:p>
    <w:p w:rsidR="0040113E" w:rsidRPr="0082682E" w:rsidRDefault="0040113E" w:rsidP="00D24299">
      <w:pPr>
        <w:pStyle w:val="Heading3"/>
        <w:tabs>
          <w:tab w:val="clear" w:pos="720"/>
          <w:tab w:val="clear" w:pos="936"/>
        </w:tabs>
        <w:spacing w:after="240"/>
        <w:ind w:left="993" w:hanging="993"/>
      </w:pPr>
      <w:r w:rsidRPr="0082682E">
        <w:t>The</w:t>
      </w:r>
      <w:r w:rsidRPr="0082682E">
        <w:rPr>
          <w:rFonts w:cs="Calibri"/>
        </w:rPr>
        <w:t xml:space="preserve"> Petitioner submitted that it has considered a normative ratio of 70:30. Considering this approach, 70% of the capital expenditure undertaken in any year has been considered to be financed through loan and balance 30% has been considered to be financed through equity contributions. The portion of capital expenditure financed throug</w:t>
      </w:r>
      <w:r w:rsidRPr="0082682E">
        <w:t xml:space="preserve">h consumer contribution, capital subsidies and grants has been separated as the depreciation and interest thereon would not be charged to the beneficiaries. </w:t>
      </w:r>
    </w:p>
    <w:p w:rsidR="0040113E" w:rsidRPr="0082682E" w:rsidRDefault="0040113E" w:rsidP="00D24299">
      <w:pPr>
        <w:pStyle w:val="Heading3"/>
        <w:tabs>
          <w:tab w:val="clear" w:pos="720"/>
          <w:tab w:val="clear" w:pos="936"/>
        </w:tabs>
        <w:spacing w:after="240"/>
        <w:ind w:left="993" w:hanging="993"/>
        <w:rPr>
          <w:rFonts w:cs="Calibri"/>
        </w:rPr>
      </w:pPr>
      <w:r w:rsidRPr="0082682E">
        <w:t>The Petitioner further submitted that the amounts received as consumer contributions, capita</w:t>
      </w:r>
      <w:r w:rsidRPr="0082682E">
        <w:rPr>
          <w:rFonts w:cs="Calibri"/>
        </w:rPr>
        <w:t xml:space="preserve">l </w:t>
      </w:r>
      <w:r w:rsidRPr="0082682E">
        <w:t>subsidies</w:t>
      </w:r>
      <w:r w:rsidRPr="0082682E">
        <w:rPr>
          <w:rFonts w:cs="Calibri"/>
        </w:rPr>
        <w:t xml:space="preserve"> and grants are traced from the provisional accounts for FY 2012-13. Further, the consumer contributions, capital subsidies and grants for FY 2013-14 and 2014-15 have been considered to be in the same ratio to the total investments, as received by it in FY 2012-13.</w:t>
      </w:r>
    </w:p>
    <w:p w:rsidR="0040113E" w:rsidRPr="0082682E" w:rsidRDefault="0040113E" w:rsidP="00D24299">
      <w:pPr>
        <w:pStyle w:val="Heading3"/>
        <w:tabs>
          <w:tab w:val="clear" w:pos="720"/>
          <w:tab w:val="clear" w:pos="936"/>
        </w:tabs>
        <w:spacing w:after="240"/>
        <w:ind w:left="993" w:hanging="993"/>
        <w:rPr>
          <w:rFonts w:cs="Calibri"/>
        </w:rPr>
      </w:pPr>
      <w:r w:rsidRPr="0082682E">
        <w:t>Thus</w:t>
      </w:r>
      <w:r w:rsidRPr="0082682E">
        <w:rPr>
          <w:rFonts w:cs="Calibri"/>
        </w:rPr>
        <w:t>, the Petitioner submitted that out of the total capital investment of Rs. 2,458.00 Crore in FY 2014-15, the capital investment through deposit works is to the tune of Rs. 250.00 Crore and balance Rs. 2,208.00 Crore has been considered to be funded through debt and equity. Considering a debt equity ratio of 70:30, i.e., Rs. 1545.60 Crore or 70% of the capital investment is proposed to be funded through debt and balance 30% equivalent to Rs. 662.40 Crore through equity.</w:t>
      </w:r>
    </w:p>
    <w:p w:rsidR="0040113E" w:rsidRPr="0082682E" w:rsidRDefault="0040113E" w:rsidP="00D24299">
      <w:pPr>
        <w:pStyle w:val="Heading3"/>
        <w:tabs>
          <w:tab w:val="clear" w:pos="720"/>
          <w:tab w:val="clear" w:pos="936"/>
        </w:tabs>
        <w:spacing w:after="240"/>
        <w:ind w:left="993" w:hanging="993"/>
      </w:pPr>
      <w:r w:rsidRPr="0082682E">
        <w:t>The Commission, on the similar lines, has re-worked the portion of capital expenditure financed through consumer contribution capital grants and subsidies. The Trued-up closing balance of consumer contribution, capital grants and subsidies of FY 2011-12 based on the audited accounts has been considered and subsequent additions in FY 2012-13 as per the provisional accounts have been considered to arrive at the opening amount of consumer contribution, capital grants and subsidies.</w:t>
      </w:r>
    </w:p>
    <w:p w:rsidR="0040113E" w:rsidRPr="0082682E" w:rsidRDefault="0040113E" w:rsidP="00D24299">
      <w:pPr>
        <w:pStyle w:val="Heading3"/>
        <w:tabs>
          <w:tab w:val="clear" w:pos="720"/>
          <w:tab w:val="clear" w:pos="936"/>
        </w:tabs>
        <w:spacing w:after="240"/>
        <w:ind w:left="993" w:hanging="993"/>
      </w:pPr>
      <w:r w:rsidRPr="0082682E">
        <w:t>Since, the Commission has reduced the 30% of capital investment claimed by the Petitioner, the same treatment has been given to the additions to the consumer contribution, capital grants and subsidies and accordingly the Commission has allowed only 70% of the total additions in consumer contribution, capital grants and subsidies claimed by the Petitioner in the ARR / Tariff Petition for FY 2014-15.</w:t>
      </w:r>
    </w:p>
    <w:p w:rsidR="0040113E" w:rsidRPr="0082682E" w:rsidRDefault="0040113E" w:rsidP="00D24299">
      <w:pPr>
        <w:pStyle w:val="Heading3"/>
        <w:tabs>
          <w:tab w:val="clear" w:pos="720"/>
          <w:tab w:val="clear" w:pos="936"/>
        </w:tabs>
        <w:spacing w:after="240"/>
        <w:ind w:left="993" w:hanging="993"/>
      </w:pPr>
      <w:r w:rsidRPr="0082682E">
        <w:t>The Table below summarises the amounts considered towards consumer contributions, capital grants and subsidies up to FY 2014-15:</w:t>
      </w:r>
    </w:p>
    <w:p w:rsidR="0040113E" w:rsidRPr="0082682E" w:rsidRDefault="0040113E" w:rsidP="00D24299">
      <w:pPr>
        <w:jc w:val="center"/>
        <w:rPr>
          <w:rFonts w:cstheme="minorHAnsi"/>
          <w:b/>
        </w:rPr>
      </w:pPr>
      <w:bookmarkStart w:id="910" w:name="_Toc356913133"/>
      <w:bookmarkStart w:id="911" w:name="_Toc357274497"/>
      <w:bookmarkStart w:id="912" w:name="_Toc357718748"/>
      <w:bookmarkStart w:id="913" w:name="_Toc395657972"/>
      <w:bookmarkStart w:id="914" w:name="_Toc399625456"/>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57</w:t>
      </w:r>
      <w:r w:rsidR="009C43D4" w:rsidRPr="0082682E">
        <w:rPr>
          <w:rFonts w:cstheme="minorHAnsi"/>
          <w:b/>
        </w:rPr>
        <w:fldChar w:fldCharType="end"/>
      </w:r>
      <w:r w:rsidRPr="0082682E">
        <w:rPr>
          <w:rFonts w:cstheme="minorHAnsi"/>
          <w:b/>
        </w:rPr>
        <w:t>: CONSUMER CONTRIBUTIONS, CAPITAL GRANTS AND SUBSIDIES CONSIDERED UP TO FY 2014-15 (Rs. Crore)</w:t>
      </w:r>
      <w:bookmarkEnd w:id="910"/>
      <w:bookmarkEnd w:id="911"/>
      <w:bookmarkEnd w:id="912"/>
      <w:bookmarkEnd w:id="913"/>
      <w:bookmarkEnd w:id="91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51"/>
        <w:gridCol w:w="1459"/>
        <w:gridCol w:w="1503"/>
        <w:gridCol w:w="1772"/>
      </w:tblGrid>
      <w:tr w:rsidR="0040113E" w:rsidRPr="0082682E" w:rsidTr="00A75C8B">
        <w:trPr>
          <w:trHeight w:val="600"/>
          <w:tblHeader/>
          <w:jc w:val="center"/>
        </w:trPr>
        <w:tc>
          <w:tcPr>
            <w:tcW w:w="2336"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821" w:type="pct"/>
            <w:shd w:val="clear" w:color="000000" w:fill="DBE5F1"/>
            <w:vAlign w:val="center"/>
            <w:hideMark/>
          </w:tcPr>
          <w:p w:rsidR="0040113E" w:rsidRPr="0082682E" w:rsidRDefault="0040113E" w:rsidP="00D24299">
            <w:pPr>
              <w:spacing w:before="0"/>
              <w:jc w:val="center"/>
              <w:rPr>
                <w:b/>
              </w:rPr>
            </w:pPr>
            <w:r w:rsidRPr="0082682E">
              <w:rPr>
                <w:b/>
              </w:rPr>
              <w:t>Derivation</w:t>
            </w:r>
          </w:p>
        </w:tc>
        <w:tc>
          <w:tcPr>
            <w:tcW w:w="846" w:type="pct"/>
            <w:shd w:val="clear" w:color="000000" w:fill="DBE5F1"/>
            <w:noWrap/>
            <w:vAlign w:val="center"/>
            <w:hideMark/>
          </w:tcPr>
          <w:p w:rsidR="0040113E" w:rsidRPr="0082682E" w:rsidRDefault="0040113E" w:rsidP="00D24299">
            <w:pPr>
              <w:spacing w:before="0"/>
              <w:jc w:val="center"/>
              <w:rPr>
                <w:b/>
              </w:rPr>
            </w:pPr>
            <w:r w:rsidRPr="0082682E">
              <w:rPr>
                <w:b/>
              </w:rPr>
              <w:t>ARR Petition</w:t>
            </w:r>
          </w:p>
        </w:tc>
        <w:tc>
          <w:tcPr>
            <w:tcW w:w="997" w:type="pct"/>
            <w:shd w:val="clear" w:color="000000" w:fill="DBE5F1"/>
            <w:vAlign w:val="center"/>
            <w:hideMark/>
          </w:tcPr>
          <w:p w:rsidR="0040113E" w:rsidRPr="0082682E" w:rsidRDefault="0040113E" w:rsidP="00D24299">
            <w:pPr>
              <w:spacing w:before="0"/>
              <w:jc w:val="center"/>
              <w:rPr>
                <w:b/>
              </w:rPr>
            </w:pPr>
            <w:r w:rsidRPr="0082682E">
              <w:rPr>
                <w:b/>
              </w:rPr>
              <w:t>FY 2014-15</w:t>
            </w:r>
            <w:r w:rsidRPr="0082682E">
              <w:rPr>
                <w:b/>
              </w:rPr>
              <w:br/>
              <w:t>Approved</w:t>
            </w:r>
          </w:p>
        </w:tc>
      </w:tr>
      <w:tr w:rsidR="0040113E" w:rsidRPr="0082682E" w:rsidTr="00FF7DC5">
        <w:trPr>
          <w:trHeight w:val="611"/>
          <w:jc w:val="center"/>
        </w:trPr>
        <w:tc>
          <w:tcPr>
            <w:tcW w:w="2336" w:type="pct"/>
            <w:shd w:val="clear" w:color="auto" w:fill="auto"/>
            <w:vAlign w:val="center"/>
            <w:hideMark/>
          </w:tcPr>
          <w:p w:rsidR="0040113E" w:rsidRPr="0082682E" w:rsidRDefault="0040113E" w:rsidP="00D24299">
            <w:pPr>
              <w:spacing w:before="0"/>
              <w:jc w:val="left"/>
            </w:pPr>
            <w:r w:rsidRPr="0082682E">
              <w:t>Opening Balance of Consumer Contributions, Grants and Subsidies towards Cost of Capital Assets</w:t>
            </w:r>
          </w:p>
        </w:tc>
        <w:tc>
          <w:tcPr>
            <w:tcW w:w="821" w:type="pct"/>
            <w:shd w:val="clear" w:color="auto" w:fill="auto"/>
            <w:noWrap/>
            <w:vAlign w:val="center"/>
            <w:hideMark/>
          </w:tcPr>
          <w:p w:rsidR="0040113E" w:rsidRPr="0082682E" w:rsidRDefault="0040113E" w:rsidP="00D24299">
            <w:pPr>
              <w:spacing w:before="0"/>
              <w:jc w:val="center"/>
            </w:pPr>
            <w:r w:rsidRPr="0082682E">
              <w:t>A</w:t>
            </w:r>
          </w:p>
        </w:tc>
        <w:tc>
          <w:tcPr>
            <w:tcW w:w="846" w:type="pct"/>
            <w:shd w:val="clear" w:color="auto" w:fill="auto"/>
            <w:noWrap/>
            <w:vAlign w:val="center"/>
            <w:hideMark/>
          </w:tcPr>
          <w:p w:rsidR="0040113E" w:rsidRPr="0082682E" w:rsidRDefault="0040113E" w:rsidP="00D24299">
            <w:pPr>
              <w:spacing w:before="0"/>
              <w:jc w:val="right"/>
            </w:pPr>
            <w:r w:rsidRPr="0082682E">
              <w:t>1,360.20</w:t>
            </w:r>
          </w:p>
        </w:tc>
        <w:tc>
          <w:tcPr>
            <w:tcW w:w="997" w:type="pct"/>
            <w:shd w:val="clear" w:color="auto" w:fill="auto"/>
            <w:noWrap/>
            <w:vAlign w:val="center"/>
            <w:hideMark/>
          </w:tcPr>
          <w:p w:rsidR="0040113E" w:rsidRPr="0082682E" w:rsidRDefault="0040113E" w:rsidP="00D24299">
            <w:pPr>
              <w:spacing w:before="0"/>
              <w:jc w:val="right"/>
            </w:pPr>
            <w:r w:rsidRPr="0082682E">
              <w:t>1,293.65</w:t>
            </w:r>
          </w:p>
        </w:tc>
      </w:tr>
      <w:tr w:rsidR="0040113E" w:rsidRPr="0082682E" w:rsidTr="00FF7DC5">
        <w:trPr>
          <w:trHeight w:val="300"/>
          <w:jc w:val="center"/>
        </w:trPr>
        <w:tc>
          <w:tcPr>
            <w:tcW w:w="2336" w:type="pct"/>
            <w:shd w:val="clear" w:color="auto" w:fill="auto"/>
            <w:vAlign w:val="center"/>
            <w:hideMark/>
          </w:tcPr>
          <w:p w:rsidR="0040113E" w:rsidRPr="0082682E" w:rsidRDefault="0040113E" w:rsidP="00D24299">
            <w:pPr>
              <w:spacing w:before="0"/>
              <w:jc w:val="left"/>
            </w:pPr>
            <w:r w:rsidRPr="0082682E">
              <w:t>Additions during the year</w:t>
            </w:r>
          </w:p>
        </w:tc>
        <w:tc>
          <w:tcPr>
            <w:tcW w:w="821" w:type="pct"/>
            <w:shd w:val="clear" w:color="auto" w:fill="auto"/>
            <w:noWrap/>
            <w:vAlign w:val="center"/>
            <w:hideMark/>
          </w:tcPr>
          <w:p w:rsidR="0040113E" w:rsidRPr="0082682E" w:rsidRDefault="0040113E" w:rsidP="00D24299">
            <w:pPr>
              <w:spacing w:before="0"/>
              <w:jc w:val="center"/>
            </w:pPr>
            <w:r w:rsidRPr="0082682E">
              <w:t>B</w:t>
            </w:r>
          </w:p>
        </w:tc>
        <w:tc>
          <w:tcPr>
            <w:tcW w:w="846" w:type="pct"/>
            <w:shd w:val="clear" w:color="auto" w:fill="auto"/>
            <w:noWrap/>
            <w:vAlign w:val="center"/>
            <w:hideMark/>
          </w:tcPr>
          <w:p w:rsidR="0040113E" w:rsidRPr="0082682E" w:rsidRDefault="0040113E" w:rsidP="00D24299">
            <w:pPr>
              <w:spacing w:before="0"/>
              <w:jc w:val="right"/>
            </w:pPr>
            <w:r w:rsidRPr="0082682E">
              <w:t>250.00</w:t>
            </w:r>
          </w:p>
        </w:tc>
        <w:tc>
          <w:tcPr>
            <w:tcW w:w="997" w:type="pct"/>
            <w:shd w:val="clear" w:color="auto" w:fill="auto"/>
            <w:noWrap/>
            <w:vAlign w:val="center"/>
            <w:hideMark/>
          </w:tcPr>
          <w:p w:rsidR="0040113E" w:rsidRPr="0082682E" w:rsidRDefault="0040113E" w:rsidP="00D24299">
            <w:pPr>
              <w:spacing w:before="0"/>
              <w:jc w:val="right"/>
            </w:pPr>
            <w:r w:rsidRPr="0082682E">
              <w:t>175.00</w:t>
            </w:r>
          </w:p>
        </w:tc>
      </w:tr>
      <w:tr w:rsidR="0040113E" w:rsidRPr="0082682E" w:rsidTr="00FF7DC5">
        <w:trPr>
          <w:trHeight w:val="300"/>
          <w:jc w:val="center"/>
        </w:trPr>
        <w:tc>
          <w:tcPr>
            <w:tcW w:w="2336" w:type="pct"/>
            <w:shd w:val="clear" w:color="auto" w:fill="auto"/>
            <w:vAlign w:val="center"/>
            <w:hideMark/>
          </w:tcPr>
          <w:p w:rsidR="0040113E" w:rsidRPr="0082682E" w:rsidRDefault="0040113E" w:rsidP="00D24299">
            <w:pPr>
              <w:spacing w:before="0"/>
              <w:jc w:val="left"/>
            </w:pPr>
            <w:r w:rsidRPr="0082682E">
              <w:t>Less: Amortization (Depreciation on assets created out of Consumer Contribution)</w:t>
            </w:r>
          </w:p>
        </w:tc>
        <w:tc>
          <w:tcPr>
            <w:tcW w:w="821" w:type="pct"/>
            <w:shd w:val="clear" w:color="auto" w:fill="auto"/>
            <w:noWrap/>
            <w:vAlign w:val="center"/>
            <w:hideMark/>
          </w:tcPr>
          <w:p w:rsidR="0040113E" w:rsidRPr="0082682E" w:rsidRDefault="0040113E" w:rsidP="00D24299">
            <w:pPr>
              <w:spacing w:before="0"/>
              <w:jc w:val="center"/>
            </w:pPr>
            <w:r w:rsidRPr="0082682E">
              <w:t>C</w:t>
            </w:r>
          </w:p>
        </w:tc>
        <w:tc>
          <w:tcPr>
            <w:tcW w:w="846" w:type="pct"/>
            <w:shd w:val="clear" w:color="auto" w:fill="auto"/>
            <w:noWrap/>
            <w:vAlign w:val="center"/>
            <w:hideMark/>
          </w:tcPr>
          <w:p w:rsidR="0040113E" w:rsidRPr="0082682E" w:rsidRDefault="0040113E" w:rsidP="00D24299">
            <w:pPr>
              <w:spacing w:before="0"/>
              <w:jc w:val="right"/>
            </w:pPr>
            <w:r w:rsidRPr="0082682E">
              <w:t>86.73</w:t>
            </w:r>
          </w:p>
        </w:tc>
        <w:tc>
          <w:tcPr>
            <w:tcW w:w="997" w:type="pct"/>
            <w:shd w:val="clear" w:color="auto" w:fill="auto"/>
            <w:noWrap/>
            <w:vAlign w:val="center"/>
            <w:hideMark/>
          </w:tcPr>
          <w:p w:rsidR="0040113E" w:rsidRPr="0082682E" w:rsidRDefault="0040113E" w:rsidP="00D24299">
            <w:pPr>
              <w:spacing w:before="0"/>
              <w:jc w:val="right"/>
            </w:pPr>
            <w:r w:rsidRPr="0082682E">
              <w:t>82.60</w:t>
            </w:r>
          </w:p>
        </w:tc>
      </w:tr>
      <w:tr w:rsidR="0040113E" w:rsidRPr="0082682E" w:rsidTr="00FF7DC5">
        <w:trPr>
          <w:trHeight w:val="300"/>
          <w:jc w:val="center"/>
        </w:trPr>
        <w:tc>
          <w:tcPr>
            <w:tcW w:w="2336" w:type="pct"/>
            <w:shd w:val="clear" w:color="auto" w:fill="auto"/>
            <w:vAlign w:val="center"/>
            <w:hideMark/>
          </w:tcPr>
          <w:p w:rsidR="0040113E" w:rsidRPr="0082682E" w:rsidRDefault="00147769" w:rsidP="00D24299">
            <w:pPr>
              <w:pBdr>
                <w:left w:val="single" w:sz="4" w:space="0" w:color="auto"/>
                <w:right w:val="single" w:sz="4" w:space="0" w:color="auto"/>
              </w:pBdr>
              <w:shd w:val="clear" w:color="000000" w:fill="FFFFFF"/>
              <w:spacing w:before="0" w:beforeAutospacing="1" w:after="100" w:afterAutospacing="1"/>
              <w:jc w:val="left"/>
              <w:textAlignment w:val="center"/>
              <w:rPr>
                <w:b/>
              </w:rPr>
            </w:pPr>
            <w:r w:rsidRPr="0082682E">
              <w:rPr>
                <w:b/>
              </w:rPr>
              <w:t>Closing Balance</w:t>
            </w:r>
          </w:p>
        </w:tc>
        <w:tc>
          <w:tcPr>
            <w:tcW w:w="821" w:type="pct"/>
            <w:shd w:val="clear" w:color="auto" w:fill="auto"/>
            <w:noWrap/>
            <w:vAlign w:val="center"/>
            <w:hideMark/>
          </w:tcPr>
          <w:p w:rsidR="0040113E" w:rsidRPr="0082682E" w:rsidRDefault="00147769" w:rsidP="00D24299">
            <w:pPr>
              <w:pBdr>
                <w:left w:val="single" w:sz="4" w:space="0" w:color="auto"/>
                <w:right w:val="single" w:sz="4" w:space="0" w:color="auto"/>
              </w:pBdr>
              <w:shd w:val="clear" w:color="000000" w:fill="FFFFFF"/>
              <w:spacing w:before="0" w:beforeAutospacing="1" w:after="100" w:afterAutospacing="1"/>
              <w:jc w:val="center"/>
              <w:textAlignment w:val="center"/>
              <w:rPr>
                <w:b/>
              </w:rPr>
            </w:pPr>
            <w:r w:rsidRPr="0082682E">
              <w:rPr>
                <w:b/>
              </w:rPr>
              <w:t>D=A+B-C</w:t>
            </w:r>
          </w:p>
        </w:tc>
        <w:tc>
          <w:tcPr>
            <w:tcW w:w="846" w:type="pct"/>
            <w:shd w:val="clear" w:color="auto" w:fill="auto"/>
            <w:noWrap/>
            <w:vAlign w:val="center"/>
            <w:hideMark/>
          </w:tcPr>
          <w:p w:rsidR="0040113E" w:rsidRPr="0082682E" w:rsidRDefault="00147769" w:rsidP="00D24299">
            <w:pPr>
              <w:pBdr>
                <w:left w:val="single" w:sz="4" w:space="0" w:color="auto"/>
                <w:right w:val="single" w:sz="4" w:space="0" w:color="auto"/>
              </w:pBdr>
              <w:shd w:val="clear" w:color="000000" w:fill="FFFFFF"/>
              <w:spacing w:before="0" w:beforeAutospacing="1" w:after="100" w:afterAutospacing="1"/>
              <w:jc w:val="right"/>
              <w:textAlignment w:val="center"/>
              <w:rPr>
                <w:b/>
              </w:rPr>
            </w:pPr>
            <w:r w:rsidRPr="0082682E">
              <w:rPr>
                <w:b/>
              </w:rPr>
              <w:t>1,523.47</w:t>
            </w:r>
          </w:p>
        </w:tc>
        <w:tc>
          <w:tcPr>
            <w:tcW w:w="997" w:type="pct"/>
            <w:shd w:val="clear" w:color="auto" w:fill="auto"/>
            <w:noWrap/>
            <w:vAlign w:val="center"/>
            <w:hideMark/>
          </w:tcPr>
          <w:p w:rsidR="0040113E" w:rsidRPr="0082682E" w:rsidRDefault="00147769" w:rsidP="00D24299">
            <w:pPr>
              <w:pBdr>
                <w:left w:val="single" w:sz="4" w:space="0" w:color="auto"/>
                <w:right w:val="single" w:sz="4" w:space="0" w:color="auto"/>
              </w:pBdr>
              <w:shd w:val="clear" w:color="000000" w:fill="FFFFFF"/>
              <w:spacing w:before="0" w:beforeAutospacing="1" w:after="100" w:afterAutospacing="1"/>
              <w:jc w:val="right"/>
              <w:textAlignment w:val="center"/>
              <w:rPr>
                <w:b/>
              </w:rPr>
            </w:pPr>
            <w:r w:rsidRPr="0082682E">
              <w:rPr>
                <w:b/>
              </w:rPr>
              <w:t>1,386.05</w:t>
            </w:r>
          </w:p>
        </w:tc>
      </w:tr>
    </w:tbl>
    <w:p w:rsidR="0040113E" w:rsidRPr="0082682E" w:rsidRDefault="0040113E" w:rsidP="00D24299">
      <w:pPr>
        <w:pStyle w:val="Heading3"/>
        <w:tabs>
          <w:tab w:val="clear" w:pos="720"/>
          <w:tab w:val="clear" w:pos="936"/>
        </w:tabs>
        <w:spacing w:before="0" w:after="240"/>
        <w:ind w:left="993" w:hanging="993"/>
      </w:pPr>
      <w:r w:rsidRPr="0082682E">
        <w:t>Thus, the financing of the capital investment as considered by the Commission is shown in the Table below:</w:t>
      </w:r>
    </w:p>
    <w:p w:rsidR="0040113E" w:rsidRPr="0082682E" w:rsidRDefault="0040113E" w:rsidP="00D24299">
      <w:pPr>
        <w:jc w:val="center"/>
        <w:rPr>
          <w:rFonts w:cstheme="minorHAnsi"/>
          <w:b/>
        </w:rPr>
      </w:pPr>
      <w:bookmarkStart w:id="915" w:name="_Toc357274498"/>
      <w:bookmarkStart w:id="916" w:name="_Toc357718749"/>
      <w:bookmarkStart w:id="917" w:name="_Toc395657973"/>
      <w:bookmarkStart w:id="918" w:name="_Toc399625457"/>
      <w:bookmarkStart w:id="919" w:name="_Toc356913135"/>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58</w:t>
      </w:r>
      <w:r w:rsidR="009C43D4" w:rsidRPr="0082682E">
        <w:rPr>
          <w:rFonts w:cstheme="minorHAnsi"/>
          <w:b/>
        </w:rPr>
        <w:fldChar w:fldCharType="end"/>
      </w:r>
      <w:r w:rsidRPr="0082682E">
        <w:rPr>
          <w:rFonts w:cstheme="minorHAnsi"/>
          <w:b/>
        </w:rPr>
        <w:t>: FINANCING OF THE CAPITAL INVESTMENTS UP TO FY 2014-1</w:t>
      </w:r>
      <w:bookmarkEnd w:id="915"/>
      <w:r w:rsidRPr="0082682E">
        <w:rPr>
          <w:rFonts w:cstheme="minorHAnsi"/>
          <w:b/>
        </w:rPr>
        <w:t>5 (Rs. Crore)</w:t>
      </w:r>
      <w:bookmarkEnd w:id="916"/>
      <w:bookmarkEnd w:id="917"/>
      <w:bookmarkEnd w:id="91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11"/>
        <w:gridCol w:w="1265"/>
        <w:gridCol w:w="1501"/>
        <w:gridCol w:w="1808"/>
      </w:tblGrid>
      <w:tr w:rsidR="0040113E" w:rsidRPr="0082682E" w:rsidTr="00E22854">
        <w:trPr>
          <w:trHeight w:val="600"/>
          <w:tblHeader/>
        </w:trPr>
        <w:tc>
          <w:tcPr>
            <w:tcW w:w="2870"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751" w:type="pct"/>
            <w:shd w:val="clear" w:color="000000" w:fill="DBE5F1"/>
            <w:vAlign w:val="center"/>
            <w:hideMark/>
          </w:tcPr>
          <w:p w:rsidR="0040113E" w:rsidRPr="0082682E" w:rsidRDefault="0040113E" w:rsidP="00D24299">
            <w:pPr>
              <w:spacing w:before="0"/>
              <w:jc w:val="center"/>
              <w:rPr>
                <w:b/>
              </w:rPr>
            </w:pPr>
            <w:r w:rsidRPr="0082682E">
              <w:rPr>
                <w:b/>
              </w:rPr>
              <w:t>Derivation</w:t>
            </w:r>
          </w:p>
        </w:tc>
        <w:tc>
          <w:tcPr>
            <w:tcW w:w="629" w:type="pct"/>
            <w:shd w:val="clear" w:color="000000" w:fill="DBE5F1"/>
            <w:noWrap/>
            <w:vAlign w:val="center"/>
            <w:hideMark/>
          </w:tcPr>
          <w:p w:rsidR="0040113E" w:rsidRPr="0082682E" w:rsidRDefault="0040113E" w:rsidP="00D24299">
            <w:pPr>
              <w:spacing w:before="0"/>
              <w:jc w:val="center"/>
              <w:rPr>
                <w:b/>
              </w:rPr>
            </w:pPr>
            <w:r w:rsidRPr="0082682E">
              <w:rPr>
                <w:b/>
              </w:rPr>
              <w:t>ARR Petition</w:t>
            </w:r>
          </w:p>
        </w:tc>
        <w:tc>
          <w:tcPr>
            <w:tcW w:w="751" w:type="pct"/>
            <w:shd w:val="clear" w:color="000000" w:fill="DBE5F1"/>
            <w:vAlign w:val="center"/>
            <w:hideMark/>
          </w:tcPr>
          <w:p w:rsidR="0040113E" w:rsidRPr="0082682E" w:rsidRDefault="0040113E" w:rsidP="00D24299">
            <w:pPr>
              <w:spacing w:before="0"/>
              <w:jc w:val="center"/>
              <w:rPr>
                <w:b/>
              </w:rPr>
            </w:pPr>
            <w:r w:rsidRPr="0082682E">
              <w:rPr>
                <w:b/>
              </w:rPr>
              <w:t>FY 2014-15</w:t>
            </w:r>
            <w:r w:rsidRPr="0082682E">
              <w:rPr>
                <w:b/>
              </w:rPr>
              <w:br/>
              <w:t>Approved</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Investment</w:t>
            </w:r>
          </w:p>
        </w:tc>
        <w:tc>
          <w:tcPr>
            <w:tcW w:w="751" w:type="pct"/>
            <w:shd w:val="clear" w:color="auto" w:fill="auto"/>
            <w:noWrap/>
            <w:vAlign w:val="bottom"/>
            <w:hideMark/>
          </w:tcPr>
          <w:p w:rsidR="0040113E" w:rsidRPr="0082682E" w:rsidRDefault="0040113E" w:rsidP="00D24299">
            <w:pPr>
              <w:spacing w:before="0"/>
              <w:jc w:val="center"/>
            </w:pPr>
            <w:r w:rsidRPr="0082682E">
              <w:t>A</w:t>
            </w:r>
          </w:p>
        </w:tc>
        <w:tc>
          <w:tcPr>
            <w:tcW w:w="629" w:type="pct"/>
            <w:shd w:val="clear" w:color="auto" w:fill="auto"/>
            <w:noWrap/>
            <w:vAlign w:val="center"/>
            <w:hideMark/>
          </w:tcPr>
          <w:p w:rsidR="0040113E" w:rsidRPr="0082682E" w:rsidRDefault="0040113E" w:rsidP="00D24299">
            <w:pPr>
              <w:spacing w:before="0"/>
              <w:jc w:val="right"/>
            </w:pPr>
            <w:r w:rsidRPr="0082682E">
              <w:t xml:space="preserve">        2,458.00 </w:t>
            </w:r>
          </w:p>
        </w:tc>
        <w:tc>
          <w:tcPr>
            <w:tcW w:w="751" w:type="pct"/>
            <w:shd w:val="clear" w:color="auto" w:fill="auto"/>
            <w:noWrap/>
            <w:vAlign w:val="center"/>
            <w:hideMark/>
          </w:tcPr>
          <w:p w:rsidR="0040113E" w:rsidRPr="0082682E" w:rsidRDefault="0040113E" w:rsidP="00D24299">
            <w:pPr>
              <w:spacing w:before="0"/>
              <w:jc w:val="right"/>
            </w:pPr>
            <w:r w:rsidRPr="0082682E">
              <w:t xml:space="preserve">             1,720.60 </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 xml:space="preserve">Less: </w:t>
            </w:r>
          </w:p>
        </w:tc>
        <w:tc>
          <w:tcPr>
            <w:tcW w:w="751" w:type="pct"/>
            <w:shd w:val="clear" w:color="auto" w:fill="auto"/>
            <w:noWrap/>
            <w:vAlign w:val="bottom"/>
            <w:hideMark/>
          </w:tcPr>
          <w:p w:rsidR="0040113E" w:rsidRPr="0082682E" w:rsidRDefault="0040113E" w:rsidP="00D24299">
            <w:pPr>
              <w:spacing w:before="0"/>
              <w:jc w:val="center"/>
            </w:pPr>
          </w:p>
        </w:tc>
        <w:tc>
          <w:tcPr>
            <w:tcW w:w="629" w:type="pct"/>
            <w:shd w:val="clear" w:color="auto" w:fill="auto"/>
            <w:noWrap/>
            <w:vAlign w:val="center"/>
            <w:hideMark/>
          </w:tcPr>
          <w:p w:rsidR="0040113E" w:rsidRPr="0082682E" w:rsidRDefault="0040113E" w:rsidP="00D24299">
            <w:pPr>
              <w:spacing w:before="0"/>
              <w:jc w:val="right"/>
            </w:pPr>
            <w:r w:rsidRPr="0082682E">
              <w:t> </w:t>
            </w:r>
          </w:p>
        </w:tc>
        <w:tc>
          <w:tcPr>
            <w:tcW w:w="751" w:type="pct"/>
            <w:shd w:val="clear" w:color="auto" w:fill="auto"/>
            <w:noWrap/>
            <w:vAlign w:val="center"/>
            <w:hideMark/>
          </w:tcPr>
          <w:p w:rsidR="0040113E" w:rsidRPr="0082682E" w:rsidRDefault="0040113E" w:rsidP="00D24299">
            <w:pPr>
              <w:spacing w:before="0"/>
              <w:jc w:val="right"/>
            </w:pPr>
            <w:r w:rsidRPr="0082682E">
              <w:t> </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Consumer Contribution and Capital Assets Subsidy</w:t>
            </w:r>
          </w:p>
        </w:tc>
        <w:tc>
          <w:tcPr>
            <w:tcW w:w="751" w:type="pct"/>
            <w:shd w:val="clear" w:color="auto" w:fill="auto"/>
            <w:noWrap/>
            <w:vAlign w:val="bottom"/>
            <w:hideMark/>
          </w:tcPr>
          <w:p w:rsidR="0040113E" w:rsidRPr="0082682E" w:rsidRDefault="0040113E" w:rsidP="00D24299">
            <w:pPr>
              <w:spacing w:before="0"/>
              <w:jc w:val="center"/>
            </w:pPr>
            <w:r w:rsidRPr="0082682E">
              <w:t>B</w:t>
            </w:r>
          </w:p>
        </w:tc>
        <w:tc>
          <w:tcPr>
            <w:tcW w:w="629" w:type="pct"/>
            <w:shd w:val="clear" w:color="auto" w:fill="auto"/>
            <w:noWrap/>
            <w:vAlign w:val="center"/>
            <w:hideMark/>
          </w:tcPr>
          <w:p w:rsidR="0040113E" w:rsidRPr="0082682E" w:rsidRDefault="0040113E" w:rsidP="00D24299">
            <w:pPr>
              <w:spacing w:before="0"/>
              <w:jc w:val="right"/>
            </w:pPr>
            <w:r w:rsidRPr="0082682E">
              <w:t xml:space="preserve">           250.00 </w:t>
            </w:r>
          </w:p>
        </w:tc>
        <w:tc>
          <w:tcPr>
            <w:tcW w:w="751" w:type="pct"/>
            <w:shd w:val="clear" w:color="auto" w:fill="auto"/>
            <w:noWrap/>
            <w:vAlign w:val="center"/>
            <w:hideMark/>
          </w:tcPr>
          <w:p w:rsidR="0040113E" w:rsidRPr="0082682E" w:rsidRDefault="0040113E" w:rsidP="00D24299">
            <w:pPr>
              <w:spacing w:before="0"/>
              <w:jc w:val="right"/>
            </w:pPr>
            <w:r w:rsidRPr="0082682E">
              <w:t xml:space="preserve">                 175.00 </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Total</w:t>
            </w:r>
          </w:p>
        </w:tc>
        <w:tc>
          <w:tcPr>
            <w:tcW w:w="751" w:type="pct"/>
            <w:shd w:val="clear" w:color="auto" w:fill="auto"/>
            <w:noWrap/>
            <w:vAlign w:val="bottom"/>
            <w:hideMark/>
          </w:tcPr>
          <w:p w:rsidR="0040113E" w:rsidRPr="0082682E" w:rsidRDefault="0040113E" w:rsidP="00D24299">
            <w:pPr>
              <w:spacing w:before="0"/>
              <w:jc w:val="center"/>
            </w:pPr>
            <w:r w:rsidRPr="0082682E">
              <w:t>C = A- B</w:t>
            </w:r>
          </w:p>
        </w:tc>
        <w:tc>
          <w:tcPr>
            <w:tcW w:w="629" w:type="pct"/>
            <w:shd w:val="clear" w:color="auto" w:fill="auto"/>
            <w:noWrap/>
            <w:vAlign w:val="center"/>
            <w:hideMark/>
          </w:tcPr>
          <w:p w:rsidR="0040113E" w:rsidRPr="0082682E" w:rsidRDefault="0040113E" w:rsidP="00D24299">
            <w:pPr>
              <w:spacing w:before="0"/>
              <w:jc w:val="right"/>
            </w:pPr>
            <w:r w:rsidRPr="0082682E">
              <w:t xml:space="preserve">        2,208.00 </w:t>
            </w:r>
          </w:p>
        </w:tc>
        <w:tc>
          <w:tcPr>
            <w:tcW w:w="751" w:type="pct"/>
            <w:shd w:val="clear" w:color="auto" w:fill="auto"/>
            <w:noWrap/>
            <w:vAlign w:val="center"/>
            <w:hideMark/>
          </w:tcPr>
          <w:p w:rsidR="0040113E" w:rsidRPr="0082682E" w:rsidRDefault="0040113E" w:rsidP="00D24299">
            <w:pPr>
              <w:spacing w:before="0"/>
              <w:jc w:val="right"/>
            </w:pPr>
            <w:r w:rsidRPr="0082682E">
              <w:t xml:space="preserve">             1,545.60 </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Investment funded by debt and equity</w:t>
            </w:r>
          </w:p>
        </w:tc>
        <w:tc>
          <w:tcPr>
            <w:tcW w:w="751" w:type="pct"/>
            <w:shd w:val="clear" w:color="auto" w:fill="auto"/>
            <w:noWrap/>
            <w:vAlign w:val="bottom"/>
            <w:hideMark/>
          </w:tcPr>
          <w:p w:rsidR="0040113E" w:rsidRPr="0082682E" w:rsidRDefault="0040113E" w:rsidP="00D24299">
            <w:pPr>
              <w:spacing w:before="0"/>
              <w:jc w:val="center"/>
            </w:pPr>
          </w:p>
        </w:tc>
        <w:tc>
          <w:tcPr>
            <w:tcW w:w="629" w:type="pct"/>
            <w:shd w:val="clear" w:color="auto" w:fill="auto"/>
            <w:noWrap/>
            <w:vAlign w:val="center"/>
            <w:hideMark/>
          </w:tcPr>
          <w:p w:rsidR="0040113E" w:rsidRPr="0082682E" w:rsidRDefault="0040113E" w:rsidP="00D24299">
            <w:pPr>
              <w:spacing w:before="0"/>
              <w:jc w:val="right"/>
            </w:pPr>
            <w:r w:rsidRPr="0082682E">
              <w:t> </w:t>
            </w:r>
          </w:p>
        </w:tc>
        <w:tc>
          <w:tcPr>
            <w:tcW w:w="751" w:type="pct"/>
            <w:shd w:val="clear" w:color="auto" w:fill="auto"/>
            <w:noWrap/>
            <w:vAlign w:val="center"/>
            <w:hideMark/>
          </w:tcPr>
          <w:p w:rsidR="0040113E" w:rsidRPr="0082682E" w:rsidRDefault="0040113E" w:rsidP="00D24299">
            <w:pPr>
              <w:spacing w:before="0"/>
              <w:jc w:val="right"/>
            </w:pPr>
            <w:r w:rsidRPr="0082682E">
              <w:t> </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 xml:space="preserve">Debt Funded </w:t>
            </w:r>
          </w:p>
        </w:tc>
        <w:tc>
          <w:tcPr>
            <w:tcW w:w="751" w:type="pct"/>
            <w:shd w:val="clear" w:color="auto" w:fill="auto"/>
            <w:noWrap/>
            <w:vAlign w:val="bottom"/>
            <w:hideMark/>
          </w:tcPr>
          <w:p w:rsidR="0040113E" w:rsidRPr="0082682E" w:rsidRDefault="0040113E" w:rsidP="00D24299">
            <w:pPr>
              <w:spacing w:before="0"/>
              <w:jc w:val="center"/>
            </w:pPr>
            <w:r w:rsidRPr="0082682E">
              <w:t>70%</w:t>
            </w:r>
          </w:p>
        </w:tc>
        <w:tc>
          <w:tcPr>
            <w:tcW w:w="629" w:type="pct"/>
            <w:shd w:val="clear" w:color="auto" w:fill="auto"/>
            <w:noWrap/>
            <w:vAlign w:val="center"/>
            <w:hideMark/>
          </w:tcPr>
          <w:p w:rsidR="0040113E" w:rsidRPr="0082682E" w:rsidRDefault="0040113E" w:rsidP="00D24299">
            <w:pPr>
              <w:spacing w:before="0"/>
              <w:jc w:val="right"/>
            </w:pPr>
            <w:r w:rsidRPr="0082682E">
              <w:t xml:space="preserve">        1,545.60 </w:t>
            </w:r>
          </w:p>
        </w:tc>
        <w:tc>
          <w:tcPr>
            <w:tcW w:w="751" w:type="pct"/>
            <w:shd w:val="clear" w:color="auto" w:fill="auto"/>
            <w:noWrap/>
            <w:vAlign w:val="center"/>
            <w:hideMark/>
          </w:tcPr>
          <w:p w:rsidR="0040113E" w:rsidRPr="0082682E" w:rsidRDefault="0040113E" w:rsidP="00D24299">
            <w:pPr>
              <w:spacing w:before="0"/>
              <w:jc w:val="right"/>
            </w:pPr>
            <w:r w:rsidRPr="0082682E">
              <w:t xml:space="preserve">             1,081.92 </w:t>
            </w:r>
          </w:p>
        </w:tc>
      </w:tr>
      <w:tr w:rsidR="0040113E" w:rsidRPr="0082682E" w:rsidTr="004B4628">
        <w:trPr>
          <w:trHeight w:val="300"/>
        </w:trPr>
        <w:tc>
          <w:tcPr>
            <w:tcW w:w="2870" w:type="pct"/>
            <w:shd w:val="clear" w:color="auto" w:fill="auto"/>
            <w:hideMark/>
          </w:tcPr>
          <w:p w:rsidR="0040113E" w:rsidRPr="0082682E" w:rsidRDefault="0040113E" w:rsidP="00D24299">
            <w:pPr>
              <w:spacing w:before="0"/>
              <w:jc w:val="left"/>
            </w:pPr>
            <w:r w:rsidRPr="0082682E">
              <w:t>Equity Funded</w:t>
            </w:r>
          </w:p>
        </w:tc>
        <w:tc>
          <w:tcPr>
            <w:tcW w:w="751" w:type="pct"/>
            <w:shd w:val="clear" w:color="auto" w:fill="auto"/>
            <w:noWrap/>
            <w:vAlign w:val="bottom"/>
            <w:hideMark/>
          </w:tcPr>
          <w:p w:rsidR="0040113E" w:rsidRPr="0082682E" w:rsidRDefault="0040113E" w:rsidP="00D24299">
            <w:pPr>
              <w:spacing w:before="0"/>
              <w:jc w:val="center"/>
            </w:pPr>
            <w:r w:rsidRPr="0082682E">
              <w:t>30%</w:t>
            </w:r>
          </w:p>
        </w:tc>
        <w:tc>
          <w:tcPr>
            <w:tcW w:w="629" w:type="pct"/>
            <w:shd w:val="clear" w:color="auto" w:fill="auto"/>
            <w:noWrap/>
            <w:vAlign w:val="center"/>
            <w:hideMark/>
          </w:tcPr>
          <w:p w:rsidR="0040113E" w:rsidRPr="0082682E" w:rsidRDefault="0040113E" w:rsidP="00D24299">
            <w:pPr>
              <w:spacing w:before="0"/>
              <w:jc w:val="right"/>
            </w:pPr>
            <w:r w:rsidRPr="0082682E">
              <w:t xml:space="preserve">           662.40 </w:t>
            </w:r>
          </w:p>
        </w:tc>
        <w:tc>
          <w:tcPr>
            <w:tcW w:w="751" w:type="pct"/>
            <w:shd w:val="clear" w:color="auto" w:fill="auto"/>
            <w:noWrap/>
            <w:vAlign w:val="center"/>
            <w:hideMark/>
          </w:tcPr>
          <w:p w:rsidR="0040113E" w:rsidRPr="0082682E" w:rsidRDefault="0040113E" w:rsidP="00D24299">
            <w:pPr>
              <w:spacing w:before="0"/>
              <w:jc w:val="right"/>
            </w:pPr>
            <w:r w:rsidRPr="0082682E">
              <w:t xml:space="preserve">                 463.68 </w:t>
            </w:r>
          </w:p>
        </w:tc>
      </w:tr>
    </w:tbl>
    <w:p w:rsidR="0040113E" w:rsidRPr="0082682E" w:rsidRDefault="0040113E" w:rsidP="00D24299">
      <w:pPr>
        <w:tabs>
          <w:tab w:val="left" w:pos="720"/>
        </w:tabs>
        <w:spacing w:before="0"/>
        <w:ind w:left="720"/>
        <w:jc w:val="center"/>
        <w:outlineLvl w:val="2"/>
        <w:rPr>
          <w:rFonts w:cs="Calibri"/>
          <w:b/>
          <w:bCs/>
          <w:szCs w:val="26"/>
        </w:rPr>
      </w:pPr>
    </w:p>
    <w:p w:rsidR="0040113E" w:rsidRPr="0082682E" w:rsidRDefault="0040113E" w:rsidP="00D24299">
      <w:pPr>
        <w:pStyle w:val="Heading2"/>
      </w:pPr>
      <w:bookmarkStart w:id="920" w:name="_Toc357718670"/>
      <w:bookmarkStart w:id="921" w:name="_Toc399623885"/>
      <w:bookmarkEnd w:id="919"/>
      <w:r w:rsidRPr="0082682E">
        <w:t>DEPRECIATION EXPENSE</w:t>
      </w:r>
      <w:bookmarkEnd w:id="908"/>
      <w:bookmarkEnd w:id="920"/>
      <w:bookmarkEnd w:id="921"/>
    </w:p>
    <w:p w:rsidR="0040113E" w:rsidRPr="0082682E" w:rsidRDefault="0040113E" w:rsidP="00D24299">
      <w:pPr>
        <w:pStyle w:val="Heading3"/>
        <w:tabs>
          <w:tab w:val="clear" w:pos="720"/>
          <w:tab w:val="clear" w:pos="936"/>
        </w:tabs>
        <w:spacing w:after="240"/>
        <w:ind w:left="993" w:hanging="993"/>
      </w:pPr>
      <w:r w:rsidRPr="0082682E">
        <w:t>The Petiti</w:t>
      </w:r>
      <w:r w:rsidRPr="0082682E">
        <w:rPr>
          <w:rFonts w:cs="Calibri"/>
        </w:rPr>
        <w:t>oner submitte</w:t>
      </w:r>
      <w:r w:rsidRPr="0082682E">
        <w:t>d that Regulation 4.9 of the Distribution Tariff Regulations, 2006 specifies</w:t>
      </w:r>
      <w:r w:rsidR="008F1A39" w:rsidRPr="0082682E">
        <w:t xml:space="preserve"> for</w:t>
      </w:r>
      <w:r w:rsidRPr="0082682E">
        <w:t xml:space="preserve">: </w:t>
      </w:r>
    </w:p>
    <w:p w:rsidR="00832DE0" w:rsidRPr="0082682E" w:rsidRDefault="0040113E" w:rsidP="00D24299">
      <w:pPr>
        <w:pStyle w:val="ListParagraph"/>
        <w:numPr>
          <w:ilvl w:val="0"/>
          <w:numId w:val="28"/>
        </w:numPr>
        <w:ind w:left="1530"/>
      </w:pPr>
      <w:r w:rsidRPr="0082682E">
        <w:t xml:space="preserve">full year depreciation on the opening balance of GFA </w:t>
      </w:r>
    </w:p>
    <w:p w:rsidR="00832DE0" w:rsidRPr="0082682E" w:rsidRDefault="0040113E" w:rsidP="00D24299">
      <w:pPr>
        <w:pStyle w:val="ListParagraph"/>
        <w:numPr>
          <w:ilvl w:val="0"/>
          <w:numId w:val="28"/>
        </w:numPr>
        <w:ind w:left="1530"/>
      </w:pPr>
      <w:r w:rsidRPr="0082682E">
        <w:t>pro-rata depreciation on the additions made to the GFA balance during the financial year</w:t>
      </w:r>
    </w:p>
    <w:p w:rsidR="0040113E" w:rsidRPr="0082682E" w:rsidRDefault="0040113E" w:rsidP="00D24299">
      <w:pPr>
        <w:pStyle w:val="Heading3"/>
        <w:tabs>
          <w:tab w:val="clear" w:pos="720"/>
          <w:tab w:val="clear" w:pos="936"/>
        </w:tabs>
        <w:spacing w:after="240"/>
        <w:ind w:left="993" w:hanging="993"/>
      </w:pPr>
      <w:r w:rsidRPr="0082682E">
        <w:t>The Petitioner submitted that for the purpose of computing the allowable depreciation, it has considered the GFA base as per audited accounts for FY 2011-12 and subsequently added the yearly capitalizations for FY 2012-13, 2013-14 and 2014-15. The Petitioner submitted that it has computed the depreciation only on the depreciable asset base and has excluded the non-depreciable assets such as land, land rights, etc.</w:t>
      </w:r>
    </w:p>
    <w:p w:rsidR="0040113E" w:rsidRPr="0082682E" w:rsidRDefault="0040113E" w:rsidP="00D24299">
      <w:pPr>
        <w:pStyle w:val="Heading3"/>
        <w:tabs>
          <w:tab w:val="clear" w:pos="720"/>
          <w:tab w:val="clear" w:pos="936"/>
        </w:tabs>
        <w:spacing w:after="240"/>
        <w:ind w:left="993" w:hanging="993"/>
      </w:pPr>
      <w:r w:rsidRPr="0082682E">
        <w:t>The Petitioner further submitted that the Annexure B to the Distribution Tariff Regulations, 2006 specifies the depreciation rate to be charged on each class of asset. Accordingly, the Petitioner has computed deprecation at a weighted average rate of 7.84%. Considering this philosophy, Petitioner has claimed the gross depreciation for FY 2014-15 as Rs. 601.96 Crore.</w:t>
      </w:r>
    </w:p>
    <w:p w:rsidR="0040113E" w:rsidRPr="0082682E" w:rsidRDefault="0040113E" w:rsidP="00D24299">
      <w:pPr>
        <w:pStyle w:val="Heading3"/>
        <w:tabs>
          <w:tab w:val="clear" w:pos="720"/>
          <w:tab w:val="clear" w:pos="936"/>
        </w:tabs>
        <w:spacing w:after="240"/>
        <w:ind w:left="993" w:hanging="993"/>
      </w:pPr>
      <w:r w:rsidRPr="0082682E">
        <w:t>The Petitioner submitted that it has projected the depreciation on assets created out of consumer contributions, capital grants and subsidies for FY 2013-14 and FY 2014-15 in the same ratio as per provisional accounts of FY 2012-13.</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it has reduced the equivalent depreciation amounting to Rs. 86.73 Crore in FY 2014-15 in respect of depreciation on assets created out of consumer contributions, capital grants and subsidies. Thus, the net depreciation claimed by the Petitioner for FY 2014-15 is Rs. 515.23 Crore. </w:t>
      </w:r>
    </w:p>
    <w:p w:rsidR="0040113E" w:rsidRPr="0082682E" w:rsidRDefault="0040113E" w:rsidP="00D24299">
      <w:pPr>
        <w:pStyle w:val="Heading3"/>
        <w:tabs>
          <w:tab w:val="clear" w:pos="720"/>
          <w:tab w:val="clear" w:pos="936"/>
        </w:tabs>
        <w:spacing w:after="240"/>
        <w:ind w:left="993" w:hanging="993"/>
      </w:pPr>
      <w:bookmarkStart w:id="922" w:name="_Ref325536075"/>
      <w:bookmarkStart w:id="923" w:name="_Toc338310712"/>
      <w:bookmarkStart w:id="924" w:name="_Toc338419542"/>
      <w:bookmarkStart w:id="925" w:name="_Toc357718750"/>
      <w:r w:rsidRPr="0082682E">
        <w:t>Regulation 4.9 of the Distribution Tariff Regulations, 2006 specifies as under:</w:t>
      </w:r>
    </w:p>
    <w:p w:rsidR="0040113E" w:rsidRPr="0082682E" w:rsidRDefault="0040113E" w:rsidP="00D24299">
      <w:pPr>
        <w:pStyle w:val="Heading3"/>
        <w:numPr>
          <w:ilvl w:val="0"/>
          <w:numId w:val="0"/>
        </w:numPr>
        <w:tabs>
          <w:tab w:val="clear" w:pos="720"/>
          <w:tab w:val="left" w:pos="1620"/>
        </w:tabs>
        <w:ind w:left="1710"/>
        <w:rPr>
          <w:i/>
        </w:rPr>
      </w:pPr>
      <w:r w:rsidRPr="0082682E">
        <w:rPr>
          <w:i/>
        </w:rPr>
        <w:t>“4.9 Depreciation:</w:t>
      </w:r>
    </w:p>
    <w:p w:rsidR="0040113E" w:rsidRPr="0082682E" w:rsidRDefault="0040113E" w:rsidP="00D24299">
      <w:pPr>
        <w:pStyle w:val="Heading3"/>
        <w:numPr>
          <w:ilvl w:val="0"/>
          <w:numId w:val="0"/>
        </w:numPr>
        <w:tabs>
          <w:tab w:val="clear" w:pos="720"/>
          <w:tab w:val="left" w:pos="1620"/>
        </w:tabs>
        <w:ind w:left="1710"/>
        <w:rPr>
          <w:i/>
        </w:rPr>
      </w:pPr>
      <w:r w:rsidRPr="0082682E">
        <w:rPr>
          <w:i/>
        </w:rPr>
        <w:t>1. For the purposes of tariff, depreciation shall be computed in the following manner, namely:</w:t>
      </w:r>
    </w:p>
    <w:p w:rsidR="0040113E" w:rsidRPr="0082682E" w:rsidRDefault="0040113E" w:rsidP="00D24299">
      <w:pPr>
        <w:pStyle w:val="Heading3"/>
        <w:numPr>
          <w:ilvl w:val="0"/>
          <w:numId w:val="0"/>
        </w:numPr>
        <w:tabs>
          <w:tab w:val="clear" w:pos="720"/>
          <w:tab w:val="left" w:pos="1620"/>
        </w:tabs>
        <w:ind w:left="1710"/>
        <w:rPr>
          <w:i/>
        </w:rPr>
      </w:pPr>
      <w:r w:rsidRPr="0082682E">
        <w:rPr>
          <w:i/>
        </w:rPr>
        <w:t>a. The value base for the purpose of depreciation shall be the historical cost as provided in the Fixed Assets Register, excluding consumer contribution or capital subsidy/grant utilized for capitalization of the assets.</w:t>
      </w:r>
    </w:p>
    <w:p w:rsidR="0040113E" w:rsidRPr="0082682E" w:rsidRDefault="0040113E" w:rsidP="00D24299">
      <w:pPr>
        <w:pStyle w:val="Heading3"/>
        <w:numPr>
          <w:ilvl w:val="0"/>
          <w:numId w:val="0"/>
        </w:numPr>
        <w:tabs>
          <w:tab w:val="clear" w:pos="720"/>
          <w:tab w:val="left" w:pos="1620"/>
        </w:tabs>
        <w:ind w:left="1710"/>
        <w:rPr>
          <w:i/>
        </w:rPr>
      </w:pPr>
      <w:r w:rsidRPr="0082682E">
        <w:rPr>
          <w:i/>
        </w:rPr>
        <w:t>b. Depreciation shall be calculated annually at the rates specified in the Annexure - B.</w:t>
      </w:r>
    </w:p>
    <w:p w:rsidR="0040113E" w:rsidRPr="0082682E" w:rsidRDefault="0040113E" w:rsidP="00D24299">
      <w:pPr>
        <w:pStyle w:val="Heading3"/>
        <w:numPr>
          <w:ilvl w:val="0"/>
          <w:numId w:val="0"/>
        </w:numPr>
        <w:tabs>
          <w:tab w:val="clear" w:pos="720"/>
          <w:tab w:val="left" w:pos="1620"/>
        </w:tabs>
        <w:ind w:left="1710"/>
        <w:rPr>
          <w:i/>
        </w:rPr>
      </w:pPr>
      <w:r w:rsidRPr="0082682E">
        <w:rPr>
          <w:i/>
        </w:rPr>
        <w:t>c. The residual value of the asset shall be considered as 10% and depreciation shall be allowed up to maximum of 90% of the historical capital cost of the asset. Land is not a depreciable asset and its cost shall be excluded from the capital cost while computing 90% of the historical cost of the asset.</w:t>
      </w:r>
    </w:p>
    <w:p w:rsidR="0040113E" w:rsidRPr="0082682E" w:rsidRDefault="0040113E" w:rsidP="00D24299">
      <w:pPr>
        <w:pStyle w:val="Heading3"/>
        <w:numPr>
          <w:ilvl w:val="0"/>
          <w:numId w:val="0"/>
        </w:numPr>
        <w:tabs>
          <w:tab w:val="clear" w:pos="720"/>
          <w:tab w:val="left" w:pos="1620"/>
        </w:tabs>
        <w:ind w:left="1710"/>
        <w:rPr>
          <w:i/>
        </w:rPr>
      </w:pPr>
      <w:r w:rsidRPr="0082682E">
        <w:rPr>
          <w:i/>
        </w:rPr>
        <w:t>d. On repayment of entire loan, the remaining depreciable value shall be spread over the balance useful life of the asset.</w:t>
      </w:r>
    </w:p>
    <w:p w:rsidR="0040113E" w:rsidRPr="0082682E" w:rsidRDefault="0040113E" w:rsidP="00D24299">
      <w:pPr>
        <w:pStyle w:val="Heading3"/>
        <w:numPr>
          <w:ilvl w:val="0"/>
          <w:numId w:val="0"/>
        </w:numPr>
        <w:tabs>
          <w:tab w:val="clear" w:pos="720"/>
          <w:tab w:val="left" w:pos="1620"/>
        </w:tabs>
        <w:ind w:left="1710"/>
        <w:rPr>
          <w:i/>
        </w:rPr>
      </w:pPr>
      <w:r w:rsidRPr="0082682E">
        <w:rPr>
          <w:i/>
        </w:rPr>
        <w:t>e. Depreciation shall be chargeable from the first year of operation. In case of operation of the asset for part of the year, depreciation shall be charged on pro-rata basis.</w:t>
      </w:r>
    </w:p>
    <w:p w:rsidR="0040113E" w:rsidRPr="0082682E" w:rsidRDefault="0040113E" w:rsidP="00D24299">
      <w:pPr>
        <w:pStyle w:val="Heading3"/>
        <w:numPr>
          <w:ilvl w:val="0"/>
          <w:numId w:val="0"/>
        </w:numPr>
        <w:tabs>
          <w:tab w:val="clear" w:pos="720"/>
          <w:tab w:val="left" w:pos="1620"/>
        </w:tabs>
        <w:ind w:left="1710"/>
      </w:pPr>
      <w:r w:rsidRPr="0082682E">
        <w:rPr>
          <w:i/>
        </w:rPr>
        <w:t>Provided that where the Fixed Assets Register is not maintained, the Commission shall allow only as much depreciation as it may consider appropriate.”</w:t>
      </w:r>
    </w:p>
    <w:p w:rsidR="0040113E" w:rsidRPr="0082682E" w:rsidRDefault="0040113E" w:rsidP="00D24299">
      <w:pPr>
        <w:pStyle w:val="Heading3"/>
        <w:tabs>
          <w:tab w:val="clear" w:pos="720"/>
          <w:tab w:val="clear" w:pos="936"/>
        </w:tabs>
        <w:spacing w:after="240"/>
        <w:ind w:left="993" w:hanging="993"/>
      </w:pPr>
      <w:r w:rsidRPr="0082682E">
        <w:t xml:space="preserve">The Commission in its deficiency note asked Petitioner to submit the basis of considering the weighted average depreciation rate of 7.84% for computing the depreciation for FY 2014-15. The Petitioner in its reply submitted that the Distribution Tariff Regulations, 2006 provides for a depreciation rate of 7.84% in respect of lines and distribution system. The Petitioner further submitted that in the Tariff Order for FY 2013-14, the Commission had considered a weighted average depreciation rate of 7.84%, and hence, it has considered the same for FY 2014-15. </w:t>
      </w:r>
    </w:p>
    <w:p w:rsidR="0040113E" w:rsidRPr="0082682E" w:rsidRDefault="0040113E" w:rsidP="00D24299">
      <w:pPr>
        <w:pStyle w:val="Heading3"/>
        <w:tabs>
          <w:tab w:val="clear" w:pos="720"/>
          <w:tab w:val="clear" w:pos="936"/>
        </w:tabs>
        <w:spacing w:after="240"/>
        <w:ind w:left="993" w:hanging="993"/>
      </w:pPr>
      <w:r w:rsidRPr="0082682E">
        <w:t xml:space="preserve">The depreciation rate as applicable for different class of assets have to be applied for computing the depreciation as per the Annexure–B of Distribution Tariff Regulations, 2006. However, as the Petitioner has not been able to submit the class wise details of its assets, the Commission has computed deprecation for FY 2014-15 at a weighted average rate of 7.84% as considered by the Commission in its Order dated </w:t>
      </w:r>
      <w:r w:rsidR="00876CA6" w:rsidRPr="0082682E">
        <w:t>31</w:t>
      </w:r>
      <w:r w:rsidR="00A447EA" w:rsidRPr="0082682E">
        <w:rPr>
          <w:vertAlign w:val="superscript"/>
        </w:rPr>
        <w:t>st</w:t>
      </w:r>
      <w:r w:rsidR="00876CA6" w:rsidRPr="0082682E">
        <w:t xml:space="preserve"> </w:t>
      </w:r>
      <w:r w:rsidRPr="0082682E">
        <w:t>May, 2013 and also claimed by the Petitioner.</w:t>
      </w:r>
    </w:p>
    <w:p w:rsidR="0040113E" w:rsidRPr="0082682E" w:rsidRDefault="0040113E" w:rsidP="00D24299">
      <w:pPr>
        <w:pStyle w:val="Heading3"/>
        <w:tabs>
          <w:tab w:val="clear" w:pos="720"/>
          <w:tab w:val="clear" w:pos="936"/>
        </w:tabs>
        <w:spacing w:after="240"/>
        <w:ind w:left="993" w:hanging="993"/>
      </w:pPr>
      <w:r w:rsidRPr="0082682E">
        <w:t>For the purpose of computing depreciation, the Commission has considered the GFA base as per audited accounts up to FY 2011-12 and has subsequently added the yearly capitalisations for FY 2012-13 as per the provisional accounts to arrive at the opening balance of the GFA for FY 2013-14. Opening and Closing GFA for FY 2014-15 has been estimated based on the capitalisation considered by the Commission for FY 2013-14 and FY 2014-15.</w:t>
      </w:r>
    </w:p>
    <w:p w:rsidR="0040113E" w:rsidRPr="0082682E" w:rsidRDefault="0040113E" w:rsidP="00D24299">
      <w:pPr>
        <w:pStyle w:val="Heading3"/>
        <w:tabs>
          <w:tab w:val="clear" w:pos="720"/>
          <w:tab w:val="clear" w:pos="936"/>
        </w:tabs>
        <w:spacing w:after="240"/>
        <w:ind w:left="993" w:hanging="993"/>
      </w:pPr>
      <w:r w:rsidRPr="0082682E">
        <w:t>The Commission has computed the depreciation only on the depreciable asset base and has excluded the non-depreciable assets such as land, land rights, etc.</w:t>
      </w:r>
    </w:p>
    <w:p w:rsidR="0040113E" w:rsidRPr="0082682E" w:rsidRDefault="0040113E" w:rsidP="00D24299">
      <w:pPr>
        <w:pStyle w:val="Heading3"/>
        <w:tabs>
          <w:tab w:val="clear" w:pos="720"/>
          <w:tab w:val="clear" w:pos="936"/>
        </w:tabs>
        <w:spacing w:after="240"/>
        <w:ind w:left="993" w:hanging="993"/>
      </w:pPr>
      <w:r w:rsidRPr="0082682E">
        <w:t>Considering the above philosophy and total capitalization approved by the Commission for FY 2014-15, the GFA base approved by the Commission is given in the Table below:</w:t>
      </w:r>
    </w:p>
    <w:p w:rsidR="0040113E" w:rsidRPr="0082682E" w:rsidRDefault="0040113E" w:rsidP="00D24299">
      <w:pPr>
        <w:jc w:val="center"/>
        <w:rPr>
          <w:rFonts w:cstheme="minorHAnsi"/>
          <w:b/>
        </w:rPr>
      </w:pPr>
      <w:bookmarkStart w:id="926" w:name="_Toc395657974"/>
      <w:bookmarkStart w:id="927" w:name="_Toc399625458"/>
      <w:bookmarkEnd w:id="922"/>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59</w:t>
      </w:r>
      <w:r w:rsidR="009C43D4" w:rsidRPr="0082682E">
        <w:rPr>
          <w:rFonts w:cstheme="minorHAnsi"/>
          <w:b/>
        </w:rPr>
        <w:fldChar w:fldCharType="end"/>
      </w:r>
      <w:r w:rsidRPr="0082682E">
        <w:rPr>
          <w:rFonts w:cstheme="minorHAnsi"/>
          <w:b/>
        </w:rPr>
        <w:t>: GROSS FIXED ASSETS FOR FY 2014-15 (Rs. Crore)</w:t>
      </w:r>
      <w:bookmarkEnd w:id="923"/>
      <w:bookmarkEnd w:id="924"/>
      <w:bookmarkEnd w:id="925"/>
      <w:bookmarkEnd w:id="926"/>
      <w:bookmarkEnd w:id="92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57"/>
        <w:gridCol w:w="1265"/>
        <w:gridCol w:w="1477"/>
        <w:gridCol w:w="1486"/>
      </w:tblGrid>
      <w:tr w:rsidR="0040113E" w:rsidRPr="0082682E" w:rsidTr="00F80454">
        <w:trPr>
          <w:trHeight w:val="600"/>
          <w:tblHeader/>
        </w:trPr>
        <w:tc>
          <w:tcPr>
            <w:tcW w:w="2621" w:type="pct"/>
            <w:shd w:val="clear" w:color="000000" w:fill="DBE5F1"/>
            <w:vAlign w:val="center"/>
            <w:hideMark/>
          </w:tcPr>
          <w:p w:rsidR="0040113E" w:rsidRPr="0082682E" w:rsidRDefault="0040113E" w:rsidP="00D24299">
            <w:pPr>
              <w:spacing w:before="0"/>
              <w:jc w:val="center"/>
              <w:rPr>
                <w:b/>
              </w:rPr>
            </w:pPr>
            <w:r w:rsidRPr="0082682E">
              <w:rPr>
                <w:b/>
              </w:rPr>
              <w:t>Particulars</w:t>
            </w:r>
          </w:p>
        </w:tc>
        <w:tc>
          <w:tcPr>
            <w:tcW w:w="712" w:type="pct"/>
            <w:shd w:val="clear" w:color="000000" w:fill="DBE5F1"/>
            <w:noWrap/>
            <w:vAlign w:val="center"/>
            <w:hideMark/>
          </w:tcPr>
          <w:p w:rsidR="0040113E" w:rsidRPr="0082682E" w:rsidRDefault="0040113E" w:rsidP="00D24299">
            <w:pPr>
              <w:spacing w:before="0"/>
              <w:jc w:val="center"/>
              <w:rPr>
                <w:b/>
                <w:color w:val="000000"/>
              </w:rPr>
            </w:pPr>
            <w:r w:rsidRPr="0082682E">
              <w:rPr>
                <w:b/>
                <w:color w:val="000000"/>
              </w:rPr>
              <w:t>Derivation</w:t>
            </w:r>
          </w:p>
        </w:tc>
        <w:tc>
          <w:tcPr>
            <w:tcW w:w="831" w:type="pct"/>
            <w:shd w:val="clear" w:color="000000" w:fill="DBE5F1"/>
            <w:noWrap/>
            <w:vAlign w:val="center"/>
            <w:hideMark/>
          </w:tcPr>
          <w:p w:rsidR="0040113E" w:rsidRPr="0082682E" w:rsidRDefault="0040113E" w:rsidP="00D24299">
            <w:pPr>
              <w:spacing w:before="0"/>
              <w:jc w:val="center"/>
              <w:rPr>
                <w:b/>
                <w:color w:val="000000"/>
              </w:rPr>
            </w:pPr>
            <w:r w:rsidRPr="0082682E">
              <w:rPr>
                <w:b/>
                <w:color w:val="000000"/>
              </w:rPr>
              <w:t>ARR Petition</w:t>
            </w:r>
          </w:p>
        </w:tc>
        <w:tc>
          <w:tcPr>
            <w:tcW w:w="836" w:type="pct"/>
            <w:shd w:val="clear" w:color="000000" w:fill="DBE5F1"/>
            <w:vAlign w:val="center"/>
            <w:hideMark/>
          </w:tcPr>
          <w:p w:rsidR="0040113E" w:rsidRPr="0082682E" w:rsidRDefault="0040113E" w:rsidP="00D24299">
            <w:pPr>
              <w:spacing w:before="0"/>
              <w:jc w:val="center"/>
              <w:rPr>
                <w:b/>
                <w:color w:val="000000"/>
              </w:rPr>
            </w:pPr>
            <w:r w:rsidRPr="0082682E">
              <w:rPr>
                <w:b/>
                <w:color w:val="000000"/>
              </w:rPr>
              <w:t>FY 2014-15</w:t>
            </w:r>
            <w:r w:rsidRPr="0082682E">
              <w:rPr>
                <w:b/>
                <w:color w:val="000000"/>
              </w:rPr>
              <w:br/>
              <w:t>Approved</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rPr>
                <w:color w:val="333399"/>
                <w:kern w:val="32"/>
              </w:rPr>
            </w:pPr>
            <w:r w:rsidRPr="0082682E">
              <w:t>Depreciation Rate</w:t>
            </w:r>
          </w:p>
        </w:tc>
        <w:tc>
          <w:tcPr>
            <w:tcW w:w="712" w:type="pct"/>
            <w:shd w:val="clear" w:color="auto" w:fill="auto"/>
            <w:vAlign w:val="center"/>
            <w:hideMark/>
          </w:tcPr>
          <w:p w:rsidR="0040113E" w:rsidRPr="0082682E" w:rsidRDefault="0040113E" w:rsidP="00D24299">
            <w:pPr>
              <w:spacing w:before="0"/>
              <w:jc w:val="center"/>
              <w:rPr>
                <w:color w:val="333399"/>
                <w:kern w:val="32"/>
              </w:rPr>
            </w:pPr>
            <w:r w:rsidRPr="0082682E">
              <w:t>A</w:t>
            </w:r>
          </w:p>
        </w:tc>
        <w:tc>
          <w:tcPr>
            <w:tcW w:w="831" w:type="pct"/>
            <w:shd w:val="clear" w:color="auto" w:fill="auto"/>
            <w:vAlign w:val="center"/>
            <w:hideMark/>
          </w:tcPr>
          <w:p w:rsidR="0040113E" w:rsidRPr="0082682E" w:rsidRDefault="0040113E" w:rsidP="00D24299">
            <w:pPr>
              <w:spacing w:before="0"/>
              <w:jc w:val="right"/>
            </w:pPr>
            <w:r w:rsidRPr="0082682E">
              <w:t>7.84%</w:t>
            </w: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7.84%</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pPr>
            <w:r w:rsidRPr="0082682E">
              <w:t>Opening GFA as on 1st April (Depreciable)</w:t>
            </w:r>
          </w:p>
        </w:tc>
        <w:tc>
          <w:tcPr>
            <w:tcW w:w="712" w:type="pct"/>
            <w:shd w:val="clear" w:color="auto" w:fill="auto"/>
            <w:vAlign w:val="center"/>
            <w:hideMark/>
          </w:tcPr>
          <w:p w:rsidR="0040113E" w:rsidRPr="0082682E" w:rsidRDefault="0040113E" w:rsidP="00D24299">
            <w:pPr>
              <w:spacing w:before="0"/>
              <w:jc w:val="center"/>
            </w:pPr>
            <w:r w:rsidRPr="0082682E">
              <w:t>B</w:t>
            </w:r>
          </w:p>
        </w:tc>
        <w:tc>
          <w:tcPr>
            <w:tcW w:w="831" w:type="pct"/>
            <w:vMerge w:val="restart"/>
            <w:shd w:val="clear" w:color="auto" w:fill="auto"/>
            <w:vAlign w:val="center"/>
            <w:hideMark/>
          </w:tcPr>
          <w:p w:rsidR="0040113E" w:rsidRPr="0082682E" w:rsidRDefault="0040113E" w:rsidP="00D24299">
            <w:pPr>
              <w:spacing w:before="0"/>
              <w:jc w:val="right"/>
            </w:pPr>
            <w:r w:rsidRPr="0082682E">
              <w:t>6956.14</w:t>
            </w:r>
          </w:p>
          <w:p w:rsidR="0040113E" w:rsidRPr="0082682E" w:rsidRDefault="0040113E" w:rsidP="00D24299">
            <w:pPr>
              <w:spacing w:before="0"/>
              <w:jc w:val="right"/>
            </w:pP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6,789.64</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pPr>
            <w:r w:rsidRPr="0082682E">
              <w:t>Opening GFA as on 1st April (Non-Depreciable)</w:t>
            </w:r>
          </w:p>
        </w:tc>
        <w:tc>
          <w:tcPr>
            <w:tcW w:w="712" w:type="pct"/>
            <w:shd w:val="clear" w:color="auto" w:fill="auto"/>
            <w:vAlign w:val="center"/>
            <w:hideMark/>
          </w:tcPr>
          <w:p w:rsidR="0040113E" w:rsidRPr="0082682E" w:rsidRDefault="0040113E" w:rsidP="00D24299">
            <w:pPr>
              <w:spacing w:before="0"/>
              <w:jc w:val="center"/>
            </w:pPr>
            <w:r w:rsidRPr="0082682E">
              <w:t>C</w:t>
            </w:r>
          </w:p>
        </w:tc>
        <w:tc>
          <w:tcPr>
            <w:tcW w:w="831" w:type="pct"/>
            <w:vMerge/>
            <w:shd w:val="clear" w:color="auto" w:fill="auto"/>
            <w:vAlign w:val="center"/>
            <w:hideMark/>
          </w:tcPr>
          <w:p w:rsidR="0040113E" w:rsidRPr="0082682E" w:rsidRDefault="0040113E" w:rsidP="00D24299">
            <w:pPr>
              <w:spacing w:before="0"/>
              <w:jc w:val="right"/>
            </w:pP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1.00</w:t>
            </w:r>
          </w:p>
        </w:tc>
      </w:tr>
      <w:tr w:rsidR="0040113E" w:rsidRPr="0082682E" w:rsidTr="00F80454">
        <w:trPr>
          <w:trHeight w:val="300"/>
        </w:trPr>
        <w:tc>
          <w:tcPr>
            <w:tcW w:w="2621" w:type="pct"/>
            <w:shd w:val="clear" w:color="auto" w:fill="auto"/>
            <w:hideMark/>
          </w:tcPr>
          <w:p w:rsidR="0040113E" w:rsidRPr="0082682E" w:rsidRDefault="0040113E" w:rsidP="00D24299">
            <w:pPr>
              <w:spacing w:before="0"/>
              <w:jc w:val="left"/>
            </w:pPr>
            <w:r w:rsidRPr="0082682E">
              <w:t>Total Opening GFA as on 1st April</w:t>
            </w:r>
          </w:p>
        </w:tc>
        <w:tc>
          <w:tcPr>
            <w:tcW w:w="712" w:type="pct"/>
            <w:shd w:val="clear" w:color="auto" w:fill="auto"/>
            <w:vAlign w:val="center"/>
            <w:hideMark/>
          </w:tcPr>
          <w:p w:rsidR="0040113E" w:rsidRPr="0082682E" w:rsidRDefault="0040113E" w:rsidP="00D24299">
            <w:pPr>
              <w:spacing w:before="0"/>
              <w:jc w:val="center"/>
            </w:pPr>
            <w:r w:rsidRPr="0082682E">
              <w:t>D=B+C</w:t>
            </w:r>
          </w:p>
        </w:tc>
        <w:tc>
          <w:tcPr>
            <w:tcW w:w="831"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6,956.14</w:t>
            </w: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6,790.65</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pPr>
            <w:r w:rsidRPr="0082682E">
              <w:t>Addition to GFA during the year (Depreciable)</w:t>
            </w:r>
          </w:p>
        </w:tc>
        <w:tc>
          <w:tcPr>
            <w:tcW w:w="712" w:type="pct"/>
            <w:shd w:val="clear" w:color="auto" w:fill="auto"/>
            <w:vAlign w:val="center"/>
            <w:hideMark/>
          </w:tcPr>
          <w:p w:rsidR="0040113E" w:rsidRPr="0082682E" w:rsidRDefault="0040113E" w:rsidP="00D24299">
            <w:pPr>
              <w:spacing w:before="0"/>
              <w:jc w:val="center"/>
            </w:pPr>
            <w:r w:rsidRPr="0082682E">
              <w:t>D</w:t>
            </w:r>
          </w:p>
        </w:tc>
        <w:tc>
          <w:tcPr>
            <w:tcW w:w="831" w:type="pct"/>
            <w:shd w:val="clear" w:color="auto" w:fill="auto"/>
            <w:vAlign w:val="center"/>
            <w:hideMark/>
          </w:tcPr>
          <w:p w:rsidR="0040113E" w:rsidRPr="0082682E" w:rsidRDefault="0040113E" w:rsidP="00D24299">
            <w:pPr>
              <w:spacing w:before="0"/>
              <w:jc w:val="right"/>
            </w:pPr>
            <w:r w:rsidRPr="0082682E">
              <w:t>1443.84</w:t>
            </w: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1,045.94</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pPr>
            <w:r w:rsidRPr="0082682E">
              <w:t>Addition to GFA during the year (Non Depreciable)</w:t>
            </w:r>
          </w:p>
        </w:tc>
        <w:tc>
          <w:tcPr>
            <w:tcW w:w="712" w:type="pct"/>
            <w:shd w:val="clear" w:color="auto" w:fill="auto"/>
            <w:vAlign w:val="center"/>
            <w:hideMark/>
          </w:tcPr>
          <w:p w:rsidR="0040113E" w:rsidRPr="0082682E" w:rsidRDefault="0040113E" w:rsidP="00D24299">
            <w:pPr>
              <w:spacing w:before="0"/>
              <w:jc w:val="center"/>
            </w:pPr>
            <w:r w:rsidRPr="0082682E">
              <w:t>E</w:t>
            </w:r>
          </w:p>
        </w:tc>
        <w:tc>
          <w:tcPr>
            <w:tcW w:w="831" w:type="pct"/>
            <w:shd w:val="clear" w:color="auto" w:fill="auto"/>
            <w:vAlign w:val="center"/>
            <w:hideMark/>
          </w:tcPr>
          <w:p w:rsidR="0040113E" w:rsidRPr="0082682E" w:rsidRDefault="0040113E" w:rsidP="00D24299">
            <w:pPr>
              <w:spacing w:before="0"/>
              <w:jc w:val="right"/>
            </w:pPr>
            <w:r w:rsidRPr="0082682E">
              <w:t>-</w:t>
            </w: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pPr>
            <w:r w:rsidRPr="0082682E">
              <w:t>Deduction from GFA during the year (Depreciable)</w:t>
            </w:r>
          </w:p>
        </w:tc>
        <w:tc>
          <w:tcPr>
            <w:tcW w:w="712" w:type="pct"/>
            <w:shd w:val="clear" w:color="auto" w:fill="auto"/>
            <w:vAlign w:val="center"/>
            <w:hideMark/>
          </w:tcPr>
          <w:p w:rsidR="0040113E" w:rsidRPr="0082682E" w:rsidRDefault="0040113E" w:rsidP="00D24299">
            <w:pPr>
              <w:spacing w:before="0"/>
              <w:jc w:val="center"/>
            </w:pPr>
            <w:r w:rsidRPr="0082682E">
              <w:t>F</w:t>
            </w:r>
          </w:p>
        </w:tc>
        <w:tc>
          <w:tcPr>
            <w:tcW w:w="831" w:type="pct"/>
            <w:shd w:val="clear" w:color="auto" w:fill="auto"/>
            <w:vAlign w:val="center"/>
            <w:hideMark/>
          </w:tcPr>
          <w:p w:rsidR="0040113E" w:rsidRPr="0082682E" w:rsidRDefault="0040113E" w:rsidP="00D24299">
            <w:pPr>
              <w:spacing w:before="0"/>
              <w:jc w:val="right"/>
            </w:pPr>
            <w:r w:rsidRPr="0082682E">
              <w:t>-</w:t>
            </w:r>
          </w:p>
          <w:p w:rsidR="0040113E" w:rsidRPr="0082682E" w:rsidRDefault="0040113E" w:rsidP="00D24299">
            <w:pPr>
              <w:spacing w:before="0"/>
              <w:jc w:val="right"/>
            </w:pP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w:t>
            </w:r>
          </w:p>
        </w:tc>
      </w:tr>
      <w:tr w:rsidR="0040113E" w:rsidRPr="0082682E" w:rsidTr="00F80454">
        <w:trPr>
          <w:trHeight w:val="385"/>
        </w:trPr>
        <w:tc>
          <w:tcPr>
            <w:tcW w:w="2621" w:type="pct"/>
            <w:shd w:val="clear" w:color="auto" w:fill="auto"/>
            <w:vAlign w:val="center"/>
            <w:hideMark/>
          </w:tcPr>
          <w:p w:rsidR="0040113E" w:rsidRPr="0082682E" w:rsidRDefault="0040113E" w:rsidP="00D24299">
            <w:pPr>
              <w:spacing w:before="0"/>
              <w:jc w:val="left"/>
            </w:pPr>
            <w:r w:rsidRPr="0082682E">
              <w:t>Closing GFA as on 31st March (Depreciable)</w:t>
            </w:r>
          </w:p>
        </w:tc>
        <w:tc>
          <w:tcPr>
            <w:tcW w:w="712" w:type="pct"/>
            <w:shd w:val="clear" w:color="auto" w:fill="auto"/>
            <w:vAlign w:val="center"/>
            <w:hideMark/>
          </w:tcPr>
          <w:p w:rsidR="0040113E" w:rsidRPr="0082682E" w:rsidRDefault="0040113E" w:rsidP="00D24299">
            <w:pPr>
              <w:spacing w:before="0"/>
              <w:jc w:val="center"/>
            </w:pPr>
            <w:r w:rsidRPr="0082682E">
              <w:t>G = B + D - F</w:t>
            </w:r>
          </w:p>
        </w:tc>
        <w:tc>
          <w:tcPr>
            <w:tcW w:w="831" w:type="pct"/>
            <w:vMerge w:val="restart"/>
            <w:shd w:val="clear" w:color="auto" w:fill="auto"/>
            <w:noWrap/>
            <w:vAlign w:val="center"/>
            <w:hideMark/>
          </w:tcPr>
          <w:p w:rsidR="0040113E" w:rsidRPr="0082682E" w:rsidRDefault="0040113E" w:rsidP="00D24299">
            <w:pPr>
              <w:spacing w:before="0"/>
              <w:jc w:val="right"/>
              <w:rPr>
                <w:color w:val="000000"/>
              </w:rPr>
            </w:pPr>
            <w:r w:rsidRPr="0082682E">
              <w:rPr>
                <w:color w:val="000000"/>
              </w:rPr>
              <w:t>8,399.98</w:t>
            </w:r>
          </w:p>
          <w:p w:rsidR="0040113E" w:rsidRPr="0082682E" w:rsidRDefault="0040113E" w:rsidP="00D24299">
            <w:pPr>
              <w:spacing w:before="0"/>
              <w:jc w:val="right"/>
              <w:rPr>
                <w:color w:val="000000"/>
              </w:rPr>
            </w:pP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7,835.58</w:t>
            </w:r>
          </w:p>
        </w:tc>
      </w:tr>
      <w:tr w:rsidR="0040113E" w:rsidRPr="0082682E" w:rsidTr="00F80454">
        <w:trPr>
          <w:trHeight w:val="300"/>
        </w:trPr>
        <w:tc>
          <w:tcPr>
            <w:tcW w:w="2621" w:type="pct"/>
            <w:shd w:val="clear" w:color="auto" w:fill="auto"/>
            <w:vAlign w:val="center"/>
            <w:hideMark/>
          </w:tcPr>
          <w:p w:rsidR="0040113E" w:rsidRPr="0082682E" w:rsidRDefault="0040113E" w:rsidP="00D24299">
            <w:pPr>
              <w:spacing w:before="0"/>
              <w:jc w:val="left"/>
            </w:pPr>
            <w:r w:rsidRPr="0082682E">
              <w:t>Closing GFA as on 31st March (Non Depreciable)</w:t>
            </w:r>
          </w:p>
        </w:tc>
        <w:tc>
          <w:tcPr>
            <w:tcW w:w="712" w:type="pct"/>
            <w:shd w:val="clear" w:color="auto" w:fill="auto"/>
            <w:vAlign w:val="center"/>
            <w:hideMark/>
          </w:tcPr>
          <w:p w:rsidR="0040113E" w:rsidRPr="0082682E" w:rsidRDefault="0040113E" w:rsidP="00D24299">
            <w:pPr>
              <w:spacing w:before="0"/>
              <w:jc w:val="center"/>
            </w:pPr>
            <w:r w:rsidRPr="0082682E">
              <w:t>H = C + E</w:t>
            </w:r>
          </w:p>
        </w:tc>
        <w:tc>
          <w:tcPr>
            <w:tcW w:w="831" w:type="pct"/>
            <w:vMerge/>
            <w:shd w:val="clear" w:color="auto" w:fill="auto"/>
            <w:vAlign w:val="center"/>
            <w:hideMark/>
          </w:tcPr>
          <w:p w:rsidR="0040113E" w:rsidRPr="0082682E" w:rsidRDefault="0040113E" w:rsidP="00D24299">
            <w:pPr>
              <w:spacing w:before="0"/>
              <w:jc w:val="right"/>
            </w:pP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1.00</w:t>
            </w:r>
          </w:p>
        </w:tc>
      </w:tr>
      <w:tr w:rsidR="0040113E" w:rsidRPr="0082682E" w:rsidTr="00F80454">
        <w:trPr>
          <w:trHeight w:val="300"/>
        </w:trPr>
        <w:tc>
          <w:tcPr>
            <w:tcW w:w="2621" w:type="pct"/>
            <w:shd w:val="clear" w:color="auto" w:fill="auto"/>
            <w:hideMark/>
          </w:tcPr>
          <w:p w:rsidR="0040113E" w:rsidRPr="0082682E" w:rsidRDefault="0040113E" w:rsidP="00D24299">
            <w:pPr>
              <w:spacing w:before="0"/>
              <w:jc w:val="left"/>
            </w:pPr>
            <w:r w:rsidRPr="0082682E">
              <w:t>Total Closing GFA as on 31st March</w:t>
            </w:r>
          </w:p>
        </w:tc>
        <w:tc>
          <w:tcPr>
            <w:tcW w:w="712" w:type="pct"/>
            <w:shd w:val="clear" w:color="auto" w:fill="auto"/>
            <w:vAlign w:val="center"/>
            <w:hideMark/>
          </w:tcPr>
          <w:p w:rsidR="0040113E" w:rsidRPr="0082682E" w:rsidRDefault="0040113E" w:rsidP="00D24299">
            <w:pPr>
              <w:spacing w:before="0"/>
              <w:jc w:val="center"/>
            </w:pPr>
            <w:r w:rsidRPr="0082682E">
              <w:t>I = G + H</w:t>
            </w:r>
          </w:p>
        </w:tc>
        <w:tc>
          <w:tcPr>
            <w:tcW w:w="831"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8,399.98</w:t>
            </w:r>
          </w:p>
        </w:tc>
        <w:tc>
          <w:tcPr>
            <w:tcW w:w="836" w:type="pct"/>
            <w:shd w:val="clear" w:color="auto" w:fill="auto"/>
            <w:noWrap/>
            <w:vAlign w:val="center"/>
            <w:hideMark/>
          </w:tcPr>
          <w:p w:rsidR="0040113E" w:rsidRPr="0082682E" w:rsidRDefault="0040113E" w:rsidP="00D24299">
            <w:pPr>
              <w:spacing w:before="0"/>
              <w:jc w:val="right"/>
              <w:rPr>
                <w:color w:val="000000"/>
              </w:rPr>
            </w:pPr>
            <w:r w:rsidRPr="0082682E">
              <w:rPr>
                <w:color w:val="000000"/>
              </w:rPr>
              <w:t>7,836.58</w:t>
            </w:r>
          </w:p>
        </w:tc>
      </w:tr>
    </w:tbl>
    <w:p w:rsidR="0040113E" w:rsidRPr="0082682E" w:rsidRDefault="0040113E" w:rsidP="00D24299">
      <w:pPr>
        <w:tabs>
          <w:tab w:val="left" w:pos="360"/>
        </w:tabs>
        <w:spacing w:before="0"/>
      </w:pPr>
    </w:p>
    <w:p w:rsidR="0040113E" w:rsidRPr="0082682E" w:rsidRDefault="0040113E" w:rsidP="00D24299">
      <w:pPr>
        <w:pStyle w:val="Heading3"/>
        <w:tabs>
          <w:tab w:val="clear" w:pos="720"/>
          <w:tab w:val="clear" w:pos="936"/>
        </w:tabs>
        <w:spacing w:after="240"/>
        <w:ind w:left="993" w:hanging="993"/>
      </w:pPr>
      <w:r w:rsidRPr="0082682E">
        <w:t xml:space="preserve">The Commission has projected the depreciation on assets created out of consumer contributions, capital grants and subsidies for FY 2014-15 in the same ratio as projected by the Petitioner. The Commission has reduced the equivalent depreciation on assets created out of consumer contributions, capital grants and subsidies. </w:t>
      </w:r>
    </w:p>
    <w:p w:rsidR="0040113E" w:rsidRPr="0082682E" w:rsidRDefault="0040113E" w:rsidP="00D24299">
      <w:pPr>
        <w:pStyle w:val="Heading3"/>
        <w:tabs>
          <w:tab w:val="clear" w:pos="720"/>
          <w:tab w:val="clear" w:pos="936"/>
        </w:tabs>
        <w:spacing w:after="240"/>
        <w:ind w:left="993" w:hanging="993"/>
      </w:pPr>
      <w:r w:rsidRPr="0082682E">
        <w:t>The Commission, in its Tariff Order for FY 2013-14, has stipulated as under:</w:t>
      </w:r>
    </w:p>
    <w:p w:rsidR="0040113E" w:rsidRPr="0082682E" w:rsidRDefault="0040113E" w:rsidP="00D24299">
      <w:pPr>
        <w:pStyle w:val="Heading3"/>
        <w:numPr>
          <w:ilvl w:val="0"/>
          <w:numId w:val="0"/>
        </w:numPr>
        <w:ind w:left="1440"/>
        <w:rPr>
          <w:i/>
        </w:rPr>
      </w:pPr>
      <w:r w:rsidRPr="0082682E">
        <w:rPr>
          <w:i/>
        </w:rPr>
        <w:t>“The Commission has repeatedly given several directions to the Licensee to ensure that proper and detailed Fixed Assets Registers are maintained at the field offices. Further, the Hon’ble APTEL in Appeal No. 121 of 2010 &amp; I.A. No. 83 of 2011 has also reinforced Commission’s views and has directed the Licensee to comply with the regulations and directions issued by the Commission.</w:t>
      </w:r>
    </w:p>
    <w:p w:rsidR="0040113E" w:rsidRPr="0082682E" w:rsidRDefault="0040113E" w:rsidP="00D24299">
      <w:pPr>
        <w:pStyle w:val="Heading3"/>
        <w:numPr>
          <w:ilvl w:val="0"/>
          <w:numId w:val="0"/>
        </w:numPr>
        <w:ind w:left="1440"/>
        <w:rPr>
          <w:i/>
          <w:szCs w:val="24"/>
        </w:rPr>
      </w:pPr>
      <w:r w:rsidRPr="0082682E">
        <w:rPr>
          <w:i/>
        </w:rPr>
        <w:t>As a first step towards reprimanding the Licensee over the issue of non-maintenance of fixed asset registers, the Commission has withheld 20% of the allowable depreciation for FY 2013-14. The same would be released for recovery through tariff, upon submission of fixed asset registers up to the current year i.e., FY 2012-13 by 30</w:t>
      </w:r>
      <w:r w:rsidRPr="0082682E">
        <w:rPr>
          <w:i/>
          <w:vertAlign w:val="superscript"/>
        </w:rPr>
        <w:t>th</w:t>
      </w:r>
      <w:r w:rsidRPr="0082682E">
        <w:rPr>
          <w:i/>
        </w:rPr>
        <w:t xml:space="preserve"> November, 2013.” </w:t>
      </w:r>
    </w:p>
    <w:p w:rsidR="0040113E" w:rsidRPr="0082682E" w:rsidRDefault="0040113E" w:rsidP="00D24299">
      <w:pPr>
        <w:pStyle w:val="Heading3"/>
        <w:tabs>
          <w:tab w:val="clear" w:pos="720"/>
          <w:tab w:val="clear" w:pos="936"/>
        </w:tabs>
        <w:spacing w:after="240"/>
        <w:ind w:left="993" w:hanging="993"/>
      </w:pPr>
      <w:r w:rsidRPr="0082682E">
        <w:t>As evident from the above, the Commission in its earlier Tariff Order has withheld 20% of the allowable depreciation for FY 2013-14. However, even after several directions no submission in this regard has been made by the Licensee so far. The Commission has already expressed its displeasure on the non-availability of fixed asset registers of the Licensee and further reiterates its direction to the Licensee to ensure proper maintenance of detailed fixed asset registers as specified in the Distribution Tariff Regulations, 2006.</w:t>
      </w:r>
    </w:p>
    <w:p w:rsidR="0040113E" w:rsidRPr="0082682E" w:rsidRDefault="0040113E" w:rsidP="00D24299">
      <w:pPr>
        <w:pStyle w:val="Heading3"/>
        <w:tabs>
          <w:tab w:val="clear" w:pos="720"/>
          <w:tab w:val="clear" w:pos="936"/>
        </w:tabs>
        <w:spacing w:after="240"/>
        <w:ind w:left="993" w:hanging="993"/>
      </w:pPr>
      <w:r w:rsidRPr="0082682E">
        <w:t xml:space="preserve">Hence, in line with the approach adopted by the Commission in its earlier Order over the issue of non-maintenance of fixed asset registers, the Commission has withheld a higher percentage as compared to previous year i.e. 25% of the allowable depreciation for FY 2014-15. The Licensee is further directed to submit the complete details pertaining to Fixed Asset Register for FY 2013-14 along with the ARR Petition for FY 2015-16, otherwise the withheld amount may not be allowed by the Commission. </w:t>
      </w:r>
    </w:p>
    <w:p w:rsidR="0040113E" w:rsidRPr="0082682E" w:rsidRDefault="0040113E" w:rsidP="00D24299">
      <w:pPr>
        <w:pStyle w:val="Heading3"/>
        <w:tabs>
          <w:tab w:val="clear" w:pos="720"/>
          <w:tab w:val="clear" w:pos="936"/>
        </w:tabs>
        <w:spacing w:after="240"/>
        <w:ind w:left="993" w:hanging="993"/>
      </w:pPr>
      <w:r w:rsidRPr="0082682E">
        <w:t>In view of the above, the net depreciation expense approved by the Commission for FY 2014-15 is shown in the Table below:</w:t>
      </w:r>
    </w:p>
    <w:p w:rsidR="0040113E" w:rsidRPr="0082682E" w:rsidRDefault="0040113E" w:rsidP="00D24299">
      <w:pPr>
        <w:jc w:val="center"/>
        <w:rPr>
          <w:rFonts w:cstheme="minorHAnsi"/>
          <w:b/>
        </w:rPr>
      </w:pPr>
      <w:bookmarkStart w:id="928" w:name="_Toc338310713"/>
      <w:bookmarkStart w:id="929" w:name="_Toc338419543"/>
      <w:bookmarkStart w:id="930" w:name="_Toc357718751"/>
      <w:bookmarkStart w:id="931" w:name="_Toc395657975"/>
      <w:bookmarkStart w:id="932" w:name="_Toc399625459"/>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60</w:t>
      </w:r>
      <w:r w:rsidR="009C43D4" w:rsidRPr="0082682E">
        <w:rPr>
          <w:rFonts w:cstheme="minorHAnsi"/>
          <w:b/>
        </w:rPr>
        <w:fldChar w:fldCharType="end"/>
      </w:r>
      <w:r w:rsidRPr="0082682E">
        <w:rPr>
          <w:rFonts w:cstheme="minorHAnsi"/>
          <w:b/>
        </w:rPr>
        <w:t>: APPROVED DEPRECIATION FOR FY 2014-15 (Rs. Crore)</w:t>
      </w:r>
      <w:bookmarkEnd w:id="928"/>
      <w:bookmarkEnd w:id="929"/>
      <w:bookmarkEnd w:id="930"/>
      <w:bookmarkEnd w:id="931"/>
      <w:bookmarkEnd w:id="93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337"/>
        <w:gridCol w:w="1621"/>
        <w:gridCol w:w="1530"/>
        <w:gridCol w:w="1397"/>
      </w:tblGrid>
      <w:tr w:rsidR="0040113E" w:rsidRPr="0082682E" w:rsidTr="00A75C8B">
        <w:trPr>
          <w:trHeight w:val="600"/>
          <w:tblHeader/>
        </w:trPr>
        <w:tc>
          <w:tcPr>
            <w:tcW w:w="2441" w:type="pct"/>
            <w:shd w:val="clear" w:color="000000" w:fill="DBE5F1"/>
            <w:vAlign w:val="center"/>
            <w:hideMark/>
          </w:tcPr>
          <w:p w:rsidR="00F07537" w:rsidRPr="0082682E" w:rsidRDefault="00147769" w:rsidP="00D24299">
            <w:pPr>
              <w:spacing w:before="0"/>
              <w:jc w:val="center"/>
              <w:rPr>
                <w:b/>
                <w:sz w:val="22"/>
                <w:szCs w:val="22"/>
              </w:rPr>
            </w:pPr>
            <w:r w:rsidRPr="0082682E">
              <w:rPr>
                <w:b/>
                <w:sz w:val="22"/>
                <w:szCs w:val="22"/>
              </w:rPr>
              <w:t>Particulars</w:t>
            </w:r>
          </w:p>
        </w:tc>
        <w:tc>
          <w:tcPr>
            <w:tcW w:w="912" w:type="pct"/>
            <w:shd w:val="clear" w:color="000000" w:fill="DBE5F1"/>
            <w:noWrap/>
            <w:vAlign w:val="center"/>
            <w:hideMark/>
          </w:tcPr>
          <w:p w:rsidR="00F07537" w:rsidRPr="0082682E" w:rsidRDefault="00147769" w:rsidP="00D24299">
            <w:pPr>
              <w:spacing w:before="0"/>
              <w:jc w:val="center"/>
              <w:rPr>
                <w:b/>
                <w:sz w:val="22"/>
                <w:szCs w:val="22"/>
              </w:rPr>
            </w:pPr>
            <w:r w:rsidRPr="0082682E">
              <w:rPr>
                <w:b/>
                <w:sz w:val="22"/>
                <w:szCs w:val="22"/>
              </w:rPr>
              <w:t>Derivation</w:t>
            </w:r>
          </w:p>
        </w:tc>
        <w:tc>
          <w:tcPr>
            <w:tcW w:w="861" w:type="pct"/>
            <w:shd w:val="clear" w:color="000000" w:fill="DBE5F1"/>
            <w:noWrap/>
            <w:vAlign w:val="center"/>
            <w:hideMark/>
          </w:tcPr>
          <w:p w:rsidR="00F07537" w:rsidRPr="0082682E" w:rsidRDefault="00147769" w:rsidP="00D24299">
            <w:pPr>
              <w:spacing w:before="0"/>
              <w:jc w:val="center"/>
              <w:rPr>
                <w:b/>
                <w:sz w:val="22"/>
                <w:szCs w:val="22"/>
              </w:rPr>
            </w:pPr>
            <w:r w:rsidRPr="0082682E">
              <w:rPr>
                <w:b/>
                <w:sz w:val="22"/>
                <w:szCs w:val="22"/>
              </w:rPr>
              <w:t>ARR Petition</w:t>
            </w:r>
          </w:p>
        </w:tc>
        <w:tc>
          <w:tcPr>
            <w:tcW w:w="786" w:type="pct"/>
            <w:shd w:val="clear" w:color="000000" w:fill="DBE5F1"/>
            <w:vAlign w:val="center"/>
            <w:hideMark/>
          </w:tcPr>
          <w:p w:rsidR="00F07537" w:rsidRPr="0082682E" w:rsidRDefault="00147769" w:rsidP="00D24299">
            <w:pPr>
              <w:spacing w:before="0"/>
              <w:jc w:val="center"/>
              <w:rPr>
                <w:b/>
                <w:sz w:val="22"/>
                <w:szCs w:val="22"/>
              </w:rPr>
            </w:pPr>
            <w:r w:rsidRPr="0082682E">
              <w:rPr>
                <w:b/>
                <w:sz w:val="22"/>
                <w:szCs w:val="22"/>
              </w:rPr>
              <w:t>FY 2014-15</w:t>
            </w:r>
            <w:r w:rsidRPr="0082682E">
              <w:rPr>
                <w:b/>
                <w:sz w:val="22"/>
                <w:szCs w:val="22"/>
              </w:rPr>
              <w:br/>
              <w:t>Approved</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Depreciation Rate</w:t>
            </w:r>
          </w:p>
        </w:tc>
        <w:tc>
          <w:tcPr>
            <w:tcW w:w="912" w:type="pct"/>
            <w:shd w:val="clear" w:color="auto" w:fill="auto"/>
            <w:vAlign w:val="center"/>
            <w:hideMark/>
          </w:tcPr>
          <w:p w:rsidR="00F07537" w:rsidRPr="0082682E" w:rsidRDefault="00147769" w:rsidP="00D24299">
            <w:pPr>
              <w:spacing w:before="0"/>
              <w:jc w:val="center"/>
              <w:rPr>
                <w:sz w:val="22"/>
                <w:szCs w:val="22"/>
              </w:rPr>
            </w:pPr>
            <w:r w:rsidRPr="0082682E">
              <w:rPr>
                <w:sz w:val="22"/>
                <w:szCs w:val="22"/>
              </w:rPr>
              <w:t>A</w:t>
            </w:r>
          </w:p>
        </w:tc>
        <w:tc>
          <w:tcPr>
            <w:tcW w:w="861" w:type="pct"/>
            <w:shd w:val="clear" w:color="auto" w:fill="auto"/>
            <w:vAlign w:val="center"/>
            <w:hideMark/>
          </w:tcPr>
          <w:p w:rsidR="00F07537" w:rsidRPr="0082682E" w:rsidRDefault="00147769" w:rsidP="00D24299">
            <w:pPr>
              <w:spacing w:before="0"/>
              <w:jc w:val="right"/>
              <w:rPr>
                <w:sz w:val="22"/>
                <w:szCs w:val="22"/>
              </w:rPr>
            </w:pPr>
            <w:r w:rsidRPr="0082682E">
              <w:rPr>
                <w:sz w:val="22"/>
                <w:szCs w:val="22"/>
              </w:rPr>
              <w:t>7.84%</w:t>
            </w:r>
          </w:p>
        </w:tc>
        <w:tc>
          <w:tcPr>
            <w:tcW w:w="786" w:type="pct"/>
            <w:shd w:val="clear" w:color="auto" w:fill="auto"/>
            <w:noWrap/>
            <w:vAlign w:val="center"/>
            <w:hideMark/>
          </w:tcPr>
          <w:p w:rsidR="00F07537" w:rsidRPr="0082682E" w:rsidRDefault="00147769" w:rsidP="00D24299">
            <w:pPr>
              <w:spacing w:before="0"/>
              <w:jc w:val="right"/>
              <w:rPr>
                <w:sz w:val="22"/>
                <w:szCs w:val="22"/>
              </w:rPr>
            </w:pPr>
            <w:r w:rsidRPr="0082682E">
              <w:rPr>
                <w:sz w:val="22"/>
                <w:szCs w:val="22"/>
              </w:rPr>
              <w:t>7.84%</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Opening GFA as on 1st April (Depreciable)</w:t>
            </w:r>
          </w:p>
        </w:tc>
        <w:tc>
          <w:tcPr>
            <w:tcW w:w="912" w:type="pct"/>
            <w:shd w:val="clear" w:color="auto" w:fill="auto"/>
            <w:vAlign w:val="center"/>
            <w:hideMark/>
          </w:tcPr>
          <w:p w:rsidR="00F07537" w:rsidRPr="0082682E" w:rsidRDefault="00147769" w:rsidP="00D24299">
            <w:pPr>
              <w:spacing w:before="0"/>
              <w:jc w:val="center"/>
              <w:rPr>
                <w:sz w:val="22"/>
                <w:szCs w:val="22"/>
              </w:rPr>
            </w:pPr>
            <w:r w:rsidRPr="0082682E">
              <w:rPr>
                <w:sz w:val="22"/>
                <w:szCs w:val="22"/>
              </w:rPr>
              <w:t>B</w:t>
            </w:r>
          </w:p>
        </w:tc>
        <w:tc>
          <w:tcPr>
            <w:tcW w:w="861" w:type="pct"/>
            <w:shd w:val="clear" w:color="auto" w:fill="auto"/>
            <w:vAlign w:val="center"/>
            <w:hideMark/>
          </w:tcPr>
          <w:p w:rsidR="00F07537" w:rsidRPr="0082682E" w:rsidRDefault="00147769" w:rsidP="00D24299">
            <w:pPr>
              <w:spacing w:before="0"/>
              <w:jc w:val="right"/>
              <w:rPr>
                <w:sz w:val="22"/>
                <w:szCs w:val="22"/>
              </w:rPr>
            </w:pPr>
            <w:r w:rsidRPr="0082682E">
              <w:rPr>
                <w:sz w:val="22"/>
                <w:szCs w:val="22"/>
              </w:rPr>
              <w:t>6956.14</w:t>
            </w:r>
          </w:p>
        </w:tc>
        <w:tc>
          <w:tcPr>
            <w:tcW w:w="786" w:type="pct"/>
            <w:shd w:val="clear" w:color="auto" w:fill="auto"/>
            <w:noWrap/>
            <w:vAlign w:val="center"/>
            <w:hideMark/>
          </w:tcPr>
          <w:p w:rsidR="00F07537" w:rsidRPr="0082682E" w:rsidRDefault="00147769" w:rsidP="00D24299">
            <w:pPr>
              <w:spacing w:before="0"/>
              <w:jc w:val="right"/>
              <w:rPr>
                <w:sz w:val="22"/>
                <w:szCs w:val="22"/>
              </w:rPr>
            </w:pPr>
            <w:r w:rsidRPr="0082682E">
              <w:rPr>
                <w:sz w:val="22"/>
                <w:szCs w:val="22"/>
              </w:rPr>
              <w:t>6,789.64</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Addition to GFA during the year (Depreciable)</w:t>
            </w:r>
          </w:p>
        </w:tc>
        <w:tc>
          <w:tcPr>
            <w:tcW w:w="912" w:type="pct"/>
            <w:shd w:val="clear" w:color="auto" w:fill="auto"/>
            <w:vAlign w:val="center"/>
            <w:hideMark/>
          </w:tcPr>
          <w:p w:rsidR="00F07537" w:rsidRPr="0082682E" w:rsidRDefault="00147769" w:rsidP="00D24299">
            <w:pPr>
              <w:spacing w:before="0"/>
              <w:jc w:val="center"/>
              <w:rPr>
                <w:sz w:val="22"/>
                <w:szCs w:val="22"/>
              </w:rPr>
            </w:pPr>
            <w:r w:rsidRPr="0082682E">
              <w:rPr>
                <w:sz w:val="22"/>
                <w:szCs w:val="22"/>
              </w:rPr>
              <w:t>C</w:t>
            </w:r>
          </w:p>
        </w:tc>
        <w:tc>
          <w:tcPr>
            <w:tcW w:w="861" w:type="pct"/>
            <w:shd w:val="clear" w:color="auto" w:fill="auto"/>
            <w:vAlign w:val="center"/>
            <w:hideMark/>
          </w:tcPr>
          <w:p w:rsidR="00F07537" w:rsidRPr="0082682E" w:rsidRDefault="00147769" w:rsidP="00D24299">
            <w:pPr>
              <w:spacing w:before="0"/>
              <w:jc w:val="right"/>
              <w:rPr>
                <w:sz w:val="22"/>
                <w:szCs w:val="22"/>
              </w:rPr>
            </w:pPr>
            <w:r w:rsidRPr="0082682E">
              <w:rPr>
                <w:sz w:val="22"/>
                <w:szCs w:val="22"/>
              </w:rPr>
              <w:t>1443.83</w:t>
            </w:r>
          </w:p>
        </w:tc>
        <w:tc>
          <w:tcPr>
            <w:tcW w:w="786" w:type="pct"/>
            <w:shd w:val="clear" w:color="auto" w:fill="auto"/>
            <w:noWrap/>
            <w:vAlign w:val="center"/>
            <w:hideMark/>
          </w:tcPr>
          <w:p w:rsidR="00F07537" w:rsidRPr="0082682E" w:rsidRDefault="00147769" w:rsidP="00D24299">
            <w:pPr>
              <w:spacing w:before="0"/>
              <w:jc w:val="right"/>
              <w:rPr>
                <w:sz w:val="22"/>
                <w:szCs w:val="22"/>
              </w:rPr>
            </w:pPr>
            <w:r w:rsidRPr="0082682E">
              <w:rPr>
                <w:sz w:val="22"/>
                <w:szCs w:val="22"/>
              </w:rPr>
              <w:t>1,045.94</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Depreciation on Opening  GFA + Addition during the year</w:t>
            </w:r>
          </w:p>
        </w:tc>
        <w:tc>
          <w:tcPr>
            <w:tcW w:w="912" w:type="pct"/>
            <w:shd w:val="clear" w:color="auto" w:fill="auto"/>
            <w:vAlign w:val="center"/>
            <w:hideMark/>
          </w:tcPr>
          <w:p w:rsidR="00F07537" w:rsidRPr="0082682E" w:rsidRDefault="00147769" w:rsidP="00D24299">
            <w:pPr>
              <w:spacing w:before="0"/>
              <w:jc w:val="center"/>
              <w:rPr>
                <w:sz w:val="22"/>
                <w:szCs w:val="22"/>
              </w:rPr>
            </w:pPr>
            <w:r w:rsidRPr="0082682E">
              <w:rPr>
                <w:sz w:val="22"/>
                <w:szCs w:val="22"/>
              </w:rPr>
              <w:t>D = (A*B)+(C*A/2)</w:t>
            </w:r>
          </w:p>
        </w:tc>
        <w:tc>
          <w:tcPr>
            <w:tcW w:w="861" w:type="pct"/>
            <w:shd w:val="clear" w:color="auto" w:fill="auto"/>
            <w:vAlign w:val="center"/>
            <w:hideMark/>
          </w:tcPr>
          <w:p w:rsidR="00F07537" w:rsidRPr="0082682E" w:rsidRDefault="00147769" w:rsidP="00D24299">
            <w:pPr>
              <w:spacing w:before="0"/>
              <w:jc w:val="right"/>
              <w:rPr>
                <w:sz w:val="22"/>
                <w:szCs w:val="22"/>
              </w:rPr>
            </w:pPr>
            <w:r w:rsidRPr="0082682E">
              <w:rPr>
                <w:sz w:val="22"/>
                <w:szCs w:val="22"/>
              </w:rPr>
              <w:t>601.96</w:t>
            </w:r>
          </w:p>
        </w:tc>
        <w:tc>
          <w:tcPr>
            <w:tcW w:w="786" w:type="pct"/>
            <w:shd w:val="clear" w:color="auto" w:fill="auto"/>
            <w:noWrap/>
            <w:vAlign w:val="center"/>
            <w:hideMark/>
          </w:tcPr>
          <w:p w:rsidR="00F07537" w:rsidRPr="0082682E" w:rsidRDefault="00147769" w:rsidP="00D24299">
            <w:pPr>
              <w:spacing w:before="0"/>
              <w:jc w:val="right"/>
              <w:rPr>
                <w:sz w:val="22"/>
                <w:szCs w:val="22"/>
              </w:rPr>
            </w:pPr>
            <w:r w:rsidRPr="0082682E">
              <w:rPr>
                <w:sz w:val="22"/>
                <w:szCs w:val="22"/>
              </w:rPr>
              <w:t>573.31</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b/>
                <w:sz w:val="22"/>
                <w:szCs w:val="22"/>
              </w:rPr>
            </w:pPr>
            <w:r w:rsidRPr="0082682E">
              <w:rPr>
                <w:b/>
                <w:sz w:val="22"/>
                <w:szCs w:val="22"/>
              </w:rPr>
              <w:t>Less:</w:t>
            </w:r>
          </w:p>
        </w:tc>
        <w:tc>
          <w:tcPr>
            <w:tcW w:w="912" w:type="pct"/>
            <w:shd w:val="clear" w:color="auto" w:fill="auto"/>
            <w:vAlign w:val="center"/>
            <w:hideMark/>
          </w:tcPr>
          <w:p w:rsidR="00F07537" w:rsidRPr="0082682E" w:rsidRDefault="00F07537" w:rsidP="00D24299">
            <w:pPr>
              <w:spacing w:before="0"/>
              <w:jc w:val="center"/>
              <w:rPr>
                <w:sz w:val="22"/>
                <w:szCs w:val="22"/>
              </w:rPr>
            </w:pPr>
          </w:p>
        </w:tc>
        <w:tc>
          <w:tcPr>
            <w:tcW w:w="861" w:type="pct"/>
            <w:shd w:val="clear" w:color="auto" w:fill="auto"/>
            <w:vAlign w:val="center"/>
            <w:hideMark/>
          </w:tcPr>
          <w:p w:rsidR="00F07537" w:rsidRPr="0082682E" w:rsidRDefault="00F07537" w:rsidP="00D24299">
            <w:pPr>
              <w:spacing w:before="0"/>
              <w:jc w:val="right"/>
              <w:rPr>
                <w:sz w:val="22"/>
                <w:szCs w:val="22"/>
              </w:rPr>
            </w:pPr>
          </w:p>
        </w:tc>
        <w:tc>
          <w:tcPr>
            <w:tcW w:w="786" w:type="pct"/>
            <w:shd w:val="clear" w:color="auto" w:fill="auto"/>
            <w:noWrap/>
            <w:vAlign w:val="center"/>
            <w:hideMark/>
          </w:tcPr>
          <w:p w:rsidR="00F07537" w:rsidRPr="0082682E" w:rsidRDefault="00F07537" w:rsidP="00D24299">
            <w:pPr>
              <w:spacing w:before="0"/>
              <w:jc w:val="right"/>
              <w:rPr>
                <w:sz w:val="22"/>
                <w:szCs w:val="22"/>
              </w:rPr>
            </w:pPr>
          </w:p>
        </w:tc>
      </w:tr>
      <w:tr w:rsidR="0040113E" w:rsidRPr="0082682E" w:rsidTr="00A75C8B">
        <w:trPr>
          <w:trHeight w:val="600"/>
        </w:trPr>
        <w:tc>
          <w:tcPr>
            <w:tcW w:w="2441"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 xml:space="preserve">Depreciation on  assets created from </w:t>
            </w:r>
            <w:r w:rsidRPr="0082682E">
              <w:rPr>
                <w:sz w:val="22"/>
                <w:szCs w:val="22"/>
              </w:rPr>
              <w:br/>
              <w:t>Consumer Contribution and Capital Assets Subsidy</w:t>
            </w:r>
          </w:p>
        </w:tc>
        <w:tc>
          <w:tcPr>
            <w:tcW w:w="912" w:type="pct"/>
            <w:shd w:val="clear" w:color="auto" w:fill="auto"/>
            <w:vAlign w:val="center"/>
            <w:hideMark/>
          </w:tcPr>
          <w:p w:rsidR="00F07537" w:rsidRPr="0082682E" w:rsidRDefault="00147769" w:rsidP="00D24299">
            <w:pPr>
              <w:spacing w:before="0"/>
              <w:jc w:val="center"/>
              <w:rPr>
                <w:sz w:val="22"/>
                <w:szCs w:val="22"/>
              </w:rPr>
            </w:pPr>
            <w:r w:rsidRPr="0082682E">
              <w:rPr>
                <w:sz w:val="22"/>
                <w:szCs w:val="22"/>
              </w:rPr>
              <w:t>E</w:t>
            </w:r>
          </w:p>
        </w:tc>
        <w:tc>
          <w:tcPr>
            <w:tcW w:w="861" w:type="pct"/>
            <w:shd w:val="clear" w:color="auto" w:fill="auto"/>
            <w:vAlign w:val="center"/>
            <w:hideMark/>
          </w:tcPr>
          <w:p w:rsidR="00F07537" w:rsidRPr="0082682E" w:rsidRDefault="00147769" w:rsidP="00D24299">
            <w:pPr>
              <w:spacing w:before="0"/>
              <w:jc w:val="right"/>
              <w:rPr>
                <w:sz w:val="22"/>
                <w:szCs w:val="22"/>
              </w:rPr>
            </w:pPr>
            <w:r w:rsidRPr="0082682E">
              <w:rPr>
                <w:sz w:val="22"/>
                <w:szCs w:val="22"/>
              </w:rPr>
              <w:t>86.73</w:t>
            </w:r>
          </w:p>
        </w:tc>
        <w:tc>
          <w:tcPr>
            <w:tcW w:w="786" w:type="pct"/>
            <w:shd w:val="clear" w:color="auto" w:fill="auto"/>
            <w:noWrap/>
            <w:vAlign w:val="center"/>
            <w:hideMark/>
          </w:tcPr>
          <w:p w:rsidR="00F07537" w:rsidRPr="0082682E" w:rsidRDefault="00147769" w:rsidP="00D24299">
            <w:pPr>
              <w:spacing w:before="0"/>
              <w:jc w:val="right"/>
              <w:rPr>
                <w:sz w:val="22"/>
                <w:szCs w:val="22"/>
              </w:rPr>
            </w:pPr>
            <w:r w:rsidRPr="0082682E">
              <w:rPr>
                <w:sz w:val="22"/>
                <w:szCs w:val="22"/>
              </w:rPr>
              <w:t>82.60</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b/>
                <w:sz w:val="22"/>
                <w:szCs w:val="22"/>
              </w:rPr>
            </w:pPr>
            <w:r w:rsidRPr="0082682E">
              <w:rPr>
                <w:b/>
                <w:sz w:val="22"/>
                <w:szCs w:val="22"/>
              </w:rPr>
              <w:t>Allowable Depreciation for 2014-15</w:t>
            </w:r>
          </w:p>
        </w:tc>
        <w:tc>
          <w:tcPr>
            <w:tcW w:w="912" w:type="pct"/>
            <w:shd w:val="clear" w:color="auto" w:fill="auto"/>
            <w:vAlign w:val="center"/>
            <w:hideMark/>
          </w:tcPr>
          <w:p w:rsidR="00F07537" w:rsidRPr="0082682E" w:rsidRDefault="00147769" w:rsidP="00D24299">
            <w:pPr>
              <w:spacing w:before="0"/>
              <w:jc w:val="center"/>
              <w:rPr>
                <w:b/>
                <w:sz w:val="22"/>
                <w:szCs w:val="22"/>
              </w:rPr>
            </w:pPr>
            <w:r w:rsidRPr="0082682E">
              <w:rPr>
                <w:b/>
                <w:sz w:val="22"/>
                <w:szCs w:val="22"/>
              </w:rPr>
              <w:t>F=D-E</w:t>
            </w:r>
          </w:p>
        </w:tc>
        <w:tc>
          <w:tcPr>
            <w:tcW w:w="861" w:type="pct"/>
            <w:shd w:val="clear" w:color="auto" w:fill="auto"/>
            <w:noWrap/>
            <w:vAlign w:val="center"/>
            <w:hideMark/>
          </w:tcPr>
          <w:p w:rsidR="00F07537" w:rsidRPr="0082682E" w:rsidRDefault="00147769" w:rsidP="00D24299">
            <w:pPr>
              <w:spacing w:before="0"/>
              <w:jc w:val="right"/>
              <w:rPr>
                <w:b/>
                <w:sz w:val="22"/>
                <w:szCs w:val="22"/>
              </w:rPr>
            </w:pPr>
            <w:r w:rsidRPr="0082682E">
              <w:rPr>
                <w:b/>
                <w:sz w:val="22"/>
                <w:szCs w:val="22"/>
              </w:rPr>
              <w:t>515.23</w:t>
            </w:r>
          </w:p>
        </w:tc>
        <w:tc>
          <w:tcPr>
            <w:tcW w:w="786" w:type="pct"/>
            <w:shd w:val="clear" w:color="auto" w:fill="auto"/>
            <w:noWrap/>
            <w:vAlign w:val="center"/>
            <w:hideMark/>
          </w:tcPr>
          <w:p w:rsidR="00F07537" w:rsidRPr="0082682E" w:rsidRDefault="00147769" w:rsidP="00D24299">
            <w:pPr>
              <w:spacing w:before="0"/>
              <w:jc w:val="right"/>
              <w:rPr>
                <w:b/>
                <w:sz w:val="22"/>
                <w:szCs w:val="22"/>
              </w:rPr>
            </w:pPr>
            <w:r w:rsidRPr="0082682E">
              <w:rPr>
                <w:b/>
                <w:sz w:val="22"/>
                <w:szCs w:val="22"/>
              </w:rPr>
              <w:t>490.71</w:t>
            </w:r>
          </w:p>
        </w:tc>
      </w:tr>
      <w:tr w:rsidR="0040113E" w:rsidRPr="0082682E" w:rsidTr="00A75C8B">
        <w:trPr>
          <w:trHeight w:val="600"/>
        </w:trPr>
        <w:tc>
          <w:tcPr>
            <w:tcW w:w="2441"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Less: Depreciation withheld due to non-maintenance of Fixed Asset Register</w:t>
            </w:r>
          </w:p>
        </w:tc>
        <w:tc>
          <w:tcPr>
            <w:tcW w:w="912" w:type="pct"/>
            <w:shd w:val="clear" w:color="auto" w:fill="auto"/>
            <w:vAlign w:val="center"/>
            <w:hideMark/>
          </w:tcPr>
          <w:p w:rsidR="00F07537" w:rsidRPr="0082682E" w:rsidRDefault="00147769" w:rsidP="00D24299">
            <w:pPr>
              <w:spacing w:before="0"/>
              <w:jc w:val="center"/>
              <w:rPr>
                <w:sz w:val="22"/>
                <w:szCs w:val="22"/>
              </w:rPr>
            </w:pPr>
            <w:r w:rsidRPr="0082682E">
              <w:rPr>
                <w:sz w:val="22"/>
                <w:szCs w:val="22"/>
              </w:rPr>
              <w:t>G = F*25%</w:t>
            </w:r>
          </w:p>
        </w:tc>
        <w:tc>
          <w:tcPr>
            <w:tcW w:w="861" w:type="pct"/>
            <w:shd w:val="clear" w:color="auto" w:fill="auto"/>
            <w:vAlign w:val="center"/>
            <w:hideMark/>
          </w:tcPr>
          <w:p w:rsidR="00F07537" w:rsidRPr="0082682E" w:rsidRDefault="00F07537" w:rsidP="00D24299">
            <w:pPr>
              <w:spacing w:before="0"/>
              <w:jc w:val="right"/>
              <w:rPr>
                <w:sz w:val="22"/>
                <w:szCs w:val="22"/>
              </w:rPr>
            </w:pPr>
          </w:p>
        </w:tc>
        <w:tc>
          <w:tcPr>
            <w:tcW w:w="786" w:type="pct"/>
            <w:shd w:val="clear" w:color="auto" w:fill="auto"/>
            <w:noWrap/>
            <w:vAlign w:val="center"/>
            <w:hideMark/>
          </w:tcPr>
          <w:p w:rsidR="00F07537" w:rsidRPr="0082682E" w:rsidRDefault="00147769" w:rsidP="00D24299">
            <w:pPr>
              <w:spacing w:before="0"/>
              <w:jc w:val="right"/>
              <w:rPr>
                <w:sz w:val="22"/>
                <w:szCs w:val="22"/>
              </w:rPr>
            </w:pPr>
            <w:r w:rsidRPr="0082682E">
              <w:rPr>
                <w:sz w:val="22"/>
                <w:szCs w:val="22"/>
              </w:rPr>
              <w:t>122.68</w:t>
            </w:r>
          </w:p>
        </w:tc>
      </w:tr>
      <w:tr w:rsidR="0040113E" w:rsidRPr="0082682E" w:rsidTr="00A75C8B">
        <w:trPr>
          <w:trHeight w:val="300"/>
        </w:trPr>
        <w:tc>
          <w:tcPr>
            <w:tcW w:w="2441" w:type="pct"/>
            <w:shd w:val="clear" w:color="auto" w:fill="auto"/>
            <w:vAlign w:val="center"/>
            <w:hideMark/>
          </w:tcPr>
          <w:p w:rsidR="00F07537" w:rsidRPr="0082682E" w:rsidRDefault="00147769" w:rsidP="00D24299">
            <w:pPr>
              <w:spacing w:before="0"/>
              <w:jc w:val="left"/>
              <w:rPr>
                <w:b/>
                <w:sz w:val="22"/>
                <w:szCs w:val="22"/>
              </w:rPr>
            </w:pPr>
            <w:r w:rsidRPr="0082682E">
              <w:rPr>
                <w:b/>
                <w:sz w:val="22"/>
                <w:szCs w:val="22"/>
              </w:rPr>
              <w:t>Net Allowable Depreciation for FY 2014-15</w:t>
            </w:r>
          </w:p>
        </w:tc>
        <w:tc>
          <w:tcPr>
            <w:tcW w:w="912" w:type="pct"/>
            <w:shd w:val="clear" w:color="auto" w:fill="auto"/>
            <w:vAlign w:val="center"/>
            <w:hideMark/>
          </w:tcPr>
          <w:p w:rsidR="00F07537" w:rsidRPr="0082682E" w:rsidRDefault="00147769" w:rsidP="00D24299">
            <w:pPr>
              <w:spacing w:before="0"/>
              <w:jc w:val="center"/>
              <w:rPr>
                <w:b/>
                <w:sz w:val="22"/>
                <w:szCs w:val="22"/>
              </w:rPr>
            </w:pPr>
            <w:r w:rsidRPr="0082682E">
              <w:rPr>
                <w:b/>
                <w:sz w:val="22"/>
                <w:szCs w:val="22"/>
              </w:rPr>
              <w:t>H = F - G</w:t>
            </w:r>
          </w:p>
        </w:tc>
        <w:tc>
          <w:tcPr>
            <w:tcW w:w="861" w:type="pct"/>
            <w:shd w:val="clear" w:color="auto" w:fill="auto"/>
            <w:vAlign w:val="center"/>
            <w:hideMark/>
          </w:tcPr>
          <w:p w:rsidR="00F07537" w:rsidRPr="0082682E" w:rsidRDefault="00F07537" w:rsidP="00D24299">
            <w:pPr>
              <w:spacing w:before="0"/>
              <w:jc w:val="right"/>
              <w:rPr>
                <w:b/>
                <w:sz w:val="22"/>
                <w:szCs w:val="22"/>
              </w:rPr>
            </w:pPr>
          </w:p>
        </w:tc>
        <w:tc>
          <w:tcPr>
            <w:tcW w:w="786" w:type="pct"/>
            <w:shd w:val="clear" w:color="auto" w:fill="auto"/>
            <w:noWrap/>
            <w:vAlign w:val="center"/>
            <w:hideMark/>
          </w:tcPr>
          <w:p w:rsidR="00F07537" w:rsidRPr="0082682E" w:rsidRDefault="00147769" w:rsidP="00D24299">
            <w:pPr>
              <w:spacing w:before="0"/>
              <w:jc w:val="right"/>
              <w:rPr>
                <w:b/>
                <w:sz w:val="22"/>
                <w:szCs w:val="22"/>
              </w:rPr>
            </w:pPr>
            <w:r w:rsidRPr="0082682E">
              <w:rPr>
                <w:b/>
                <w:sz w:val="22"/>
                <w:szCs w:val="22"/>
              </w:rPr>
              <w:t>368.03</w:t>
            </w:r>
          </w:p>
        </w:tc>
      </w:tr>
    </w:tbl>
    <w:p w:rsidR="00F07537" w:rsidRPr="0082682E" w:rsidRDefault="0040113E" w:rsidP="00D24299">
      <w:pPr>
        <w:tabs>
          <w:tab w:val="left" w:pos="720"/>
        </w:tabs>
        <w:spacing w:before="0"/>
        <w:jc w:val="center"/>
        <w:outlineLvl w:val="2"/>
        <w:rPr>
          <w:rFonts w:cs="Arial"/>
          <w:bCs/>
          <w:szCs w:val="26"/>
        </w:rPr>
      </w:pPr>
      <w:r w:rsidRPr="0082682E" w:rsidDel="003121F9">
        <w:rPr>
          <w:rFonts w:cs="Arial"/>
          <w:bCs/>
          <w:szCs w:val="26"/>
        </w:rPr>
        <w:t xml:space="preserve"> </w:t>
      </w:r>
    </w:p>
    <w:p w:rsidR="0040113E" w:rsidRPr="0082682E" w:rsidRDefault="0040113E" w:rsidP="00D24299">
      <w:pPr>
        <w:pStyle w:val="Heading2"/>
      </w:pPr>
      <w:bookmarkStart w:id="933" w:name="_Toc356322606"/>
      <w:bookmarkStart w:id="934" w:name="_Toc357718671"/>
      <w:bookmarkStart w:id="935" w:name="_Toc399623886"/>
      <w:r w:rsidRPr="0082682E">
        <w:t>INTEREST AND FINANCING COST</w:t>
      </w:r>
      <w:bookmarkEnd w:id="933"/>
      <w:bookmarkEnd w:id="934"/>
      <w:bookmarkEnd w:id="935"/>
    </w:p>
    <w:p w:rsidR="0040113E" w:rsidRPr="0082682E" w:rsidRDefault="0040113E" w:rsidP="00D24299">
      <w:pPr>
        <w:tabs>
          <w:tab w:val="left" w:pos="720"/>
        </w:tabs>
        <w:ind w:left="180"/>
        <w:outlineLvl w:val="2"/>
        <w:rPr>
          <w:rFonts w:cs="Arial"/>
          <w:b/>
          <w:bCs/>
          <w:szCs w:val="26"/>
        </w:rPr>
      </w:pPr>
      <w:r w:rsidRPr="0082682E">
        <w:rPr>
          <w:rFonts w:cs="Arial"/>
          <w:b/>
          <w:bCs/>
          <w:szCs w:val="26"/>
        </w:rPr>
        <w:t xml:space="preserve">Interest on Long Term Loans </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it has considered a normative approach with a </w:t>
      </w:r>
      <w:r w:rsidR="00F80454" w:rsidRPr="0082682E">
        <w:t>debt: equity</w:t>
      </w:r>
      <w:r w:rsidRPr="0082682E">
        <w:t xml:space="preserve"> ratio of 70:30. In this approach, 70% of the capital expenditure undertaken in any year has been considered to be financed through loan and balance 30% has been considered to be funded through equity contributions. The portion of capital expenditure financed through consumer contributions, capital subsidies and grants has been separated as the depreciation and interest thereon has not been charged to the beneficiaries. </w:t>
      </w:r>
    </w:p>
    <w:p w:rsidR="0040113E" w:rsidRPr="0082682E" w:rsidRDefault="0040113E" w:rsidP="00D24299">
      <w:pPr>
        <w:pStyle w:val="Heading3"/>
        <w:tabs>
          <w:tab w:val="clear" w:pos="720"/>
          <w:tab w:val="clear" w:pos="936"/>
        </w:tabs>
        <w:spacing w:after="240"/>
        <w:ind w:left="993" w:hanging="993"/>
      </w:pPr>
      <w:r w:rsidRPr="0082682E">
        <w:t>The Petitioner submitted that the allowable depreciation for the year has been considered as normative loan repayment. The weighted average rate of interest of overall long term loan portfolio for FY 2012-13 has been considered for FY 2014-15, as it seems to be fair and equitable. The interest capitalization has been considered at a rate of 23% of the total interest, which is consistent with the rate considered by the Commission in previous Tariff Orders.</w:t>
      </w:r>
    </w:p>
    <w:p w:rsidR="0040113E" w:rsidRPr="0082682E" w:rsidRDefault="0040113E" w:rsidP="00D24299">
      <w:pPr>
        <w:pStyle w:val="Heading3"/>
        <w:tabs>
          <w:tab w:val="clear" w:pos="720"/>
          <w:tab w:val="clear" w:pos="936"/>
        </w:tabs>
        <w:spacing w:after="240"/>
        <w:ind w:left="993" w:hanging="993"/>
      </w:pPr>
      <w:r w:rsidRPr="0082682E">
        <w:t xml:space="preserve">It is observed that the Petitioner has computed interest on long term loan based on the normative approach adopted by the Commission in its previous Orders. Therefore, the Commission has approved the methodology used by the Petitioner. However, the Commission has computed the interest on long term loan based on the revised opening and closing loan balances approved in earlier sections while doing up the Truing up of FY 2011-12. Also the loan addition during FY 2014-15 has been considered as worked out in earlier section of this Chapter.  The allowable depreciation for the year has been considered as normative loan repayment. </w:t>
      </w:r>
    </w:p>
    <w:p w:rsidR="0040113E" w:rsidRPr="0082682E" w:rsidRDefault="0040113E" w:rsidP="00D24299">
      <w:pPr>
        <w:pStyle w:val="Heading3"/>
        <w:tabs>
          <w:tab w:val="clear" w:pos="720"/>
          <w:tab w:val="clear" w:pos="936"/>
        </w:tabs>
        <w:spacing w:after="240"/>
        <w:ind w:left="993" w:hanging="993"/>
      </w:pPr>
      <w:r w:rsidRPr="0082682E">
        <w:t>The weighted average rate of interest as submitted by the Petitioner has been considered for computing the interest on long term loans for FY 2014-15. Further, the interest capitalisation has been considered at a rate of 23%, which is same as the Petitioner’s submission and is also consistent with the methodology adopted by the Commission in its previous Order.</w:t>
      </w:r>
    </w:p>
    <w:p w:rsidR="0040113E" w:rsidRPr="0082682E" w:rsidRDefault="0040113E" w:rsidP="00D24299">
      <w:pPr>
        <w:pStyle w:val="Heading3"/>
        <w:tabs>
          <w:tab w:val="clear" w:pos="720"/>
          <w:tab w:val="clear" w:pos="936"/>
        </w:tabs>
        <w:spacing w:after="240"/>
        <w:ind w:left="993" w:hanging="993"/>
      </w:pPr>
      <w:r w:rsidRPr="0082682E">
        <w:t>The interest on long term loan as claimed by the Petitioner and as approved by the Commission is shown in the Table below:</w:t>
      </w:r>
    </w:p>
    <w:p w:rsidR="0040113E" w:rsidRPr="0082682E" w:rsidRDefault="0040113E" w:rsidP="00D24299">
      <w:pPr>
        <w:jc w:val="center"/>
        <w:rPr>
          <w:rFonts w:cstheme="minorHAnsi"/>
          <w:b/>
        </w:rPr>
      </w:pPr>
      <w:bookmarkStart w:id="936" w:name="_Toc357718752"/>
      <w:bookmarkStart w:id="937" w:name="_Toc395657976"/>
      <w:bookmarkStart w:id="938" w:name="_Toc399625460"/>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61</w:t>
      </w:r>
      <w:r w:rsidR="009C43D4" w:rsidRPr="0082682E">
        <w:rPr>
          <w:rFonts w:cstheme="minorHAnsi"/>
          <w:b/>
        </w:rPr>
        <w:fldChar w:fldCharType="end"/>
      </w:r>
      <w:r w:rsidRPr="0082682E">
        <w:rPr>
          <w:rFonts w:cstheme="minorHAnsi"/>
          <w:b/>
        </w:rPr>
        <w:t>: INTEREST ON LONG TERM LOANS UP TO FY 2014-15 (Rs. Crore)</w:t>
      </w:r>
      <w:bookmarkEnd w:id="936"/>
      <w:bookmarkEnd w:id="937"/>
      <w:bookmarkEnd w:id="93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125"/>
        <w:gridCol w:w="1880"/>
        <w:gridCol w:w="1880"/>
      </w:tblGrid>
      <w:tr w:rsidR="0040113E" w:rsidRPr="0082682E" w:rsidTr="00A7783F">
        <w:trPr>
          <w:trHeight w:val="600"/>
          <w:tblHeader/>
          <w:jc w:val="center"/>
        </w:trPr>
        <w:tc>
          <w:tcPr>
            <w:tcW w:w="2884"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Particulars</w:t>
            </w:r>
          </w:p>
        </w:tc>
        <w:tc>
          <w:tcPr>
            <w:tcW w:w="1058" w:type="pct"/>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ARR Petition</w:t>
            </w:r>
          </w:p>
        </w:tc>
        <w:tc>
          <w:tcPr>
            <w:tcW w:w="1058"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FY 2014-15</w:t>
            </w:r>
            <w:r w:rsidRPr="0082682E">
              <w:rPr>
                <w:b/>
                <w:sz w:val="22"/>
                <w:szCs w:val="22"/>
              </w:rPr>
              <w:br/>
              <w:t>Approved</w:t>
            </w:r>
          </w:p>
        </w:tc>
      </w:tr>
      <w:tr w:rsidR="0040113E" w:rsidRPr="0082682E" w:rsidTr="004B4628">
        <w:trPr>
          <w:trHeight w:val="300"/>
          <w:jc w:val="center"/>
        </w:trPr>
        <w:tc>
          <w:tcPr>
            <w:tcW w:w="2884" w:type="pct"/>
            <w:shd w:val="clear" w:color="auto" w:fill="auto"/>
            <w:vAlign w:val="bottom"/>
            <w:hideMark/>
          </w:tcPr>
          <w:p w:rsidR="00B678F3" w:rsidRPr="0082682E" w:rsidRDefault="00147769" w:rsidP="00D24299">
            <w:pPr>
              <w:pStyle w:val="NoSpacing"/>
              <w:rPr>
                <w:rFonts w:cs="Arial"/>
                <w:b/>
                <w:bCs/>
                <w:caps/>
                <w:kern w:val="32"/>
                <w:szCs w:val="32"/>
              </w:rPr>
            </w:pPr>
            <w:r w:rsidRPr="0082682E">
              <w:t>Opening Loan</w:t>
            </w:r>
          </w:p>
        </w:tc>
        <w:tc>
          <w:tcPr>
            <w:tcW w:w="1058"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1,707.55</w:t>
            </w:r>
          </w:p>
        </w:tc>
        <w:tc>
          <w:tcPr>
            <w:tcW w:w="1058"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1,473.99</w:t>
            </w:r>
          </w:p>
        </w:tc>
      </w:tr>
      <w:tr w:rsidR="0040113E" w:rsidRPr="0082682E" w:rsidTr="004B4628">
        <w:trPr>
          <w:trHeight w:val="300"/>
          <w:jc w:val="center"/>
        </w:trPr>
        <w:tc>
          <w:tcPr>
            <w:tcW w:w="2884" w:type="pct"/>
            <w:shd w:val="clear" w:color="auto" w:fill="auto"/>
            <w:vAlign w:val="bottom"/>
            <w:hideMark/>
          </w:tcPr>
          <w:p w:rsidR="00B678F3" w:rsidRPr="0082682E" w:rsidRDefault="00147769" w:rsidP="00D24299">
            <w:pPr>
              <w:pStyle w:val="NoSpacing"/>
              <w:rPr>
                <w:rFonts w:cs="Arial"/>
                <w:b/>
                <w:bCs/>
                <w:caps/>
                <w:kern w:val="32"/>
                <w:szCs w:val="32"/>
              </w:rPr>
            </w:pPr>
            <w:r w:rsidRPr="0082682E">
              <w:t>Loan Additions (70% of Investments)</w:t>
            </w:r>
          </w:p>
        </w:tc>
        <w:tc>
          <w:tcPr>
            <w:tcW w:w="1058"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1,545.60</w:t>
            </w:r>
          </w:p>
        </w:tc>
        <w:tc>
          <w:tcPr>
            <w:tcW w:w="1058"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1,081.92</w:t>
            </w:r>
          </w:p>
        </w:tc>
      </w:tr>
      <w:tr w:rsidR="0040113E" w:rsidRPr="0082682E" w:rsidTr="004B4628">
        <w:trPr>
          <w:trHeight w:val="287"/>
          <w:jc w:val="center"/>
        </w:trPr>
        <w:tc>
          <w:tcPr>
            <w:tcW w:w="2884" w:type="pct"/>
            <w:shd w:val="clear" w:color="auto" w:fill="auto"/>
            <w:vAlign w:val="bottom"/>
            <w:hideMark/>
          </w:tcPr>
          <w:p w:rsidR="00B678F3" w:rsidRPr="0082682E" w:rsidRDefault="00147769" w:rsidP="00D24299">
            <w:pPr>
              <w:pStyle w:val="NoSpacing"/>
              <w:rPr>
                <w:rFonts w:cs="Arial"/>
                <w:b/>
                <w:bCs/>
                <w:caps/>
                <w:kern w:val="32"/>
                <w:szCs w:val="32"/>
              </w:rPr>
            </w:pPr>
            <w:r w:rsidRPr="0082682E">
              <w:t>Less: Repayments (Depreciation allowable for the year)</w:t>
            </w:r>
          </w:p>
        </w:tc>
        <w:tc>
          <w:tcPr>
            <w:tcW w:w="1058"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515.23</w:t>
            </w:r>
          </w:p>
        </w:tc>
        <w:tc>
          <w:tcPr>
            <w:tcW w:w="1058"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490.71</w:t>
            </w:r>
          </w:p>
        </w:tc>
      </w:tr>
      <w:tr w:rsidR="0040113E" w:rsidRPr="0082682E" w:rsidTr="00D77495">
        <w:trPr>
          <w:trHeight w:val="300"/>
          <w:jc w:val="center"/>
        </w:trPr>
        <w:tc>
          <w:tcPr>
            <w:tcW w:w="2884" w:type="pct"/>
            <w:shd w:val="clear" w:color="auto" w:fill="auto"/>
            <w:vAlign w:val="bottom"/>
            <w:hideMark/>
          </w:tcPr>
          <w:p w:rsidR="00F07537" w:rsidRPr="0082682E" w:rsidRDefault="00147769" w:rsidP="00D24299">
            <w:pPr>
              <w:pStyle w:val="NoSpacing"/>
            </w:pPr>
            <w:r w:rsidRPr="0082682E">
              <w:t>Closing Loan Balance</w:t>
            </w:r>
          </w:p>
        </w:tc>
        <w:tc>
          <w:tcPr>
            <w:tcW w:w="1058" w:type="pct"/>
            <w:shd w:val="clear" w:color="auto" w:fill="auto"/>
            <w:noWrap/>
            <w:vAlign w:val="center"/>
            <w:hideMark/>
          </w:tcPr>
          <w:p w:rsidR="00F07537" w:rsidRPr="0082682E" w:rsidRDefault="00147769" w:rsidP="00D24299">
            <w:pPr>
              <w:pStyle w:val="NoSpacing"/>
              <w:jc w:val="right"/>
            </w:pPr>
            <w:r w:rsidRPr="0082682E">
              <w:t>2,737.92</w:t>
            </w:r>
          </w:p>
        </w:tc>
        <w:tc>
          <w:tcPr>
            <w:tcW w:w="1058" w:type="pct"/>
            <w:shd w:val="clear" w:color="auto" w:fill="auto"/>
            <w:noWrap/>
            <w:vAlign w:val="center"/>
            <w:hideMark/>
          </w:tcPr>
          <w:p w:rsidR="00F07537" w:rsidRPr="0082682E" w:rsidRDefault="00147769" w:rsidP="00D24299">
            <w:pPr>
              <w:pStyle w:val="NoSpacing"/>
              <w:jc w:val="right"/>
            </w:pPr>
            <w:r w:rsidRPr="0082682E">
              <w:t>2,065.20</w:t>
            </w:r>
          </w:p>
        </w:tc>
      </w:tr>
      <w:tr w:rsidR="0040113E" w:rsidRPr="0082682E" w:rsidTr="00D77495">
        <w:trPr>
          <w:trHeight w:val="300"/>
          <w:jc w:val="center"/>
        </w:trPr>
        <w:tc>
          <w:tcPr>
            <w:tcW w:w="2884" w:type="pct"/>
            <w:shd w:val="clear" w:color="auto" w:fill="auto"/>
            <w:vAlign w:val="bottom"/>
            <w:hideMark/>
          </w:tcPr>
          <w:p w:rsidR="00F07537" w:rsidRPr="0082682E" w:rsidRDefault="0040113E" w:rsidP="00D24299">
            <w:pPr>
              <w:pStyle w:val="NoSpacing"/>
            </w:pPr>
            <w:r w:rsidRPr="0082682E">
              <w:t>Weighted Average Rate of Interest</w:t>
            </w:r>
          </w:p>
        </w:tc>
        <w:tc>
          <w:tcPr>
            <w:tcW w:w="1058" w:type="pct"/>
            <w:shd w:val="clear" w:color="auto" w:fill="auto"/>
            <w:noWrap/>
            <w:vAlign w:val="center"/>
            <w:hideMark/>
          </w:tcPr>
          <w:p w:rsidR="00F07537" w:rsidRPr="0082682E" w:rsidRDefault="0040113E" w:rsidP="00D24299">
            <w:pPr>
              <w:pStyle w:val="NoSpacing"/>
              <w:jc w:val="right"/>
            </w:pPr>
            <w:r w:rsidRPr="0082682E">
              <w:t>10.61%</w:t>
            </w:r>
          </w:p>
        </w:tc>
        <w:tc>
          <w:tcPr>
            <w:tcW w:w="1058" w:type="pct"/>
            <w:shd w:val="clear" w:color="auto" w:fill="auto"/>
            <w:noWrap/>
            <w:vAlign w:val="center"/>
            <w:hideMark/>
          </w:tcPr>
          <w:p w:rsidR="00F07537" w:rsidRPr="0082682E" w:rsidRDefault="0040113E" w:rsidP="00D24299">
            <w:pPr>
              <w:pStyle w:val="NoSpacing"/>
              <w:jc w:val="right"/>
            </w:pPr>
            <w:r w:rsidRPr="0082682E">
              <w:t>10.61%</w:t>
            </w:r>
          </w:p>
        </w:tc>
      </w:tr>
      <w:tr w:rsidR="0040113E" w:rsidRPr="0082682E" w:rsidTr="00D77495">
        <w:trPr>
          <w:trHeight w:val="300"/>
          <w:jc w:val="center"/>
        </w:trPr>
        <w:tc>
          <w:tcPr>
            <w:tcW w:w="2884" w:type="pct"/>
            <w:shd w:val="clear" w:color="auto" w:fill="auto"/>
            <w:vAlign w:val="bottom"/>
            <w:hideMark/>
          </w:tcPr>
          <w:p w:rsidR="00F07537" w:rsidRPr="0082682E" w:rsidRDefault="00147769" w:rsidP="00D24299">
            <w:pPr>
              <w:pStyle w:val="NoSpacing"/>
              <w:rPr>
                <w:b/>
              </w:rPr>
            </w:pPr>
            <w:r w:rsidRPr="0082682E">
              <w:rPr>
                <w:b/>
              </w:rPr>
              <w:t>Interest on long term loan</w:t>
            </w:r>
          </w:p>
        </w:tc>
        <w:tc>
          <w:tcPr>
            <w:tcW w:w="1058" w:type="pct"/>
            <w:shd w:val="clear" w:color="auto" w:fill="auto"/>
            <w:noWrap/>
            <w:vAlign w:val="center"/>
            <w:hideMark/>
          </w:tcPr>
          <w:p w:rsidR="00F07537" w:rsidRPr="0082682E" w:rsidRDefault="00147769" w:rsidP="00D24299">
            <w:pPr>
              <w:pStyle w:val="NoSpacing"/>
              <w:jc w:val="right"/>
              <w:rPr>
                <w:b/>
              </w:rPr>
            </w:pPr>
            <w:r w:rsidRPr="0082682E">
              <w:rPr>
                <w:b/>
              </w:rPr>
              <w:t>235.81</w:t>
            </w:r>
          </w:p>
        </w:tc>
        <w:tc>
          <w:tcPr>
            <w:tcW w:w="1058" w:type="pct"/>
            <w:shd w:val="clear" w:color="auto" w:fill="auto"/>
            <w:noWrap/>
            <w:vAlign w:val="center"/>
            <w:hideMark/>
          </w:tcPr>
          <w:p w:rsidR="00F07537" w:rsidRPr="0082682E" w:rsidRDefault="00147769" w:rsidP="00D24299">
            <w:pPr>
              <w:pStyle w:val="NoSpacing"/>
              <w:jc w:val="right"/>
              <w:rPr>
                <w:b/>
              </w:rPr>
            </w:pPr>
            <w:r w:rsidRPr="0082682E">
              <w:rPr>
                <w:b/>
              </w:rPr>
              <w:t>187.73</w:t>
            </w:r>
          </w:p>
        </w:tc>
      </w:tr>
      <w:tr w:rsidR="0040113E" w:rsidRPr="0082682E" w:rsidTr="00D77495">
        <w:trPr>
          <w:trHeight w:val="300"/>
          <w:jc w:val="center"/>
        </w:trPr>
        <w:tc>
          <w:tcPr>
            <w:tcW w:w="2884" w:type="pct"/>
            <w:shd w:val="clear" w:color="auto" w:fill="auto"/>
            <w:vAlign w:val="bottom"/>
            <w:hideMark/>
          </w:tcPr>
          <w:p w:rsidR="00F07537" w:rsidRPr="0082682E" w:rsidRDefault="0040113E" w:rsidP="00D24299">
            <w:pPr>
              <w:pStyle w:val="NoSpacing"/>
            </w:pPr>
            <w:r w:rsidRPr="0082682E">
              <w:t>Interest Capitalisation Rate</w:t>
            </w:r>
          </w:p>
        </w:tc>
        <w:tc>
          <w:tcPr>
            <w:tcW w:w="1058" w:type="pct"/>
            <w:shd w:val="clear" w:color="auto" w:fill="auto"/>
            <w:noWrap/>
            <w:vAlign w:val="center"/>
            <w:hideMark/>
          </w:tcPr>
          <w:p w:rsidR="00F07537" w:rsidRPr="0082682E" w:rsidRDefault="0040113E" w:rsidP="00D24299">
            <w:pPr>
              <w:pStyle w:val="NoSpacing"/>
              <w:jc w:val="right"/>
            </w:pPr>
            <w:r w:rsidRPr="0082682E">
              <w:t>23.00%</w:t>
            </w:r>
          </w:p>
        </w:tc>
        <w:tc>
          <w:tcPr>
            <w:tcW w:w="1058" w:type="pct"/>
            <w:shd w:val="clear" w:color="auto" w:fill="auto"/>
            <w:noWrap/>
            <w:vAlign w:val="center"/>
            <w:hideMark/>
          </w:tcPr>
          <w:p w:rsidR="00F07537" w:rsidRPr="0082682E" w:rsidRDefault="0040113E" w:rsidP="00D24299">
            <w:pPr>
              <w:pStyle w:val="NoSpacing"/>
              <w:jc w:val="right"/>
            </w:pPr>
            <w:r w:rsidRPr="0082682E">
              <w:t>23.00%</w:t>
            </w:r>
          </w:p>
        </w:tc>
      </w:tr>
      <w:tr w:rsidR="0040113E" w:rsidRPr="0082682E" w:rsidTr="00D77495">
        <w:trPr>
          <w:trHeight w:val="300"/>
          <w:jc w:val="center"/>
        </w:trPr>
        <w:tc>
          <w:tcPr>
            <w:tcW w:w="2884" w:type="pct"/>
            <w:shd w:val="clear" w:color="auto" w:fill="auto"/>
            <w:vAlign w:val="bottom"/>
            <w:hideMark/>
          </w:tcPr>
          <w:p w:rsidR="00F07537" w:rsidRPr="0082682E" w:rsidRDefault="0040113E" w:rsidP="00D24299">
            <w:pPr>
              <w:pStyle w:val="NoSpacing"/>
            </w:pPr>
            <w:r w:rsidRPr="0082682E">
              <w:t>Less: Interest Capitalized</w:t>
            </w:r>
          </w:p>
        </w:tc>
        <w:tc>
          <w:tcPr>
            <w:tcW w:w="1058" w:type="pct"/>
            <w:shd w:val="clear" w:color="auto" w:fill="auto"/>
            <w:noWrap/>
            <w:vAlign w:val="center"/>
            <w:hideMark/>
          </w:tcPr>
          <w:p w:rsidR="00F07537" w:rsidRPr="0082682E" w:rsidRDefault="0040113E" w:rsidP="00D24299">
            <w:pPr>
              <w:pStyle w:val="NoSpacing"/>
              <w:jc w:val="right"/>
            </w:pPr>
            <w:r w:rsidRPr="0082682E">
              <w:t>54.24</w:t>
            </w:r>
          </w:p>
        </w:tc>
        <w:tc>
          <w:tcPr>
            <w:tcW w:w="1058" w:type="pct"/>
            <w:shd w:val="clear" w:color="auto" w:fill="auto"/>
            <w:noWrap/>
            <w:vAlign w:val="center"/>
            <w:hideMark/>
          </w:tcPr>
          <w:p w:rsidR="00F07537" w:rsidRPr="0082682E" w:rsidRDefault="0040113E" w:rsidP="00D24299">
            <w:pPr>
              <w:pStyle w:val="NoSpacing"/>
              <w:jc w:val="right"/>
            </w:pPr>
            <w:r w:rsidRPr="0082682E">
              <w:t>43.18</w:t>
            </w:r>
          </w:p>
        </w:tc>
      </w:tr>
      <w:tr w:rsidR="0040113E" w:rsidRPr="0082682E" w:rsidTr="00D77495">
        <w:trPr>
          <w:trHeight w:val="300"/>
          <w:jc w:val="center"/>
        </w:trPr>
        <w:tc>
          <w:tcPr>
            <w:tcW w:w="2884" w:type="pct"/>
            <w:shd w:val="clear" w:color="auto" w:fill="auto"/>
            <w:vAlign w:val="bottom"/>
            <w:hideMark/>
          </w:tcPr>
          <w:p w:rsidR="00F07537" w:rsidRPr="0082682E" w:rsidRDefault="00147769" w:rsidP="00D24299">
            <w:pPr>
              <w:pStyle w:val="NoSpacing"/>
              <w:rPr>
                <w:b/>
              </w:rPr>
            </w:pPr>
            <w:r w:rsidRPr="0082682E">
              <w:rPr>
                <w:b/>
              </w:rPr>
              <w:t>Net Interest Charged</w:t>
            </w:r>
          </w:p>
        </w:tc>
        <w:tc>
          <w:tcPr>
            <w:tcW w:w="1058" w:type="pct"/>
            <w:shd w:val="clear" w:color="auto" w:fill="auto"/>
            <w:noWrap/>
            <w:vAlign w:val="center"/>
            <w:hideMark/>
          </w:tcPr>
          <w:p w:rsidR="00F07537" w:rsidRPr="0082682E" w:rsidRDefault="00147769" w:rsidP="00D24299">
            <w:pPr>
              <w:pStyle w:val="NoSpacing"/>
              <w:jc w:val="right"/>
              <w:rPr>
                <w:b/>
              </w:rPr>
            </w:pPr>
            <w:r w:rsidRPr="0082682E">
              <w:rPr>
                <w:b/>
              </w:rPr>
              <w:t>181.57</w:t>
            </w:r>
          </w:p>
        </w:tc>
        <w:tc>
          <w:tcPr>
            <w:tcW w:w="1058" w:type="pct"/>
            <w:shd w:val="clear" w:color="auto" w:fill="auto"/>
            <w:noWrap/>
            <w:vAlign w:val="center"/>
            <w:hideMark/>
          </w:tcPr>
          <w:p w:rsidR="00F07537" w:rsidRPr="0082682E" w:rsidRDefault="00147769" w:rsidP="00D24299">
            <w:pPr>
              <w:pStyle w:val="NoSpacing"/>
              <w:jc w:val="right"/>
              <w:rPr>
                <w:b/>
              </w:rPr>
            </w:pPr>
            <w:r w:rsidRPr="0082682E">
              <w:rPr>
                <w:b/>
              </w:rPr>
              <w:t>144.56</w:t>
            </w:r>
          </w:p>
        </w:tc>
      </w:tr>
    </w:tbl>
    <w:p w:rsidR="0040113E" w:rsidRPr="0082682E" w:rsidRDefault="0040113E" w:rsidP="00D24299">
      <w:pPr>
        <w:tabs>
          <w:tab w:val="left" w:pos="720"/>
        </w:tabs>
        <w:spacing w:before="0"/>
        <w:ind w:left="720"/>
        <w:outlineLvl w:val="2"/>
        <w:rPr>
          <w:rFonts w:cs="Arial"/>
          <w:b/>
          <w:bCs/>
          <w:szCs w:val="26"/>
        </w:rPr>
      </w:pPr>
    </w:p>
    <w:p w:rsidR="0040113E" w:rsidRPr="0082682E" w:rsidRDefault="0040113E" w:rsidP="00D24299">
      <w:pPr>
        <w:tabs>
          <w:tab w:val="left" w:pos="720"/>
        </w:tabs>
        <w:ind w:left="270"/>
        <w:outlineLvl w:val="2"/>
        <w:rPr>
          <w:rFonts w:cs="Arial"/>
          <w:b/>
          <w:bCs/>
          <w:szCs w:val="26"/>
        </w:rPr>
      </w:pPr>
      <w:r w:rsidRPr="0082682E">
        <w:rPr>
          <w:rFonts w:cs="Arial"/>
          <w:b/>
          <w:bCs/>
          <w:szCs w:val="26"/>
        </w:rPr>
        <w:t xml:space="preserve">Interest on Working Capital </w:t>
      </w:r>
    </w:p>
    <w:p w:rsidR="0040113E" w:rsidRPr="0082682E" w:rsidRDefault="0040113E" w:rsidP="00D24299">
      <w:pPr>
        <w:pStyle w:val="Heading3"/>
        <w:tabs>
          <w:tab w:val="clear" w:pos="720"/>
          <w:tab w:val="clear" w:pos="936"/>
        </w:tabs>
        <w:spacing w:after="240"/>
        <w:ind w:left="993" w:hanging="993"/>
      </w:pPr>
      <w:r w:rsidRPr="0082682E">
        <w:t>The Petitioner has submitted that it has worked out the interest on working capital based on the methodology specified in the Regulations as provided below:</w:t>
      </w:r>
    </w:p>
    <w:p w:rsidR="00832DE0" w:rsidRPr="0082682E" w:rsidRDefault="0040113E" w:rsidP="00D24299">
      <w:pPr>
        <w:numPr>
          <w:ilvl w:val="1"/>
          <w:numId w:val="18"/>
        </w:numPr>
        <w:autoSpaceDE w:val="0"/>
        <w:autoSpaceDN w:val="0"/>
        <w:adjustRightInd w:val="0"/>
        <w:spacing w:before="100" w:beforeAutospacing="1" w:after="100" w:afterAutospacing="1"/>
        <w:ind w:left="1980"/>
        <w:rPr>
          <w:rFonts w:cstheme="minorHAnsi"/>
        </w:rPr>
      </w:pPr>
      <w:r w:rsidRPr="0082682E">
        <w:rPr>
          <w:rFonts w:cstheme="minorHAnsi"/>
        </w:rPr>
        <w:t>Operation and Maintenance expenses, which includes Employee costs, R&amp;M expenses and A&amp;G expenses, for one month;</w:t>
      </w:r>
    </w:p>
    <w:p w:rsidR="00832DE0" w:rsidRPr="0082682E" w:rsidRDefault="0040113E" w:rsidP="00D24299">
      <w:pPr>
        <w:numPr>
          <w:ilvl w:val="1"/>
          <w:numId w:val="18"/>
        </w:numPr>
        <w:autoSpaceDE w:val="0"/>
        <w:autoSpaceDN w:val="0"/>
        <w:adjustRightInd w:val="0"/>
        <w:spacing w:before="100" w:beforeAutospacing="1" w:after="100" w:afterAutospacing="1"/>
        <w:ind w:left="1980"/>
        <w:rPr>
          <w:rFonts w:cstheme="minorHAnsi"/>
        </w:rPr>
      </w:pPr>
      <w:r w:rsidRPr="0082682E">
        <w:rPr>
          <w:rFonts w:cstheme="minorHAnsi"/>
        </w:rPr>
        <w:t>One-twelfth of the sum of the book value of stores, materials and supplies at the end of each month of current financial year;</w:t>
      </w:r>
    </w:p>
    <w:p w:rsidR="00832DE0" w:rsidRPr="0082682E" w:rsidRDefault="0040113E" w:rsidP="00D24299">
      <w:pPr>
        <w:numPr>
          <w:ilvl w:val="1"/>
          <w:numId w:val="18"/>
        </w:numPr>
        <w:autoSpaceDE w:val="0"/>
        <w:autoSpaceDN w:val="0"/>
        <w:adjustRightInd w:val="0"/>
        <w:spacing w:before="100" w:beforeAutospacing="1" w:after="100" w:afterAutospacing="1"/>
        <w:ind w:left="1980"/>
        <w:rPr>
          <w:rFonts w:cstheme="minorHAnsi"/>
        </w:rPr>
      </w:pPr>
      <w:r w:rsidRPr="0082682E">
        <w:rPr>
          <w:rFonts w:cstheme="minorHAnsi"/>
        </w:rPr>
        <w:t>Receivables equivalent to 60 days average billing of consumers less security deposits provided by the beneficiaries.</w:t>
      </w:r>
    </w:p>
    <w:p w:rsidR="0040113E" w:rsidRPr="0082682E" w:rsidRDefault="0040113E" w:rsidP="00D24299">
      <w:pPr>
        <w:pStyle w:val="Heading3"/>
        <w:tabs>
          <w:tab w:val="clear" w:pos="720"/>
          <w:tab w:val="clear" w:pos="936"/>
        </w:tabs>
        <w:spacing w:after="240"/>
        <w:ind w:left="993" w:hanging="993"/>
      </w:pPr>
      <w:r w:rsidRPr="0082682E">
        <w:t>The Petitioner submitted that the Distribution Tariff Regulations, 2006 provides for interest on the working capital requirement at the Bank Rate as specified by the Reserve Bank of India as on 1</w:t>
      </w:r>
      <w:r w:rsidR="00A447EA" w:rsidRPr="0082682E">
        <w:rPr>
          <w:vertAlign w:val="superscript"/>
        </w:rPr>
        <w:t>st</w:t>
      </w:r>
      <w:r w:rsidR="00876CA6" w:rsidRPr="0082682E">
        <w:t xml:space="preserve"> </w:t>
      </w:r>
      <w:r w:rsidRPr="0082682E">
        <w:t>April of the relevant year plus a margin as decided by the Commission. The Petitioner submitted that accordingly, it has considered the interest rate on working capital requirement at 12.50% including margin, however, the actual rate of interest would be considered based on the audited accounts during the true-up process for the year in accordance with the Distribution Tariff Regulations, 2006.</w:t>
      </w:r>
    </w:p>
    <w:p w:rsidR="0040113E" w:rsidRPr="0082682E" w:rsidRDefault="0040113E" w:rsidP="00D24299">
      <w:pPr>
        <w:pStyle w:val="Heading3"/>
        <w:tabs>
          <w:tab w:val="clear" w:pos="720"/>
          <w:tab w:val="clear" w:pos="936"/>
        </w:tabs>
        <w:spacing w:after="240"/>
        <w:ind w:left="993" w:hanging="993"/>
      </w:pPr>
      <w:bookmarkStart w:id="939" w:name="_Ref325536209"/>
      <w:bookmarkStart w:id="940" w:name="_Toc338310715"/>
      <w:bookmarkStart w:id="941" w:name="_Toc338419545"/>
      <w:bookmarkStart w:id="942" w:name="_Toc357718753"/>
      <w:r w:rsidRPr="0082682E">
        <w:t>Regulation 4.8.2 of the Distribution Tariff Regulations, 2006 lays down the norms and methodology for calculating interest on working capital. Further, the Commission in its earlier Orders has clearly opined that although there is a situation of financial stress and liquidity crunch for the Licensee, the Distribution Licensee is eligible only for interest cost on account of normative working capital. Further, it is observed that the collection efficiency of the Petitioner also needs improvement and by improving the same, the cash flows of the Petitioner will improve, which will help in managing day to day working capital requirements. The Petitioner should understand that only by ensuring that its working capital needs are well looked after, it can focus on growth and development of its organisation.</w:t>
      </w:r>
    </w:p>
    <w:p w:rsidR="0040113E" w:rsidRPr="0082682E" w:rsidRDefault="0040113E" w:rsidP="00D24299">
      <w:pPr>
        <w:pStyle w:val="Heading3"/>
        <w:tabs>
          <w:tab w:val="clear" w:pos="720"/>
          <w:tab w:val="clear" w:pos="936"/>
        </w:tabs>
        <w:spacing w:after="240"/>
        <w:ind w:left="993" w:hanging="993"/>
      </w:pPr>
      <w:r w:rsidRPr="0082682E">
        <w:t>In view of the above, the Commission has considered the interest on working capital at the rate of 12.50% as proposed by the Petitioner, which includes the margin above the Bank Rate specified by the RBI and is in accordance with the provisions of the Distribution Tariff Regulations, 2006.</w:t>
      </w:r>
    </w:p>
    <w:p w:rsidR="0040113E" w:rsidRPr="0082682E" w:rsidRDefault="0040113E" w:rsidP="00D24299">
      <w:pPr>
        <w:pStyle w:val="Heading3"/>
        <w:tabs>
          <w:tab w:val="clear" w:pos="720"/>
          <w:tab w:val="clear" w:pos="936"/>
        </w:tabs>
        <w:spacing w:after="240"/>
        <w:ind w:left="993" w:hanging="993"/>
      </w:pPr>
      <w:r w:rsidRPr="0082682E">
        <w:t>The interest on working capital as submitted by the Petitioner and as approved by the Commission for FY 2014-15 is shown in the Table below:</w:t>
      </w:r>
    </w:p>
    <w:p w:rsidR="0040113E" w:rsidRPr="0082682E" w:rsidRDefault="0040113E" w:rsidP="00D24299">
      <w:pPr>
        <w:jc w:val="center"/>
        <w:rPr>
          <w:rFonts w:cstheme="minorHAnsi"/>
          <w:b/>
        </w:rPr>
      </w:pPr>
      <w:bookmarkStart w:id="943" w:name="_Toc395657977"/>
      <w:bookmarkStart w:id="944" w:name="_Toc399625461"/>
      <w:bookmarkEnd w:id="939"/>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62</w:t>
      </w:r>
      <w:r w:rsidR="009C43D4" w:rsidRPr="0082682E">
        <w:rPr>
          <w:rFonts w:cstheme="minorHAnsi"/>
          <w:b/>
        </w:rPr>
        <w:fldChar w:fldCharType="end"/>
      </w:r>
      <w:r w:rsidRPr="0082682E">
        <w:rPr>
          <w:rFonts w:cstheme="minorHAnsi"/>
          <w:b/>
        </w:rPr>
        <w:t>: INTEREST COST ON WORKING CAPITAL LOANS FOR FY 2014-15 (Rs. Crore)</w:t>
      </w:r>
      <w:bookmarkEnd w:id="940"/>
      <w:bookmarkEnd w:id="941"/>
      <w:bookmarkEnd w:id="942"/>
      <w:bookmarkEnd w:id="943"/>
      <w:bookmarkEnd w:id="94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047"/>
        <w:gridCol w:w="1262"/>
        <w:gridCol w:w="1576"/>
      </w:tblGrid>
      <w:tr w:rsidR="0040113E" w:rsidRPr="0082682E" w:rsidTr="00A75C8B">
        <w:trPr>
          <w:trHeight w:val="600"/>
          <w:tblHeader/>
        </w:trPr>
        <w:tc>
          <w:tcPr>
            <w:tcW w:w="3403" w:type="pct"/>
            <w:shd w:val="clear" w:color="000000" w:fill="DBE5F1"/>
            <w:vAlign w:val="center"/>
            <w:hideMark/>
          </w:tcPr>
          <w:p w:rsidR="00F07537" w:rsidRPr="0082682E" w:rsidRDefault="0040113E" w:rsidP="00D24299">
            <w:pPr>
              <w:spacing w:before="0"/>
              <w:jc w:val="center"/>
              <w:rPr>
                <w:b/>
              </w:rPr>
            </w:pPr>
            <w:r w:rsidRPr="0082682E">
              <w:rPr>
                <w:b/>
              </w:rPr>
              <w:t>Particulars</w:t>
            </w:r>
          </w:p>
        </w:tc>
        <w:tc>
          <w:tcPr>
            <w:tcW w:w="710" w:type="pct"/>
            <w:shd w:val="clear" w:color="000000" w:fill="DBE5F1"/>
            <w:vAlign w:val="center"/>
            <w:hideMark/>
          </w:tcPr>
          <w:p w:rsidR="00F07537" w:rsidRPr="0082682E" w:rsidRDefault="0040113E" w:rsidP="00D24299">
            <w:pPr>
              <w:spacing w:before="0"/>
              <w:jc w:val="center"/>
              <w:rPr>
                <w:b/>
              </w:rPr>
            </w:pPr>
            <w:r w:rsidRPr="0082682E">
              <w:rPr>
                <w:b/>
              </w:rPr>
              <w:t>Petition</w:t>
            </w:r>
          </w:p>
        </w:tc>
        <w:tc>
          <w:tcPr>
            <w:tcW w:w="887" w:type="pct"/>
            <w:shd w:val="clear" w:color="000000" w:fill="DBE5F1"/>
            <w:vAlign w:val="center"/>
            <w:hideMark/>
          </w:tcPr>
          <w:p w:rsidR="00F07537" w:rsidRPr="0082682E" w:rsidRDefault="0040113E" w:rsidP="00D24299">
            <w:pPr>
              <w:spacing w:before="0"/>
              <w:jc w:val="center"/>
              <w:rPr>
                <w:b/>
                <w:color w:val="000000"/>
              </w:rPr>
            </w:pPr>
            <w:r w:rsidRPr="0082682E">
              <w:rPr>
                <w:b/>
                <w:color w:val="000000"/>
              </w:rPr>
              <w:t>FY 2014-15</w:t>
            </w:r>
            <w:r w:rsidRPr="0082682E">
              <w:rPr>
                <w:b/>
                <w:color w:val="000000"/>
              </w:rPr>
              <w:br/>
              <w:t>(Approved)</w:t>
            </w:r>
          </w:p>
        </w:tc>
      </w:tr>
      <w:tr w:rsidR="00AF179E" w:rsidRPr="0082682E" w:rsidTr="00A75C8B">
        <w:trPr>
          <w:trHeight w:val="300"/>
          <w:tblHeader/>
        </w:trPr>
        <w:tc>
          <w:tcPr>
            <w:tcW w:w="3403"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One month's O&amp;M  Expenses</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56.37 </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52.33 </w:t>
            </w:r>
          </w:p>
        </w:tc>
      </w:tr>
      <w:tr w:rsidR="00AF179E" w:rsidRPr="0082682E" w:rsidTr="00A75C8B">
        <w:trPr>
          <w:trHeight w:val="600"/>
          <w:tblHeader/>
        </w:trPr>
        <w:tc>
          <w:tcPr>
            <w:tcW w:w="3403"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One-twelfth of the sum of the book value of materials in stores at the end of each month of such financial year.</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17.07 </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17.07 </w:t>
            </w:r>
          </w:p>
        </w:tc>
      </w:tr>
      <w:tr w:rsidR="00AF179E" w:rsidRPr="0082682E" w:rsidTr="00A75C8B">
        <w:trPr>
          <w:trHeight w:val="300"/>
          <w:tblHeader/>
        </w:trPr>
        <w:tc>
          <w:tcPr>
            <w:tcW w:w="3403"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Receivables equivalent to 60 days average billing on consumers</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1,795.65 </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1,859.72 </w:t>
            </w:r>
          </w:p>
        </w:tc>
      </w:tr>
      <w:tr w:rsidR="00AF179E" w:rsidRPr="0082682E" w:rsidTr="00A75C8B">
        <w:trPr>
          <w:trHeight w:val="300"/>
          <w:tblHeader/>
        </w:trPr>
        <w:tc>
          <w:tcPr>
            <w:tcW w:w="3403" w:type="pct"/>
            <w:shd w:val="clear" w:color="auto" w:fill="auto"/>
            <w:vAlign w:val="center"/>
            <w:hideMark/>
          </w:tcPr>
          <w:p w:rsidR="00F07537" w:rsidRPr="0082682E" w:rsidRDefault="00147769" w:rsidP="00D24299">
            <w:pPr>
              <w:spacing w:before="0"/>
              <w:jc w:val="left"/>
              <w:rPr>
                <w:b/>
                <w:sz w:val="22"/>
                <w:szCs w:val="22"/>
              </w:rPr>
            </w:pPr>
            <w:r w:rsidRPr="0082682E">
              <w:rPr>
                <w:b/>
                <w:sz w:val="22"/>
                <w:szCs w:val="22"/>
              </w:rPr>
              <w:t>Gross Total</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b/>
                <w:bCs/>
                <w:color w:val="000000"/>
                <w:sz w:val="22"/>
                <w:szCs w:val="22"/>
              </w:rPr>
              <w:t xml:space="preserve">1,869.09 </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b/>
                <w:bCs/>
                <w:color w:val="000000"/>
                <w:sz w:val="22"/>
                <w:szCs w:val="22"/>
              </w:rPr>
              <w:t xml:space="preserve">1,929.12 </w:t>
            </w:r>
          </w:p>
        </w:tc>
      </w:tr>
      <w:tr w:rsidR="00AF179E" w:rsidRPr="0082682E" w:rsidTr="00A75C8B">
        <w:trPr>
          <w:trHeight w:val="600"/>
          <w:tblHeader/>
        </w:trPr>
        <w:tc>
          <w:tcPr>
            <w:tcW w:w="3403"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Less: Total Security Deposits by the Consumers reduced by Security Deposits under section 47(1)(b) of the Electricity Act 2003</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959.93 </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 xml:space="preserve">959.93 </w:t>
            </w:r>
          </w:p>
        </w:tc>
      </w:tr>
      <w:tr w:rsidR="00AF179E" w:rsidRPr="0082682E" w:rsidTr="00A75C8B">
        <w:trPr>
          <w:trHeight w:val="300"/>
          <w:tblHeader/>
        </w:trPr>
        <w:tc>
          <w:tcPr>
            <w:tcW w:w="3403" w:type="pct"/>
            <w:shd w:val="clear" w:color="auto" w:fill="auto"/>
            <w:vAlign w:val="center"/>
            <w:hideMark/>
          </w:tcPr>
          <w:p w:rsidR="00F07537" w:rsidRPr="0082682E" w:rsidRDefault="00147769" w:rsidP="00D24299">
            <w:pPr>
              <w:spacing w:before="0"/>
              <w:jc w:val="left"/>
              <w:rPr>
                <w:b/>
                <w:sz w:val="22"/>
                <w:szCs w:val="22"/>
              </w:rPr>
            </w:pPr>
            <w:r w:rsidRPr="0082682E">
              <w:rPr>
                <w:b/>
                <w:sz w:val="22"/>
                <w:szCs w:val="22"/>
              </w:rPr>
              <w:t>Net Working Capital</w:t>
            </w:r>
          </w:p>
        </w:tc>
        <w:tc>
          <w:tcPr>
            <w:tcW w:w="710" w:type="pct"/>
            <w:shd w:val="clear" w:color="auto" w:fill="auto"/>
            <w:noWrap/>
            <w:vAlign w:val="center"/>
            <w:hideMark/>
          </w:tcPr>
          <w:p w:rsidR="00F07537" w:rsidRPr="0082682E" w:rsidRDefault="00AF179E" w:rsidP="00D24299">
            <w:pPr>
              <w:spacing w:before="0"/>
              <w:jc w:val="right"/>
              <w:rPr>
                <w:b/>
                <w:color w:val="000000"/>
                <w:sz w:val="22"/>
                <w:szCs w:val="22"/>
              </w:rPr>
            </w:pPr>
            <w:r w:rsidRPr="0082682E">
              <w:rPr>
                <w:rFonts w:cs="Calibri"/>
                <w:b/>
                <w:bCs/>
                <w:color w:val="000000"/>
                <w:sz w:val="22"/>
                <w:szCs w:val="22"/>
              </w:rPr>
              <w:t xml:space="preserve">909.16 </w:t>
            </w:r>
          </w:p>
        </w:tc>
        <w:tc>
          <w:tcPr>
            <w:tcW w:w="887" w:type="pct"/>
            <w:shd w:val="clear" w:color="auto" w:fill="auto"/>
            <w:noWrap/>
            <w:vAlign w:val="center"/>
            <w:hideMark/>
          </w:tcPr>
          <w:p w:rsidR="00F07537" w:rsidRPr="0082682E" w:rsidRDefault="00AF179E" w:rsidP="00D24299">
            <w:pPr>
              <w:spacing w:before="0"/>
              <w:jc w:val="right"/>
              <w:rPr>
                <w:b/>
                <w:color w:val="000000"/>
                <w:sz w:val="22"/>
                <w:szCs w:val="22"/>
              </w:rPr>
            </w:pPr>
            <w:r w:rsidRPr="0082682E">
              <w:rPr>
                <w:rFonts w:cs="Calibri"/>
                <w:b/>
                <w:bCs/>
                <w:color w:val="000000"/>
                <w:sz w:val="22"/>
                <w:szCs w:val="22"/>
              </w:rPr>
              <w:t xml:space="preserve">969.18 </w:t>
            </w:r>
          </w:p>
        </w:tc>
      </w:tr>
      <w:tr w:rsidR="00AF179E" w:rsidRPr="0082682E" w:rsidTr="00A75C8B">
        <w:trPr>
          <w:trHeight w:val="300"/>
          <w:tblHeader/>
        </w:trPr>
        <w:tc>
          <w:tcPr>
            <w:tcW w:w="3403" w:type="pct"/>
            <w:shd w:val="clear" w:color="auto" w:fill="auto"/>
            <w:vAlign w:val="center"/>
            <w:hideMark/>
          </w:tcPr>
          <w:p w:rsidR="00F07537" w:rsidRPr="0082682E" w:rsidRDefault="00147769" w:rsidP="00D24299">
            <w:pPr>
              <w:spacing w:before="0"/>
              <w:jc w:val="left"/>
              <w:rPr>
                <w:sz w:val="22"/>
                <w:szCs w:val="22"/>
              </w:rPr>
            </w:pPr>
            <w:r w:rsidRPr="0082682E">
              <w:rPr>
                <w:sz w:val="22"/>
                <w:szCs w:val="22"/>
              </w:rPr>
              <w:t>Rate of Interest for Working Capital</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12.50%</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color w:val="000000"/>
                <w:sz w:val="22"/>
                <w:szCs w:val="22"/>
              </w:rPr>
              <w:t>12.50%</w:t>
            </w:r>
          </w:p>
        </w:tc>
      </w:tr>
      <w:tr w:rsidR="00AF179E" w:rsidRPr="0082682E" w:rsidTr="00A75C8B">
        <w:trPr>
          <w:trHeight w:val="300"/>
          <w:tblHeader/>
        </w:trPr>
        <w:tc>
          <w:tcPr>
            <w:tcW w:w="3403" w:type="pct"/>
            <w:shd w:val="clear" w:color="auto" w:fill="auto"/>
            <w:vAlign w:val="center"/>
            <w:hideMark/>
          </w:tcPr>
          <w:p w:rsidR="00F07537" w:rsidRPr="0082682E" w:rsidRDefault="00147769" w:rsidP="00D24299">
            <w:pPr>
              <w:spacing w:before="0"/>
              <w:jc w:val="left"/>
              <w:rPr>
                <w:b/>
                <w:sz w:val="22"/>
                <w:szCs w:val="22"/>
              </w:rPr>
            </w:pPr>
            <w:r w:rsidRPr="0082682E">
              <w:rPr>
                <w:b/>
                <w:sz w:val="22"/>
                <w:szCs w:val="22"/>
              </w:rPr>
              <w:t>Interest on Working Capital</w:t>
            </w:r>
          </w:p>
        </w:tc>
        <w:tc>
          <w:tcPr>
            <w:tcW w:w="710"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b/>
                <w:bCs/>
                <w:color w:val="000000"/>
                <w:sz w:val="22"/>
                <w:szCs w:val="22"/>
              </w:rPr>
              <w:t xml:space="preserve">113.64 </w:t>
            </w:r>
          </w:p>
        </w:tc>
        <w:tc>
          <w:tcPr>
            <w:tcW w:w="887" w:type="pct"/>
            <w:shd w:val="clear" w:color="auto" w:fill="auto"/>
            <w:noWrap/>
            <w:vAlign w:val="center"/>
            <w:hideMark/>
          </w:tcPr>
          <w:p w:rsidR="00F07537" w:rsidRPr="0082682E" w:rsidRDefault="00AF179E" w:rsidP="00D24299">
            <w:pPr>
              <w:spacing w:before="0"/>
              <w:jc w:val="right"/>
              <w:rPr>
                <w:color w:val="000000"/>
                <w:sz w:val="22"/>
                <w:szCs w:val="22"/>
              </w:rPr>
            </w:pPr>
            <w:r w:rsidRPr="0082682E">
              <w:rPr>
                <w:rFonts w:cs="Calibri"/>
                <w:b/>
                <w:bCs/>
                <w:color w:val="000000"/>
                <w:sz w:val="22"/>
                <w:szCs w:val="22"/>
              </w:rPr>
              <w:t xml:space="preserve">121.15 </w:t>
            </w:r>
          </w:p>
        </w:tc>
      </w:tr>
    </w:tbl>
    <w:p w:rsidR="00F07537" w:rsidRPr="0082682E" w:rsidRDefault="00F07537" w:rsidP="00D24299">
      <w:pPr>
        <w:autoSpaceDE w:val="0"/>
        <w:autoSpaceDN w:val="0"/>
        <w:adjustRightInd w:val="0"/>
        <w:spacing w:before="0" w:line="240" w:lineRule="auto"/>
        <w:jc w:val="center"/>
      </w:pPr>
    </w:p>
    <w:p w:rsidR="0040113E" w:rsidRPr="0082682E" w:rsidRDefault="0040113E" w:rsidP="00D24299">
      <w:pPr>
        <w:tabs>
          <w:tab w:val="left" w:pos="720"/>
        </w:tabs>
        <w:outlineLvl w:val="2"/>
        <w:rPr>
          <w:rFonts w:cs="Arial"/>
          <w:b/>
          <w:bCs/>
          <w:szCs w:val="26"/>
        </w:rPr>
      </w:pPr>
      <w:r w:rsidRPr="0082682E">
        <w:rPr>
          <w:rFonts w:cs="Arial"/>
          <w:b/>
          <w:bCs/>
          <w:szCs w:val="26"/>
        </w:rPr>
        <w:t>Interest on Consumer Security Deposits</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as per the Regulation 4.8(3) of the Distribution Tariff Regulation, 2006, the Licensee has to pay interest to the consumers at Bank Rate or more on the consumer security deposit. </w:t>
      </w:r>
    </w:p>
    <w:p w:rsidR="0040113E" w:rsidRPr="0082682E" w:rsidRDefault="0040113E" w:rsidP="00D24299">
      <w:pPr>
        <w:pStyle w:val="Heading3"/>
        <w:tabs>
          <w:tab w:val="clear" w:pos="720"/>
          <w:tab w:val="clear" w:pos="936"/>
        </w:tabs>
        <w:spacing w:after="240"/>
        <w:ind w:left="993" w:hanging="993"/>
      </w:pPr>
      <w:r w:rsidRPr="0082682E">
        <w:t>The Petitioner further submitted that Section 47(4) of the Electricity Act 2003, states as follows:</w:t>
      </w:r>
    </w:p>
    <w:p w:rsidR="0040113E" w:rsidRPr="0082682E" w:rsidRDefault="0040113E" w:rsidP="00D24299">
      <w:pPr>
        <w:pStyle w:val="Heading4"/>
        <w:numPr>
          <w:ilvl w:val="0"/>
          <w:numId w:val="0"/>
        </w:numPr>
        <w:spacing w:before="0"/>
        <w:ind w:left="1440"/>
      </w:pPr>
      <w:r w:rsidRPr="0082682E">
        <w:t>“</w:t>
      </w:r>
      <w:r w:rsidRPr="0082682E">
        <w:rPr>
          <w:i/>
        </w:rPr>
        <w:t>the distribution licensee shall pay interest equivalent to the bank rate or more, as may be specified by the concerned state Commission, on the security referred to in sub-section (1) and refund such security on the request of the person who gave such security</w:t>
      </w:r>
      <w:r w:rsidRPr="0082682E">
        <w:t>”</w:t>
      </w:r>
    </w:p>
    <w:p w:rsidR="0040113E" w:rsidRPr="0082682E" w:rsidRDefault="0040113E" w:rsidP="00D24299">
      <w:pPr>
        <w:pStyle w:val="Heading3"/>
        <w:tabs>
          <w:tab w:val="clear" w:pos="720"/>
          <w:tab w:val="clear" w:pos="936"/>
        </w:tabs>
        <w:spacing w:after="240"/>
        <w:ind w:left="993" w:hanging="993"/>
      </w:pPr>
      <w:r w:rsidRPr="0082682E">
        <w:t>The Petitioner submitted that accordingly, the interest to consumers on the security deposits has been computed on the opening balance of the security deposits at the beginning of the year at the Bank Rate of 9% for FY 2013-14 and 8.75% for FY 2014-15, however, the same shall be Trued-up, based on audited accounts.</w:t>
      </w:r>
    </w:p>
    <w:p w:rsidR="0040113E" w:rsidRPr="0082682E" w:rsidRDefault="0040113E" w:rsidP="00D24299">
      <w:pPr>
        <w:pStyle w:val="Heading3"/>
        <w:tabs>
          <w:tab w:val="clear" w:pos="720"/>
          <w:tab w:val="clear" w:pos="936"/>
        </w:tabs>
        <w:spacing w:after="240"/>
        <w:ind w:left="993" w:hanging="993"/>
      </w:pPr>
      <w:r w:rsidRPr="0082682E">
        <w:t xml:space="preserve">As the approach followed by the Petitioner is in accordance with the Distribution Tariff Regulations, 2006 and is also </w:t>
      </w:r>
      <w:r w:rsidR="00C63551" w:rsidRPr="0082682E">
        <w:t>consistent</w:t>
      </w:r>
      <w:r w:rsidRPr="0082682E">
        <w:t xml:space="preserve"> with the approach adopted by the Commission in the previous Tariff Orders, therefore, the Commission approves the methodology employed by the Petitioner in this regard. However, it is observed that the Reserve Bank of India vide circular no. RBI/2013-14/469 dated 28th January, 2014 has revised the Bank Rate from 8.75% to 9.00% w.e.f. 28th January, 2014. Hence, the Commission has recomputed the interest on consumer security deposit at the rate of 9.00%. However, the actual interest payable on consumer security deposits would be at the Bank Rates notified by the RBI from time to time as per the provision of the Electricity Supply Code. The same would be trued up based on audited accounts.</w:t>
      </w:r>
    </w:p>
    <w:p w:rsidR="0040113E" w:rsidRPr="0082682E" w:rsidRDefault="0040113E" w:rsidP="00D24299">
      <w:pPr>
        <w:pStyle w:val="Heading3"/>
        <w:tabs>
          <w:tab w:val="clear" w:pos="720"/>
          <w:tab w:val="clear" w:pos="936"/>
        </w:tabs>
        <w:spacing w:after="240"/>
        <w:ind w:left="993" w:hanging="993"/>
      </w:pPr>
      <w:r w:rsidRPr="0082682E">
        <w:t>Accordingly, the Commission has approved interest on security deposits for FY 2014-15 at 9.00% as shown in the Table below:</w:t>
      </w:r>
    </w:p>
    <w:p w:rsidR="0040113E" w:rsidRPr="0082682E" w:rsidRDefault="0040113E" w:rsidP="00D24299">
      <w:pPr>
        <w:jc w:val="center"/>
        <w:rPr>
          <w:rFonts w:cstheme="minorHAnsi"/>
          <w:b/>
        </w:rPr>
      </w:pPr>
      <w:bookmarkStart w:id="945" w:name="_Toc338310716"/>
      <w:bookmarkStart w:id="946" w:name="_Toc338419546"/>
      <w:bookmarkStart w:id="947" w:name="_Toc357718754"/>
      <w:bookmarkStart w:id="948" w:name="_Toc395657978"/>
      <w:bookmarkStart w:id="949" w:name="_Toc399625462"/>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63</w:t>
      </w:r>
      <w:r w:rsidR="009C43D4" w:rsidRPr="0082682E">
        <w:rPr>
          <w:rFonts w:cstheme="minorHAnsi"/>
          <w:b/>
        </w:rPr>
        <w:fldChar w:fldCharType="end"/>
      </w:r>
      <w:r w:rsidRPr="0082682E">
        <w:rPr>
          <w:rFonts w:cstheme="minorHAnsi"/>
          <w:b/>
        </w:rPr>
        <w:t>: INTEREST ON SECURITY DEPOSITS FOR FY 2014-15 (Rs. Crore)</w:t>
      </w:r>
      <w:bookmarkEnd w:id="945"/>
      <w:bookmarkEnd w:id="946"/>
      <w:bookmarkEnd w:id="947"/>
      <w:bookmarkEnd w:id="948"/>
      <w:bookmarkEnd w:id="949"/>
      <w:r w:rsidRPr="0082682E">
        <w:rPr>
          <w:rFonts w:cstheme="minorHAnsi"/>
          <w:b/>
        </w:rPr>
        <w:t xml:space="preserve"> </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897"/>
        <w:gridCol w:w="1500"/>
        <w:gridCol w:w="1236"/>
        <w:gridCol w:w="1252"/>
      </w:tblGrid>
      <w:tr w:rsidR="0040113E" w:rsidRPr="0082682E" w:rsidTr="004B4628">
        <w:trPr>
          <w:trHeight w:val="600"/>
          <w:tblHeader/>
        </w:trPr>
        <w:tc>
          <w:tcPr>
            <w:tcW w:w="2796"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Particulars</w:t>
            </w:r>
          </w:p>
        </w:tc>
        <w:tc>
          <w:tcPr>
            <w:tcW w:w="735"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Derivation</w:t>
            </w:r>
          </w:p>
        </w:tc>
        <w:tc>
          <w:tcPr>
            <w:tcW w:w="735"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Petition</w:t>
            </w:r>
          </w:p>
        </w:tc>
        <w:tc>
          <w:tcPr>
            <w:tcW w:w="735" w:type="pct"/>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FY 2014-15</w:t>
            </w:r>
            <w:r w:rsidRPr="0082682E">
              <w:rPr>
                <w:b/>
                <w:sz w:val="22"/>
                <w:szCs w:val="22"/>
              </w:rPr>
              <w:br/>
              <w:t>(Approved)</w:t>
            </w:r>
          </w:p>
        </w:tc>
      </w:tr>
      <w:tr w:rsidR="0040113E" w:rsidRPr="0082682E" w:rsidTr="00A75C8B">
        <w:trPr>
          <w:trHeight w:val="300"/>
        </w:trPr>
        <w:tc>
          <w:tcPr>
            <w:tcW w:w="2796" w:type="pct"/>
            <w:shd w:val="clear" w:color="auto" w:fill="auto"/>
            <w:vAlign w:val="center"/>
            <w:hideMark/>
          </w:tcPr>
          <w:p w:rsidR="0040113E" w:rsidRPr="0082682E" w:rsidRDefault="00147769" w:rsidP="00D24299">
            <w:pPr>
              <w:spacing w:before="0"/>
              <w:jc w:val="left"/>
              <w:rPr>
                <w:sz w:val="22"/>
                <w:szCs w:val="22"/>
              </w:rPr>
            </w:pPr>
            <w:r w:rsidRPr="0082682E">
              <w:rPr>
                <w:sz w:val="22"/>
                <w:szCs w:val="22"/>
              </w:rPr>
              <w:t>Opening Balance of Security Deposits from Consumers</w:t>
            </w:r>
          </w:p>
        </w:tc>
        <w:tc>
          <w:tcPr>
            <w:tcW w:w="735" w:type="pct"/>
            <w:shd w:val="clear" w:color="auto" w:fill="auto"/>
            <w:noWrap/>
            <w:vAlign w:val="center"/>
            <w:hideMark/>
          </w:tcPr>
          <w:p w:rsidR="0040113E" w:rsidRPr="0082682E" w:rsidRDefault="00147769" w:rsidP="00D24299">
            <w:pPr>
              <w:spacing w:before="0"/>
              <w:jc w:val="center"/>
              <w:rPr>
                <w:sz w:val="22"/>
                <w:szCs w:val="22"/>
              </w:rPr>
            </w:pPr>
            <w:r w:rsidRPr="0082682E">
              <w:rPr>
                <w:sz w:val="22"/>
                <w:szCs w:val="22"/>
              </w:rPr>
              <w:t>A</w:t>
            </w:r>
          </w:p>
        </w:tc>
        <w:tc>
          <w:tcPr>
            <w:tcW w:w="735" w:type="pct"/>
            <w:shd w:val="clear" w:color="auto" w:fill="auto"/>
            <w:noWrap/>
            <w:vAlign w:val="center"/>
            <w:hideMark/>
          </w:tcPr>
          <w:p w:rsidR="0040113E" w:rsidRPr="0082682E" w:rsidRDefault="00147769" w:rsidP="00D24299">
            <w:pPr>
              <w:spacing w:before="0"/>
              <w:jc w:val="right"/>
              <w:rPr>
                <w:sz w:val="22"/>
                <w:szCs w:val="22"/>
              </w:rPr>
            </w:pPr>
            <w:r w:rsidRPr="0082682E">
              <w:rPr>
                <w:sz w:val="22"/>
                <w:szCs w:val="22"/>
              </w:rPr>
              <w:t>898.53</w:t>
            </w:r>
          </w:p>
        </w:tc>
        <w:tc>
          <w:tcPr>
            <w:tcW w:w="735" w:type="pct"/>
            <w:shd w:val="clear" w:color="auto" w:fill="auto"/>
            <w:noWrap/>
            <w:vAlign w:val="center"/>
            <w:hideMark/>
          </w:tcPr>
          <w:p w:rsidR="0040113E" w:rsidRPr="0082682E" w:rsidRDefault="00147769" w:rsidP="00D24299">
            <w:pPr>
              <w:spacing w:before="0"/>
              <w:jc w:val="right"/>
              <w:rPr>
                <w:sz w:val="22"/>
                <w:szCs w:val="22"/>
              </w:rPr>
            </w:pPr>
            <w:r w:rsidRPr="0082682E">
              <w:rPr>
                <w:sz w:val="22"/>
                <w:szCs w:val="22"/>
              </w:rPr>
              <w:t>898.53</w:t>
            </w:r>
          </w:p>
        </w:tc>
      </w:tr>
      <w:tr w:rsidR="0040113E" w:rsidRPr="0082682E" w:rsidTr="00A75C8B">
        <w:trPr>
          <w:trHeight w:val="386"/>
        </w:trPr>
        <w:tc>
          <w:tcPr>
            <w:tcW w:w="2796" w:type="pct"/>
            <w:shd w:val="clear" w:color="auto" w:fill="auto"/>
            <w:vAlign w:val="center"/>
            <w:hideMark/>
          </w:tcPr>
          <w:p w:rsidR="00B678F3" w:rsidRPr="0082682E" w:rsidRDefault="00147769" w:rsidP="00D24299">
            <w:pPr>
              <w:pStyle w:val="NoSpacing"/>
              <w:rPr>
                <w:rFonts w:cs="Arial"/>
                <w:b/>
                <w:bCs/>
                <w:caps/>
                <w:kern w:val="32"/>
                <w:szCs w:val="32"/>
              </w:rPr>
            </w:pPr>
            <w:r w:rsidRPr="0082682E">
              <w:t>Projected Closing Balance of Security Deposits from Consumers</w:t>
            </w:r>
          </w:p>
        </w:tc>
        <w:tc>
          <w:tcPr>
            <w:tcW w:w="735" w:type="pct"/>
            <w:shd w:val="clear" w:color="auto" w:fill="auto"/>
            <w:noWrap/>
            <w:vAlign w:val="center"/>
            <w:hideMark/>
          </w:tcPr>
          <w:p w:rsidR="00B678F3" w:rsidRPr="0082682E" w:rsidRDefault="00147769" w:rsidP="00D24299">
            <w:pPr>
              <w:pStyle w:val="NoSpacing"/>
              <w:jc w:val="center"/>
              <w:rPr>
                <w:rFonts w:cs="Arial"/>
                <w:b/>
                <w:bCs/>
                <w:caps/>
                <w:kern w:val="32"/>
                <w:szCs w:val="32"/>
              </w:rPr>
            </w:pPr>
            <w:r w:rsidRPr="0082682E">
              <w:t>B</w:t>
            </w:r>
          </w:p>
        </w:tc>
        <w:tc>
          <w:tcPr>
            <w:tcW w:w="735"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959.93</w:t>
            </w:r>
          </w:p>
        </w:tc>
        <w:tc>
          <w:tcPr>
            <w:tcW w:w="735"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959.93</w:t>
            </w:r>
          </w:p>
        </w:tc>
      </w:tr>
      <w:tr w:rsidR="0040113E" w:rsidRPr="0082682E" w:rsidTr="00A75C8B">
        <w:trPr>
          <w:trHeight w:val="300"/>
        </w:trPr>
        <w:tc>
          <w:tcPr>
            <w:tcW w:w="2796" w:type="pct"/>
            <w:shd w:val="clear" w:color="auto" w:fill="auto"/>
            <w:noWrap/>
            <w:vAlign w:val="center"/>
            <w:hideMark/>
          </w:tcPr>
          <w:p w:rsidR="00B678F3" w:rsidRPr="0082682E" w:rsidRDefault="00147769" w:rsidP="00D24299">
            <w:pPr>
              <w:pStyle w:val="NoSpacing"/>
              <w:rPr>
                <w:rFonts w:cs="Arial"/>
                <w:b/>
                <w:bCs/>
                <w:caps/>
                <w:kern w:val="32"/>
                <w:szCs w:val="32"/>
              </w:rPr>
            </w:pPr>
            <w:r w:rsidRPr="0082682E">
              <w:t>Bank Rate (%)</w:t>
            </w:r>
          </w:p>
        </w:tc>
        <w:tc>
          <w:tcPr>
            <w:tcW w:w="735" w:type="pct"/>
            <w:shd w:val="clear" w:color="auto" w:fill="auto"/>
            <w:noWrap/>
            <w:vAlign w:val="center"/>
            <w:hideMark/>
          </w:tcPr>
          <w:p w:rsidR="00B678F3" w:rsidRPr="0082682E" w:rsidRDefault="00147769" w:rsidP="00D24299">
            <w:pPr>
              <w:pStyle w:val="NoSpacing"/>
              <w:jc w:val="center"/>
              <w:rPr>
                <w:rFonts w:cs="Arial"/>
                <w:b/>
                <w:bCs/>
                <w:caps/>
                <w:kern w:val="32"/>
                <w:szCs w:val="32"/>
              </w:rPr>
            </w:pPr>
            <w:r w:rsidRPr="0082682E">
              <w:t>C</w:t>
            </w:r>
          </w:p>
        </w:tc>
        <w:tc>
          <w:tcPr>
            <w:tcW w:w="735"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8.75%</w:t>
            </w:r>
          </w:p>
        </w:tc>
        <w:tc>
          <w:tcPr>
            <w:tcW w:w="735" w:type="pct"/>
            <w:shd w:val="clear" w:color="auto" w:fill="auto"/>
            <w:noWrap/>
            <w:vAlign w:val="center"/>
            <w:hideMark/>
          </w:tcPr>
          <w:p w:rsidR="00B678F3" w:rsidRPr="0082682E" w:rsidRDefault="00147769" w:rsidP="00D24299">
            <w:pPr>
              <w:pStyle w:val="NoSpacing"/>
              <w:jc w:val="right"/>
              <w:rPr>
                <w:rFonts w:cs="Arial"/>
                <w:b/>
                <w:bCs/>
                <w:caps/>
                <w:kern w:val="32"/>
                <w:szCs w:val="32"/>
              </w:rPr>
            </w:pPr>
            <w:r w:rsidRPr="0082682E">
              <w:t>9.00%</w:t>
            </w:r>
          </w:p>
        </w:tc>
      </w:tr>
      <w:tr w:rsidR="0040113E" w:rsidRPr="0082682E" w:rsidTr="00A75C8B">
        <w:trPr>
          <w:trHeight w:val="300"/>
        </w:trPr>
        <w:tc>
          <w:tcPr>
            <w:tcW w:w="2796" w:type="pct"/>
            <w:shd w:val="clear" w:color="auto" w:fill="auto"/>
            <w:noWrap/>
            <w:vAlign w:val="center"/>
            <w:hideMark/>
          </w:tcPr>
          <w:p w:rsidR="00B678F3" w:rsidRPr="0082682E" w:rsidRDefault="00147769" w:rsidP="00D24299">
            <w:pPr>
              <w:pStyle w:val="NoSpacing"/>
              <w:rPr>
                <w:rFonts w:cs="Arial"/>
                <w:b/>
                <w:bCs/>
                <w:caps/>
                <w:kern w:val="32"/>
                <w:szCs w:val="32"/>
              </w:rPr>
            </w:pPr>
            <w:r w:rsidRPr="0082682E">
              <w:rPr>
                <w:b/>
              </w:rPr>
              <w:t>Interest on Security Deposits</w:t>
            </w:r>
          </w:p>
        </w:tc>
        <w:tc>
          <w:tcPr>
            <w:tcW w:w="735" w:type="pct"/>
            <w:shd w:val="clear" w:color="auto" w:fill="auto"/>
            <w:noWrap/>
            <w:vAlign w:val="center"/>
            <w:hideMark/>
          </w:tcPr>
          <w:p w:rsidR="00B678F3" w:rsidRPr="0082682E" w:rsidRDefault="00147769" w:rsidP="00D24299">
            <w:pPr>
              <w:pStyle w:val="NoSpacing"/>
              <w:jc w:val="center"/>
              <w:rPr>
                <w:rFonts w:cs="Arial"/>
                <w:b/>
                <w:bCs/>
                <w:caps/>
                <w:kern w:val="32"/>
                <w:szCs w:val="32"/>
              </w:rPr>
            </w:pPr>
            <w:r w:rsidRPr="0082682E">
              <w:rPr>
                <w:b/>
              </w:rPr>
              <w:t>D = (A+B)/2*C</w:t>
            </w:r>
          </w:p>
        </w:tc>
        <w:tc>
          <w:tcPr>
            <w:tcW w:w="735" w:type="pct"/>
            <w:shd w:val="clear" w:color="auto" w:fill="auto"/>
            <w:noWrap/>
            <w:vAlign w:val="center"/>
            <w:hideMark/>
          </w:tcPr>
          <w:p w:rsidR="00B678F3" w:rsidRPr="0082682E" w:rsidRDefault="00147769" w:rsidP="00D24299">
            <w:pPr>
              <w:pStyle w:val="NoSpacing"/>
              <w:jc w:val="right"/>
              <w:rPr>
                <w:b/>
              </w:rPr>
            </w:pPr>
            <w:r w:rsidRPr="0082682E">
              <w:rPr>
                <w:b/>
              </w:rPr>
              <w:t>81.31</w:t>
            </w:r>
          </w:p>
        </w:tc>
        <w:tc>
          <w:tcPr>
            <w:tcW w:w="735" w:type="pct"/>
            <w:shd w:val="clear" w:color="auto" w:fill="auto"/>
            <w:noWrap/>
            <w:vAlign w:val="center"/>
            <w:hideMark/>
          </w:tcPr>
          <w:p w:rsidR="00B678F3" w:rsidRPr="0082682E" w:rsidRDefault="00147769" w:rsidP="00D24299">
            <w:pPr>
              <w:pStyle w:val="NoSpacing"/>
              <w:jc w:val="right"/>
              <w:rPr>
                <w:b/>
              </w:rPr>
            </w:pPr>
            <w:r w:rsidRPr="0082682E">
              <w:rPr>
                <w:b/>
              </w:rPr>
              <w:t>83.63</w:t>
            </w:r>
          </w:p>
        </w:tc>
      </w:tr>
    </w:tbl>
    <w:p w:rsidR="0040113E" w:rsidRPr="0082682E" w:rsidRDefault="0040113E" w:rsidP="00D24299">
      <w:pPr>
        <w:spacing w:before="0" w:line="240" w:lineRule="auto"/>
        <w:jc w:val="center"/>
        <w:rPr>
          <w:b/>
          <w:bCs/>
          <w:sz w:val="23"/>
          <w:szCs w:val="23"/>
        </w:rPr>
      </w:pPr>
    </w:p>
    <w:p w:rsidR="0040113E" w:rsidRPr="0082682E" w:rsidRDefault="0040113E" w:rsidP="00D24299">
      <w:pPr>
        <w:ind w:left="180"/>
        <w:outlineLvl w:val="3"/>
        <w:rPr>
          <w:rFonts w:cs="Arial"/>
          <w:b/>
          <w:bCs/>
          <w:szCs w:val="26"/>
        </w:rPr>
      </w:pPr>
      <w:r w:rsidRPr="0082682E">
        <w:rPr>
          <w:rFonts w:cs="Arial"/>
          <w:b/>
          <w:bCs/>
          <w:szCs w:val="26"/>
        </w:rPr>
        <w:t>Finance Charges:</w:t>
      </w:r>
    </w:p>
    <w:p w:rsidR="0040113E" w:rsidRPr="0082682E" w:rsidRDefault="0040113E" w:rsidP="00D24299">
      <w:pPr>
        <w:pStyle w:val="Heading3"/>
        <w:tabs>
          <w:tab w:val="clear" w:pos="720"/>
          <w:tab w:val="clear" w:pos="936"/>
        </w:tabs>
        <w:spacing w:after="240"/>
        <w:ind w:left="993" w:hanging="993"/>
      </w:pPr>
      <w:r w:rsidRPr="0082682E">
        <w:t xml:space="preserve">The Petitioner has submitted that the finance charges towards expenses such as guarantee fees and bank charges is Rs. 0.22 Crore for FY 2014-15 and the same have been computed by extrapolating the actual guarantee fees and bank charges incurred in FY 2012-13 as per provisional accounts by using the Inflation Index. </w:t>
      </w:r>
    </w:p>
    <w:p w:rsidR="0040113E" w:rsidRPr="0082682E" w:rsidRDefault="0040113E" w:rsidP="00D24299">
      <w:pPr>
        <w:pStyle w:val="Heading3"/>
        <w:tabs>
          <w:tab w:val="clear" w:pos="720"/>
          <w:tab w:val="clear" w:pos="936"/>
        </w:tabs>
        <w:spacing w:after="240"/>
        <w:ind w:left="993" w:hanging="993"/>
      </w:pPr>
      <w:r w:rsidRPr="0082682E">
        <w:t xml:space="preserve">Further, the Petitioner submitted that it may be allowed to claim discount to consumers on actual during Truing-up based on audited accounts. </w:t>
      </w:r>
    </w:p>
    <w:p w:rsidR="0040113E" w:rsidRPr="0082682E" w:rsidRDefault="0040113E" w:rsidP="00D24299">
      <w:pPr>
        <w:pStyle w:val="Heading3"/>
        <w:tabs>
          <w:tab w:val="clear" w:pos="720"/>
          <w:tab w:val="clear" w:pos="936"/>
        </w:tabs>
        <w:spacing w:after="240"/>
        <w:ind w:left="993" w:hanging="993"/>
      </w:pPr>
      <w:r w:rsidRPr="0082682E">
        <w:t xml:space="preserve">The Commission has considered Rs. 0.22 Crore as bank charges as submitted by the Petitioner for FY 2014-15. </w:t>
      </w:r>
    </w:p>
    <w:p w:rsidR="0040113E" w:rsidRPr="0082682E" w:rsidRDefault="0040113E" w:rsidP="00D24299">
      <w:pPr>
        <w:pStyle w:val="Heading3"/>
        <w:tabs>
          <w:tab w:val="clear" w:pos="720"/>
          <w:tab w:val="clear" w:pos="936"/>
        </w:tabs>
        <w:spacing w:after="240"/>
        <w:ind w:left="993" w:hanging="993"/>
      </w:pPr>
      <w:r w:rsidRPr="0082682E">
        <w:t xml:space="preserve">As regards discount to consumers, it is to be noted that such rebates / discounts are given to consumers under different heads like power factor rebate, etc., and are provided to the consumers on actual basis. Hence, the Commission allows the Petitioner’s request to claim discount to consumers on actual basis during the Truing-up of FY 2014-15 based on the audited accounts. </w:t>
      </w:r>
      <w:r w:rsidR="00C63551" w:rsidRPr="0082682E">
        <w:t>The Petitioner should however, ensure that such discount should have been adjusted in the actual revenue recovered during the year.</w:t>
      </w:r>
      <w:r w:rsidRPr="0082682E">
        <w:t xml:space="preserve"> </w:t>
      </w:r>
    </w:p>
    <w:p w:rsidR="0040113E" w:rsidRPr="0082682E" w:rsidRDefault="0040113E" w:rsidP="00D24299">
      <w:pPr>
        <w:tabs>
          <w:tab w:val="left" w:pos="720"/>
        </w:tabs>
        <w:outlineLvl w:val="2"/>
        <w:rPr>
          <w:rFonts w:cs="Arial"/>
          <w:b/>
          <w:bCs/>
          <w:szCs w:val="26"/>
        </w:rPr>
      </w:pPr>
      <w:r w:rsidRPr="0082682E">
        <w:rPr>
          <w:rFonts w:cs="Arial"/>
          <w:b/>
          <w:bCs/>
          <w:szCs w:val="26"/>
        </w:rPr>
        <w:t xml:space="preserve">Summary of Interest and Finance Charges </w:t>
      </w:r>
    </w:p>
    <w:p w:rsidR="0040113E" w:rsidRPr="0082682E" w:rsidRDefault="0040113E" w:rsidP="00D24299">
      <w:pPr>
        <w:pStyle w:val="Heading3"/>
        <w:tabs>
          <w:tab w:val="clear" w:pos="720"/>
          <w:tab w:val="clear" w:pos="936"/>
        </w:tabs>
        <w:spacing w:after="240"/>
        <w:ind w:left="993" w:hanging="993"/>
      </w:pPr>
      <w:r w:rsidRPr="0082682E">
        <w:t>In view of the above, the approved interest and finance costs including interest on working capital for FY 2014-15 is summarised in the Table below:</w:t>
      </w:r>
    </w:p>
    <w:p w:rsidR="0040113E" w:rsidRPr="0082682E" w:rsidRDefault="00756762" w:rsidP="00D24299">
      <w:pPr>
        <w:jc w:val="center"/>
        <w:rPr>
          <w:rFonts w:cstheme="minorHAnsi"/>
          <w:b/>
        </w:rPr>
      </w:pPr>
      <w:bookmarkStart w:id="950" w:name="_Toc338310717"/>
      <w:bookmarkStart w:id="951" w:name="_Toc338419547"/>
      <w:bookmarkStart w:id="952" w:name="_Toc357718755"/>
      <w:bookmarkStart w:id="953" w:name="_Toc395657979"/>
      <w:bookmarkStart w:id="954" w:name="_Toc399625463"/>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64</w:t>
      </w:r>
      <w:r w:rsidR="009C43D4" w:rsidRPr="0082682E">
        <w:rPr>
          <w:rFonts w:cstheme="minorHAnsi"/>
          <w:b/>
        </w:rPr>
        <w:fldChar w:fldCharType="end"/>
      </w:r>
      <w:r w:rsidRPr="0082682E">
        <w:rPr>
          <w:rFonts w:cstheme="minorHAnsi"/>
          <w:b/>
        </w:rPr>
        <w:t>: INTEREST AND FINANCE CHARGES FOR FY 2014-15 (RS. CRORE)</w:t>
      </w:r>
      <w:bookmarkEnd w:id="950"/>
      <w:bookmarkEnd w:id="951"/>
      <w:bookmarkEnd w:id="952"/>
      <w:bookmarkEnd w:id="953"/>
      <w:bookmarkEnd w:id="954"/>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703"/>
        <w:gridCol w:w="2101"/>
        <w:gridCol w:w="1973"/>
      </w:tblGrid>
      <w:tr w:rsidR="00A75C8B" w:rsidRPr="0082682E" w:rsidTr="00A75C8B">
        <w:trPr>
          <w:trHeight w:val="600"/>
          <w:jc w:val="center"/>
        </w:trPr>
        <w:tc>
          <w:tcPr>
            <w:tcW w:w="0" w:type="auto"/>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Particulars</w:t>
            </w:r>
          </w:p>
        </w:tc>
        <w:tc>
          <w:tcPr>
            <w:tcW w:w="2101" w:type="dxa"/>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ARR Petition</w:t>
            </w:r>
          </w:p>
        </w:tc>
        <w:tc>
          <w:tcPr>
            <w:tcW w:w="1973" w:type="dxa"/>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FY 2014-15</w:t>
            </w:r>
            <w:r w:rsidRPr="0082682E">
              <w:rPr>
                <w:b/>
                <w:sz w:val="22"/>
                <w:szCs w:val="22"/>
              </w:rPr>
              <w:br/>
              <w:t>(Approved)</w:t>
            </w:r>
          </w:p>
        </w:tc>
      </w:tr>
      <w:tr w:rsidR="00A75C8B" w:rsidRPr="0082682E" w:rsidTr="00A75C8B">
        <w:trPr>
          <w:trHeight w:val="300"/>
          <w:jc w:val="center"/>
        </w:trPr>
        <w:tc>
          <w:tcPr>
            <w:tcW w:w="0" w:type="auto"/>
            <w:shd w:val="clear" w:color="auto" w:fill="auto"/>
            <w:vAlign w:val="center"/>
            <w:hideMark/>
          </w:tcPr>
          <w:p w:rsidR="00F07537" w:rsidRPr="0082682E" w:rsidRDefault="00AF179E" w:rsidP="00D24299">
            <w:pPr>
              <w:pStyle w:val="NoSpacing"/>
              <w:rPr>
                <w:rFonts w:cs="Arial"/>
                <w:b/>
                <w:bCs/>
                <w:caps/>
                <w:kern w:val="32"/>
                <w:sz w:val="18"/>
                <w:szCs w:val="18"/>
              </w:rPr>
            </w:pPr>
            <w:r w:rsidRPr="0082682E">
              <w:t>Interest on Long term Loans</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 xml:space="preserve">235.81 </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 xml:space="preserve">                     187.73 </w:t>
            </w:r>
          </w:p>
        </w:tc>
      </w:tr>
      <w:tr w:rsidR="00A75C8B" w:rsidRPr="0082682E" w:rsidTr="00A75C8B">
        <w:trPr>
          <w:trHeight w:val="300"/>
          <w:jc w:val="center"/>
        </w:trPr>
        <w:tc>
          <w:tcPr>
            <w:tcW w:w="0" w:type="auto"/>
            <w:shd w:val="clear" w:color="auto" w:fill="auto"/>
            <w:vAlign w:val="center"/>
            <w:hideMark/>
          </w:tcPr>
          <w:p w:rsidR="00F07537" w:rsidRPr="0082682E" w:rsidRDefault="00AF179E" w:rsidP="00D24299">
            <w:pPr>
              <w:pStyle w:val="NoSpacing"/>
            </w:pPr>
            <w:r w:rsidRPr="0082682E">
              <w:t>Interest on Working Capital Loans</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 xml:space="preserve">113.64 </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 xml:space="preserve">                     121.15 </w:t>
            </w:r>
          </w:p>
        </w:tc>
      </w:tr>
      <w:tr w:rsidR="00A75C8B" w:rsidRPr="0082682E" w:rsidTr="00A75C8B">
        <w:trPr>
          <w:trHeight w:val="300"/>
          <w:jc w:val="center"/>
        </w:trPr>
        <w:tc>
          <w:tcPr>
            <w:tcW w:w="0" w:type="auto"/>
            <w:shd w:val="clear" w:color="auto" w:fill="auto"/>
            <w:vAlign w:val="center"/>
            <w:hideMark/>
          </w:tcPr>
          <w:p w:rsidR="00F07537" w:rsidRPr="0082682E" w:rsidRDefault="00147769" w:rsidP="00D24299">
            <w:pPr>
              <w:pStyle w:val="NoSpacing"/>
              <w:rPr>
                <w:b/>
              </w:rPr>
            </w:pPr>
            <w:r w:rsidRPr="0082682E">
              <w:rPr>
                <w:b/>
              </w:rPr>
              <w:t>Sub Total</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b/>
                <w:bCs/>
                <w:color w:val="000000"/>
                <w:sz w:val="22"/>
                <w:szCs w:val="22"/>
              </w:rPr>
              <w:t xml:space="preserve">349.45 </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b/>
                <w:bCs/>
                <w:color w:val="000000"/>
                <w:sz w:val="22"/>
                <w:szCs w:val="22"/>
              </w:rPr>
              <w:t xml:space="preserve">                     308.88 </w:t>
            </w:r>
          </w:p>
        </w:tc>
      </w:tr>
      <w:tr w:rsidR="00A75C8B" w:rsidRPr="0082682E" w:rsidTr="00A75C8B">
        <w:trPr>
          <w:trHeight w:val="300"/>
          <w:jc w:val="center"/>
        </w:trPr>
        <w:tc>
          <w:tcPr>
            <w:tcW w:w="0" w:type="auto"/>
            <w:shd w:val="clear" w:color="auto" w:fill="auto"/>
            <w:vAlign w:val="center"/>
            <w:hideMark/>
          </w:tcPr>
          <w:p w:rsidR="00F07537" w:rsidRPr="0082682E" w:rsidRDefault="007C52E9" w:rsidP="00D24299">
            <w:pPr>
              <w:pStyle w:val="NoSpacing"/>
            </w:pPr>
            <w:r w:rsidRPr="0082682E">
              <w:t>Interest on Consumer Security Deposits</w:t>
            </w:r>
          </w:p>
        </w:tc>
        <w:tc>
          <w:tcPr>
            <w:tcW w:w="2101"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color w:val="000000"/>
                <w:sz w:val="22"/>
                <w:szCs w:val="22"/>
              </w:rPr>
              <w:t xml:space="preserve">81.31 </w:t>
            </w:r>
          </w:p>
        </w:tc>
        <w:tc>
          <w:tcPr>
            <w:tcW w:w="1973"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color w:val="000000"/>
                <w:sz w:val="22"/>
                <w:szCs w:val="22"/>
              </w:rPr>
              <w:t xml:space="preserve">83.63 </w:t>
            </w:r>
          </w:p>
        </w:tc>
      </w:tr>
      <w:tr w:rsidR="00A75C8B" w:rsidRPr="0082682E" w:rsidTr="00A75C8B">
        <w:trPr>
          <w:trHeight w:val="300"/>
          <w:jc w:val="center"/>
        </w:trPr>
        <w:tc>
          <w:tcPr>
            <w:tcW w:w="0" w:type="auto"/>
            <w:shd w:val="clear" w:color="auto" w:fill="auto"/>
            <w:vAlign w:val="center"/>
            <w:hideMark/>
          </w:tcPr>
          <w:p w:rsidR="00F07537" w:rsidRPr="0082682E" w:rsidRDefault="007C52E9" w:rsidP="00D24299">
            <w:pPr>
              <w:pStyle w:val="NoSpacing"/>
            </w:pPr>
            <w:r w:rsidRPr="0082682E">
              <w:t>Bank Charges</w:t>
            </w:r>
          </w:p>
        </w:tc>
        <w:tc>
          <w:tcPr>
            <w:tcW w:w="2101"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color w:val="000000"/>
                <w:sz w:val="22"/>
                <w:szCs w:val="22"/>
              </w:rPr>
              <w:t xml:space="preserve">0.22 </w:t>
            </w:r>
          </w:p>
        </w:tc>
        <w:tc>
          <w:tcPr>
            <w:tcW w:w="1973"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color w:val="000000"/>
                <w:sz w:val="22"/>
                <w:szCs w:val="22"/>
              </w:rPr>
              <w:t xml:space="preserve">0.22 </w:t>
            </w:r>
          </w:p>
        </w:tc>
      </w:tr>
      <w:tr w:rsidR="00A75C8B" w:rsidRPr="0082682E" w:rsidTr="00A75C8B">
        <w:trPr>
          <w:trHeight w:val="300"/>
          <w:jc w:val="center"/>
        </w:trPr>
        <w:tc>
          <w:tcPr>
            <w:tcW w:w="0" w:type="auto"/>
            <w:shd w:val="clear" w:color="auto" w:fill="auto"/>
            <w:vAlign w:val="center"/>
            <w:hideMark/>
          </w:tcPr>
          <w:p w:rsidR="00F07537" w:rsidRPr="0082682E" w:rsidRDefault="007C52E9" w:rsidP="00D24299">
            <w:pPr>
              <w:pStyle w:val="NoSpacing"/>
            </w:pPr>
            <w:r w:rsidRPr="0082682E">
              <w:t>Discount to Consumers</w:t>
            </w:r>
          </w:p>
        </w:tc>
        <w:tc>
          <w:tcPr>
            <w:tcW w:w="2101"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color w:val="000000"/>
                <w:sz w:val="22"/>
                <w:szCs w:val="22"/>
              </w:rPr>
              <w:t xml:space="preserve">-   </w:t>
            </w:r>
          </w:p>
        </w:tc>
        <w:tc>
          <w:tcPr>
            <w:tcW w:w="1973"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color w:val="000000"/>
                <w:sz w:val="22"/>
                <w:szCs w:val="22"/>
              </w:rPr>
              <w:t xml:space="preserve">-   </w:t>
            </w:r>
          </w:p>
        </w:tc>
      </w:tr>
      <w:tr w:rsidR="00A75C8B" w:rsidRPr="0082682E" w:rsidTr="00A75C8B">
        <w:trPr>
          <w:trHeight w:val="300"/>
          <w:jc w:val="center"/>
        </w:trPr>
        <w:tc>
          <w:tcPr>
            <w:tcW w:w="0" w:type="auto"/>
            <w:shd w:val="clear" w:color="auto" w:fill="auto"/>
            <w:vAlign w:val="center"/>
            <w:hideMark/>
          </w:tcPr>
          <w:p w:rsidR="00F07537" w:rsidRPr="0082682E" w:rsidRDefault="00147769" w:rsidP="00D24299">
            <w:pPr>
              <w:pStyle w:val="NoSpacing"/>
              <w:rPr>
                <w:b/>
              </w:rPr>
            </w:pPr>
            <w:r w:rsidRPr="0082682E">
              <w:rPr>
                <w:b/>
              </w:rPr>
              <w:t>Sub Total</w:t>
            </w:r>
          </w:p>
        </w:tc>
        <w:tc>
          <w:tcPr>
            <w:tcW w:w="2101"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b/>
                <w:bCs/>
                <w:color w:val="000000"/>
                <w:sz w:val="22"/>
                <w:szCs w:val="22"/>
              </w:rPr>
              <w:t xml:space="preserve">81.52 </w:t>
            </w:r>
          </w:p>
        </w:tc>
        <w:tc>
          <w:tcPr>
            <w:tcW w:w="1973" w:type="dxa"/>
            <w:shd w:val="clear" w:color="auto" w:fill="auto"/>
            <w:noWrap/>
            <w:vAlign w:val="center"/>
            <w:hideMark/>
          </w:tcPr>
          <w:p w:rsidR="00C97D6A" w:rsidRPr="0082682E" w:rsidRDefault="007C52E9" w:rsidP="00D24299">
            <w:pPr>
              <w:spacing w:before="0"/>
              <w:jc w:val="right"/>
              <w:rPr>
                <w:sz w:val="22"/>
                <w:szCs w:val="22"/>
              </w:rPr>
            </w:pPr>
            <w:r w:rsidRPr="0082682E">
              <w:rPr>
                <w:rFonts w:cs="Calibri"/>
                <w:b/>
                <w:bCs/>
                <w:color w:val="000000"/>
                <w:sz w:val="22"/>
                <w:szCs w:val="22"/>
              </w:rPr>
              <w:t xml:space="preserve">83.85 </w:t>
            </w:r>
          </w:p>
        </w:tc>
      </w:tr>
      <w:tr w:rsidR="00A75C8B" w:rsidRPr="0082682E" w:rsidTr="00A75C8B">
        <w:trPr>
          <w:trHeight w:val="300"/>
          <w:jc w:val="center"/>
        </w:trPr>
        <w:tc>
          <w:tcPr>
            <w:tcW w:w="0" w:type="auto"/>
            <w:shd w:val="clear" w:color="auto" w:fill="auto"/>
            <w:vAlign w:val="center"/>
            <w:hideMark/>
          </w:tcPr>
          <w:p w:rsidR="00F07537" w:rsidRPr="0082682E" w:rsidRDefault="00AF179E" w:rsidP="00D24299">
            <w:pPr>
              <w:pStyle w:val="NoSpacing"/>
            </w:pPr>
            <w:r w:rsidRPr="0082682E">
              <w:t>Gross Total Interest &amp; Finance Charges</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b/>
                <w:bCs/>
                <w:color w:val="000000"/>
                <w:sz w:val="22"/>
                <w:szCs w:val="22"/>
              </w:rPr>
              <w:t xml:space="preserve">430.98 </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b/>
                <w:bCs/>
                <w:color w:val="000000"/>
                <w:sz w:val="22"/>
                <w:szCs w:val="22"/>
              </w:rPr>
              <w:t xml:space="preserve">                     392.73 </w:t>
            </w:r>
          </w:p>
        </w:tc>
      </w:tr>
      <w:tr w:rsidR="00A75C8B" w:rsidRPr="0082682E" w:rsidTr="00A75C8B">
        <w:trPr>
          <w:trHeight w:val="300"/>
          <w:jc w:val="center"/>
        </w:trPr>
        <w:tc>
          <w:tcPr>
            <w:tcW w:w="0" w:type="auto"/>
            <w:shd w:val="clear" w:color="auto" w:fill="auto"/>
            <w:vAlign w:val="center"/>
            <w:hideMark/>
          </w:tcPr>
          <w:p w:rsidR="00F07537" w:rsidRPr="0082682E" w:rsidRDefault="00AF179E" w:rsidP="00D24299">
            <w:pPr>
              <w:pStyle w:val="NoSpacing"/>
            </w:pPr>
            <w:r w:rsidRPr="0082682E">
              <w:t>Less: Capitalization of interest on Long term Loans</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 xml:space="preserve">54.24 </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 xml:space="preserve">                       43.18 </w:t>
            </w:r>
          </w:p>
        </w:tc>
      </w:tr>
      <w:tr w:rsidR="00A75C8B" w:rsidRPr="0082682E" w:rsidTr="00A75C8B">
        <w:trPr>
          <w:trHeight w:val="300"/>
          <w:jc w:val="center"/>
        </w:trPr>
        <w:tc>
          <w:tcPr>
            <w:tcW w:w="0" w:type="auto"/>
            <w:shd w:val="clear" w:color="auto" w:fill="auto"/>
            <w:vAlign w:val="center"/>
            <w:hideMark/>
          </w:tcPr>
          <w:p w:rsidR="00F07537" w:rsidRPr="0082682E" w:rsidRDefault="00AF179E" w:rsidP="00D24299">
            <w:pPr>
              <w:pStyle w:val="NoSpacing"/>
            </w:pPr>
            <w:r w:rsidRPr="0082682E">
              <w:t>% Capitalization</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23.00%</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color w:val="000000"/>
                <w:sz w:val="22"/>
                <w:szCs w:val="22"/>
              </w:rPr>
              <w:t>23.00%</w:t>
            </w:r>
          </w:p>
        </w:tc>
      </w:tr>
      <w:tr w:rsidR="00A75C8B" w:rsidRPr="0082682E" w:rsidTr="00A75C8B">
        <w:trPr>
          <w:trHeight w:val="300"/>
          <w:jc w:val="center"/>
        </w:trPr>
        <w:tc>
          <w:tcPr>
            <w:tcW w:w="0" w:type="auto"/>
            <w:shd w:val="clear" w:color="auto" w:fill="auto"/>
            <w:vAlign w:val="center"/>
            <w:hideMark/>
          </w:tcPr>
          <w:p w:rsidR="00F07537" w:rsidRPr="0082682E" w:rsidRDefault="00147769" w:rsidP="00D24299">
            <w:pPr>
              <w:pStyle w:val="NoSpacing"/>
              <w:rPr>
                <w:b/>
              </w:rPr>
            </w:pPr>
            <w:r w:rsidRPr="0082682E">
              <w:rPr>
                <w:b/>
              </w:rPr>
              <w:t>Net Interest &amp; Finance Charges</w:t>
            </w:r>
          </w:p>
        </w:tc>
        <w:tc>
          <w:tcPr>
            <w:tcW w:w="2101"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b/>
                <w:bCs/>
                <w:color w:val="000000"/>
                <w:sz w:val="22"/>
                <w:szCs w:val="22"/>
              </w:rPr>
              <w:t xml:space="preserve">376.74 </w:t>
            </w:r>
          </w:p>
        </w:tc>
        <w:tc>
          <w:tcPr>
            <w:tcW w:w="1973" w:type="dxa"/>
            <w:shd w:val="clear" w:color="auto" w:fill="auto"/>
            <w:noWrap/>
            <w:vAlign w:val="center"/>
            <w:hideMark/>
          </w:tcPr>
          <w:p w:rsidR="00AF179E" w:rsidRPr="0082682E" w:rsidRDefault="00AF179E" w:rsidP="00D24299">
            <w:pPr>
              <w:spacing w:before="0"/>
              <w:jc w:val="right"/>
              <w:rPr>
                <w:sz w:val="22"/>
                <w:szCs w:val="22"/>
              </w:rPr>
            </w:pPr>
            <w:r w:rsidRPr="0082682E">
              <w:rPr>
                <w:rFonts w:cs="Calibri"/>
                <w:b/>
                <w:bCs/>
                <w:color w:val="000000"/>
                <w:sz w:val="22"/>
                <w:szCs w:val="22"/>
              </w:rPr>
              <w:t xml:space="preserve">                     349.55 </w:t>
            </w:r>
          </w:p>
        </w:tc>
      </w:tr>
    </w:tbl>
    <w:p w:rsidR="0040113E" w:rsidRPr="0082682E" w:rsidRDefault="0040113E" w:rsidP="00D24299">
      <w:pPr>
        <w:spacing w:before="0"/>
        <w:ind w:left="576"/>
        <w:outlineLvl w:val="1"/>
        <w:rPr>
          <w:rFonts w:cs="Calibri"/>
          <w:b/>
          <w:bCs/>
          <w:color w:val="000000"/>
        </w:rPr>
      </w:pPr>
      <w:bookmarkStart w:id="955" w:name="_Toc356322607"/>
    </w:p>
    <w:p w:rsidR="0040113E" w:rsidRPr="0082682E" w:rsidRDefault="0040113E" w:rsidP="00D24299">
      <w:pPr>
        <w:pStyle w:val="Heading2"/>
      </w:pPr>
      <w:bookmarkStart w:id="956" w:name="_Toc357718672"/>
      <w:bookmarkStart w:id="957" w:name="_Toc399623887"/>
      <w:r w:rsidRPr="0082682E">
        <w:t>PROVISION FOR BAD AND DOUBTFUL DEBTS</w:t>
      </w:r>
      <w:bookmarkEnd w:id="955"/>
      <w:bookmarkEnd w:id="956"/>
      <w:bookmarkEnd w:id="957"/>
    </w:p>
    <w:p w:rsidR="0040113E" w:rsidRPr="0082682E" w:rsidRDefault="0040113E" w:rsidP="00D24299">
      <w:pPr>
        <w:pStyle w:val="Heading3"/>
        <w:tabs>
          <w:tab w:val="clear" w:pos="720"/>
          <w:tab w:val="clear" w:pos="936"/>
        </w:tabs>
        <w:spacing w:after="240"/>
        <w:ind w:left="993" w:hanging="993"/>
      </w:pPr>
      <w:bookmarkStart w:id="958" w:name="_Toc357349092"/>
      <w:bookmarkStart w:id="959" w:name="_Toc357356145"/>
      <w:r w:rsidRPr="0082682E">
        <w:t>The Petitioner submitted that the provisions for bad and doubtful debts have been made at 2% of revenue receivables in line with Regulation 4.4 of Distribution Tariff Regulations, 2006. The Petitioner submitted that in the last Tariff Order, the Commission had disallowed the Petitioner’s claim for provision for bad and doubtful debts due to the absence of any clear-cut policy. The Petitioner added that provision for bad and doubtful debts are an accepted accounting principle even in a sector like banking where the provisioning of un-collectable dues are considered as a normal commercial practice.</w:t>
      </w:r>
    </w:p>
    <w:p w:rsidR="0040113E" w:rsidRPr="0082682E" w:rsidRDefault="0040113E" w:rsidP="00D24299">
      <w:pPr>
        <w:pStyle w:val="Heading3"/>
        <w:tabs>
          <w:tab w:val="clear" w:pos="720"/>
          <w:tab w:val="clear" w:pos="936"/>
        </w:tabs>
        <w:spacing w:after="240"/>
        <w:ind w:left="993" w:hanging="993"/>
      </w:pPr>
      <w:r w:rsidRPr="0082682E">
        <w:t xml:space="preserve">The Petitioner has requested the Commission to allow the annual provisioning towards bad and doubtful debts as it is an accepted industry norm and also recognized by other State Electricity Regulatory Commissions. </w:t>
      </w:r>
    </w:p>
    <w:p w:rsidR="0040113E" w:rsidRPr="0082682E" w:rsidRDefault="0040113E" w:rsidP="00D24299">
      <w:pPr>
        <w:pStyle w:val="Heading3"/>
        <w:tabs>
          <w:tab w:val="clear" w:pos="720"/>
          <w:tab w:val="clear" w:pos="936"/>
        </w:tabs>
        <w:spacing w:after="240"/>
        <w:ind w:left="993" w:hanging="993"/>
      </w:pPr>
      <w:r w:rsidRPr="0082682E">
        <w:t>The Petitioner submitted that the amount, if any, written off towards bad debts is only adjusted against the accumulated provisions in the books, irrespective of the actual amount of bad debts during any particular year and hence, it is a legitimate ARR component. Accordingly, the Petitioner has made provisions for bad debts for FY 2014-15 in line with the provisions of the Distribution Tariff Regulations, 2006.</w:t>
      </w:r>
    </w:p>
    <w:p w:rsidR="0040113E" w:rsidRPr="0082682E" w:rsidRDefault="0040113E" w:rsidP="00D24299">
      <w:pPr>
        <w:pStyle w:val="Heading3"/>
        <w:tabs>
          <w:tab w:val="clear" w:pos="720"/>
          <w:tab w:val="clear" w:pos="936"/>
        </w:tabs>
        <w:spacing w:after="240"/>
        <w:ind w:left="993" w:hanging="993"/>
      </w:pPr>
      <w:r w:rsidRPr="0082682E">
        <w:t>Regulation 4.4 of the Distribution Tariff Regulations, 2006 provides for expenses under bad and doubtful Debts to the extent of 2% of the revenue receivables as specified below:</w:t>
      </w:r>
    </w:p>
    <w:p w:rsidR="0040113E" w:rsidRPr="0082682E" w:rsidRDefault="0040113E" w:rsidP="00D24299">
      <w:pPr>
        <w:pStyle w:val="ListParagraph"/>
        <w:ind w:left="1440"/>
        <w:rPr>
          <w:i/>
        </w:rPr>
      </w:pPr>
      <w:r w:rsidRPr="0082682E">
        <w:t xml:space="preserve">“4.4 Bad and Doubtful Debts: </w:t>
      </w:r>
      <w:r w:rsidRPr="0082682E">
        <w:rPr>
          <w:i/>
        </w:rPr>
        <w:t xml:space="preserve">Bad and Doubtful Debts shall be allowed as a legitimate business expense with the ceiling limit of 2% of the revenue receivables </w:t>
      </w:r>
      <w:r w:rsidRPr="0082682E">
        <w:rPr>
          <w:b/>
          <w:i/>
          <w:u w:val="single"/>
        </w:rPr>
        <w:t>provided the distribution licensee actually identifies and writes off bad debts as per the transparent policy approved by the Commission</w:t>
      </w:r>
      <w:r w:rsidRPr="0082682E">
        <w:rPr>
          <w:i/>
        </w:rPr>
        <w:t>. In case there is any recovery of bad debts already written off, the recovered bad debt will be treated as other income.”</w:t>
      </w:r>
      <w:r w:rsidR="00147769" w:rsidRPr="0082682E">
        <w:rPr>
          <w:b/>
          <w:i/>
        </w:rPr>
        <w:t>(Emphasis added)</w:t>
      </w:r>
    </w:p>
    <w:p w:rsidR="0040113E" w:rsidRPr="0082682E" w:rsidRDefault="0040113E" w:rsidP="00D24299">
      <w:pPr>
        <w:pStyle w:val="Heading3"/>
        <w:tabs>
          <w:tab w:val="clear" w:pos="720"/>
          <w:tab w:val="clear" w:pos="936"/>
        </w:tabs>
        <w:spacing w:after="240"/>
        <w:ind w:left="993" w:hanging="993"/>
      </w:pPr>
      <w:r w:rsidRPr="0082682E">
        <w:t>However, the Petitioner has to actually identify and write-off the bad debts as per a transparent policy approved by the Commission.</w:t>
      </w:r>
      <w:bookmarkEnd w:id="958"/>
      <w:bookmarkEnd w:id="959"/>
    </w:p>
    <w:p w:rsidR="0040113E" w:rsidRPr="0082682E" w:rsidRDefault="0040113E" w:rsidP="00D24299">
      <w:pPr>
        <w:pStyle w:val="Heading3"/>
        <w:tabs>
          <w:tab w:val="clear" w:pos="720"/>
          <w:tab w:val="clear" w:pos="936"/>
        </w:tabs>
        <w:spacing w:after="240"/>
        <w:ind w:left="993" w:hanging="993"/>
      </w:pPr>
      <w:bookmarkStart w:id="960" w:name="_Toc357349093"/>
      <w:bookmarkStart w:id="961" w:name="_Toc357356146"/>
      <w:r w:rsidRPr="0082682E">
        <w:t>The Commission in its Tariff Order dated 31</w:t>
      </w:r>
      <w:r w:rsidR="00A447EA" w:rsidRPr="0082682E">
        <w:rPr>
          <w:vertAlign w:val="superscript"/>
        </w:rPr>
        <w:t>st</w:t>
      </w:r>
      <w:r w:rsidR="00876CA6" w:rsidRPr="0082682E">
        <w:t xml:space="preserve"> </w:t>
      </w:r>
      <w:r w:rsidRPr="0082682E">
        <w:t>May, 2013 has disallowed the provision for bad and doubtful debts on account of lack of proper and transparent policy for actual identification and write-off the bad debts. The relevant extract of the Commission’s aforesaid Order is reproduced below:</w:t>
      </w:r>
    </w:p>
    <w:p w:rsidR="0040113E" w:rsidRPr="0082682E" w:rsidRDefault="0040113E" w:rsidP="00D24299">
      <w:pPr>
        <w:pStyle w:val="ListParagraph"/>
        <w:ind w:left="1440"/>
        <w:rPr>
          <w:b/>
          <w:i/>
        </w:rPr>
      </w:pPr>
      <w:r w:rsidRPr="0082682E">
        <w:rPr>
          <w:i/>
        </w:rPr>
        <w:t>“...The Commission in its previous Tariff Orders opined that it is not averse to allowing provision for bad and doubtful debts in the course of normal operations of the Distribution Licensee. However such provisioning needs to backed up with processes to identify consumers who are not paying and then making adequate attempts to collect from such consumers. In this regard, the Commission in its previous order directed the Distribution Licensee to submit ten such sample cases of LT &amp; HT consumers where orders have been issued for writing off bad debts clearly depicting the procedure adopted for writing off bad debts along with a policy framework for Commission’s approval within a month of issue of this Order. In this regard the Licensee has submitted that action is being taken regularly in cases by way of P.D. and writing off the fictitious arrears at the distribution division level. However no such sample was submitted to the Commission.</w:t>
      </w:r>
      <w:bookmarkEnd w:id="960"/>
      <w:bookmarkEnd w:id="961"/>
      <w:r w:rsidRPr="0082682E">
        <w:rPr>
          <w:i/>
        </w:rPr>
        <w:t xml:space="preserve"> </w:t>
      </w:r>
      <w:bookmarkStart w:id="962" w:name="_Toc357349094"/>
      <w:bookmarkStart w:id="963" w:name="_Toc357356147"/>
      <w:r w:rsidRPr="0082682E">
        <w:rPr>
          <w:i/>
        </w:rPr>
        <w:t>Thus, in view of the above, Commission opines that it is inappropriate to approve the Bad &amp; Doubtful debts without a proper policy in place.</w:t>
      </w:r>
      <w:bookmarkEnd w:id="962"/>
      <w:bookmarkEnd w:id="963"/>
      <w:r w:rsidRPr="0082682E">
        <w:rPr>
          <w:i/>
        </w:rPr>
        <w:t>..”</w:t>
      </w:r>
    </w:p>
    <w:p w:rsidR="0040113E" w:rsidRPr="0082682E" w:rsidRDefault="0040113E" w:rsidP="00D24299">
      <w:pPr>
        <w:pStyle w:val="Heading3"/>
        <w:tabs>
          <w:tab w:val="clear" w:pos="720"/>
          <w:tab w:val="clear" w:pos="936"/>
        </w:tabs>
        <w:spacing w:after="240"/>
        <w:ind w:left="993" w:hanging="993"/>
      </w:pPr>
      <w:r w:rsidRPr="0082682E">
        <w:t>The Petitioner has repeatedly pointed out that provisioning towards bad and doubtful debts is an accepted industry norm. However, the Petitioner should also recognize that as per prudent practices, every business should also ensure that the amount of debtors do not increase to an alarming level. Further, every prudent management would ensure to recover the dues and prevent them from becoming bad. It has been observed that despite the Commission’s directions in the regard in the previous Tariff Orders, there has been no improvement on the part of the Petitioner.</w:t>
      </w:r>
    </w:p>
    <w:p w:rsidR="0040113E" w:rsidRPr="0082682E" w:rsidRDefault="0040113E" w:rsidP="00D24299">
      <w:pPr>
        <w:pStyle w:val="Heading3"/>
        <w:tabs>
          <w:tab w:val="clear" w:pos="720"/>
          <w:tab w:val="clear" w:pos="936"/>
        </w:tabs>
        <w:spacing w:after="240"/>
        <w:ind w:left="993" w:hanging="993"/>
      </w:pPr>
      <w:r w:rsidRPr="0082682E">
        <w:t>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clear that the Petitioner is required to submit its policy for identifying and writing off doubtful debts to the Commission for prior approval, which the Petitioner has not done. As discussed in earlier paragraphs it is observed that the Petitioner has submitted the approach for creation of provision of bad debts instead of the policy followed by it for identification of actual bad debts and writing off the same.</w:t>
      </w:r>
    </w:p>
    <w:p w:rsidR="0040113E" w:rsidRPr="0082682E" w:rsidRDefault="0040113E" w:rsidP="00D24299">
      <w:pPr>
        <w:pStyle w:val="Heading3"/>
        <w:tabs>
          <w:tab w:val="clear" w:pos="720"/>
          <w:tab w:val="clear" w:pos="936"/>
        </w:tabs>
        <w:spacing w:after="240"/>
        <w:ind w:left="993" w:hanging="993"/>
      </w:pPr>
      <w:r w:rsidRPr="0082682E">
        <w:t>The very fact that the Petitioner has not been able to identify and write off any amount towards bad and doubtful debts till now clearly indicates lack of proper policy framework for identification, recognition, and management of provision for bad and doubtful debts. Therefore, in accordance with the Regulations, the Commission disallows the Petitioner’s claim towards provision for bad and doubtful debts for FY 2014-15.</w:t>
      </w:r>
    </w:p>
    <w:p w:rsidR="0040113E" w:rsidRPr="0082682E" w:rsidRDefault="0040113E" w:rsidP="00D24299">
      <w:pPr>
        <w:pStyle w:val="Heading3"/>
        <w:tabs>
          <w:tab w:val="clear" w:pos="720"/>
          <w:tab w:val="clear" w:pos="936"/>
        </w:tabs>
        <w:spacing w:after="240"/>
        <w:ind w:left="993" w:hanging="993"/>
        <w:rPr>
          <w:b/>
        </w:rPr>
      </w:pPr>
      <w:r w:rsidRPr="0082682E">
        <w:t>In view of the above, the Commission accords a final direction to the Petitioner to frame guidelines and procedures for identifying, physically verifying and writing off the bad debts and also to fix responsibility of its employees in this regard within 3 months from the date of issue of the Order and submit the same to the Commission for its approval.</w:t>
      </w:r>
    </w:p>
    <w:p w:rsidR="0040113E" w:rsidRPr="0082682E" w:rsidRDefault="0040113E" w:rsidP="00D24299">
      <w:pPr>
        <w:pStyle w:val="Heading2"/>
      </w:pPr>
      <w:bookmarkStart w:id="964" w:name="_Toc356322608"/>
      <w:bookmarkStart w:id="965" w:name="_Toc357718673"/>
      <w:bookmarkStart w:id="966" w:name="_Toc399623888"/>
      <w:r w:rsidRPr="0082682E">
        <w:t>OTHER INCOME</w:t>
      </w:r>
      <w:bookmarkEnd w:id="964"/>
      <w:bookmarkEnd w:id="965"/>
      <w:bookmarkEnd w:id="966"/>
    </w:p>
    <w:p w:rsidR="0040113E" w:rsidRPr="0082682E" w:rsidRDefault="0040113E" w:rsidP="00D24299">
      <w:pPr>
        <w:pStyle w:val="Heading3"/>
        <w:tabs>
          <w:tab w:val="clear" w:pos="720"/>
          <w:tab w:val="clear" w:pos="936"/>
        </w:tabs>
        <w:spacing w:after="240"/>
        <w:ind w:left="993" w:hanging="993"/>
      </w:pPr>
      <w:r w:rsidRPr="0082682E">
        <w:t>The Petitioner submitted that other income includes non tariff income such as interest on loans &amp; advances to employees, income from fixed rate investment deposits and other miscellaneous income from retail sources. The Petitioner submitted that the other income for FY 2014-15 has been projected to grow at the rate of inflation index from the actual of FY 2012-13.</w:t>
      </w:r>
    </w:p>
    <w:p w:rsidR="0040113E" w:rsidRPr="0082682E" w:rsidRDefault="0040113E" w:rsidP="00D24299">
      <w:pPr>
        <w:pStyle w:val="Heading3"/>
        <w:tabs>
          <w:tab w:val="clear" w:pos="720"/>
          <w:tab w:val="clear" w:pos="936"/>
        </w:tabs>
        <w:spacing w:after="240"/>
        <w:ind w:left="993" w:hanging="993"/>
      </w:pPr>
      <w:r w:rsidRPr="0082682E">
        <w:t>As per Regulation 5.1 (2) of the Distribution Tariff Regulations, 2006, the indicative heads to be considered in Non-Tariff are as follows:</w:t>
      </w:r>
    </w:p>
    <w:p w:rsidR="0040113E" w:rsidRPr="0082682E" w:rsidRDefault="0040113E" w:rsidP="00D24299">
      <w:pPr>
        <w:pStyle w:val="Heading3"/>
        <w:numPr>
          <w:ilvl w:val="0"/>
          <w:numId w:val="0"/>
        </w:numPr>
        <w:tabs>
          <w:tab w:val="clear" w:pos="720"/>
          <w:tab w:val="left" w:pos="1440"/>
        </w:tabs>
        <w:ind w:left="1710"/>
        <w:rPr>
          <w:i/>
        </w:rPr>
      </w:pPr>
      <w:r w:rsidRPr="0082682E">
        <w:rPr>
          <w:i/>
        </w:rPr>
        <w:t>“5.1 Forecast of Revenues:</w:t>
      </w:r>
    </w:p>
    <w:p w:rsidR="0040113E" w:rsidRPr="0082682E" w:rsidRDefault="0040113E" w:rsidP="00D24299">
      <w:pPr>
        <w:pStyle w:val="Heading3"/>
        <w:numPr>
          <w:ilvl w:val="0"/>
          <w:numId w:val="0"/>
        </w:numPr>
        <w:tabs>
          <w:tab w:val="clear" w:pos="720"/>
          <w:tab w:val="left" w:pos="1440"/>
        </w:tabs>
        <w:ind w:left="1710"/>
        <w:rPr>
          <w:i/>
        </w:rPr>
      </w:pPr>
    </w:p>
    <w:p w:rsidR="0040113E" w:rsidRPr="0082682E" w:rsidRDefault="0040113E" w:rsidP="00D24299">
      <w:pPr>
        <w:pStyle w:val="Heading3"/>
        <w:numPr>
          <w:ilvl w:val="0"/>
          <w:numId w:val="0"/>
        </w:numPr>
        <w:tabs>
          <w:tab w:val="clear" w:pos="720"/>
          <w:tab w:val="left" w:pos="1440"/>
        </w:tabs>
        <w:ind w:left="1710"/>
        <w:rPr>
          <w:i/>
        </w:rPr>
      </w:pPr>
      <w:r w:rsidRPr="0082682E">
        <w:rPr>
          <w:i/>
        </w:rPr>
        <w:t>...2. The non-tariff income shall comprise of:</w:t>
      </w:r>
    </w:p>
    <w:p w:rsidR="0040113E" w:rsidRPr="0082682E" w:rsidRDefault="0040113E" w:rsidP="00D24299">
      <w:pPr>
        <w:pStyle w:val="Heading3"/>
        <w:numPr>
          <w:ilvl w:val="0"/>
          <w:numId w:val="0"/>
        </w:numPr>
        <w:tabs>
          <w:tab w:val="clear" w:pos="720"/>
          <w:tab w:val="left" w:pos="1440"/>
        </w:tabs>
        <w:ind w:left="1710"/>
        <w:rPr>
          <w:i/>
        </w:rPr>
      </w:pPr>
      <w:r w:rsidRPr="0082682E">
        <w:rPr>
          <w:i/>
        </w:rPr>
        <w:t>(a) Delayed Payment Surcharge,</w:t>
      </w:r>
    </w:p>
    <w:p w:rsidR="0040113E" w:rsidRPr="0082682E" w:rsidRDefault="0040113E" w:rsidP="00D24299">
      <w:pPr>
        <w:pStyle w:val="Heading3"/>
        <w:numPr>
          <w:ilvl w:val="0"/>
          <w:numId w:val="0"/>
        </w:numPr>
        <w:tabs>
          <w:tab w:val="clear" w:pos="720"/>
          <w:tab w:val="left" w:pos="1440"/>
        </w:tabs>
        <w:ind w:left="1710"/>
        <w:rPr>
          <w:i/>
        </w:rPr>
      </w:pPr>
      <w:r w:rsidRPr="0082682E">
        <w:rPr>
          <w:i/>
        </w:rPr>
        <w:t>(b) Meter Rent,</w:t>
      </w:r>
    </w:p>
    <w:p w:rsidR="0040113E" w:rsidRPr="0082682E" w:rsidRDefault="0040113E" w:rsidP="00D24299">
      <w:pPr>
        <w:pStyle w:val="Heading3"/>
        <w:numPr>
          <w:ilvl w:val="0"/>
          <w:numId w:val="0"/>
        </w:numPr>
        <w:tabs>
          <w:tab w:val="clear" w:pos="720"/>
          <w:tab w:val="left" w:pos="1440"/>
        </w:tabs>
        <w:ind w:left="1710"/>
        <w:rPr>
          <w:i/>
        </w:rPr>
      </w:pPr>
      <w:r w:rsidRPr="0082682E">
        <w:rPr>
          <w:i/>
        </w:rPr>
        <w:t>(c) Income from investments,</w:t>
      </w:r>
    </w:p>
    <w:p w:rsidR="0040113E" w:rsidRPr="0082682E" w:rsidRDefault="0040113E" w:rsidP="00D24299">
      <w:pPr>
        <w:pStyle w:val="Heading3"/>
        <w:numPr>
          <w:ilvl w:val="0"/>
          <w:numId w:val="0"/>
        </w:numPr>
        <w:tabs>
          <w:tab w:val="clear" w:pos="720"/>
          <w:tab w:val="left" w:pos="1440"/>
        </w:tabs>
        <w:ind w:left="1710"/>
        <w:rPr>
          <w:i/>
        </w:rPr>
      </w:pPr>
      <w:r w:rsidRPr="0082682E">
        <w:rPr>
          <w:i/>
        </w:rPr>
        <w:t>(d) Miscellaneous receipts from consumers,</w:t>
      </w:r>
    </w:p>
    <w:p w:rsidR="0040113E" w:rsidRPr="0082682E" w:rsidRDefault="0040113E" w:rsidP="00D24299">
      <w:pPr>
        <w:pStyle w:val="Heading3"/>
        <w:numPr>
          <w:ilvl w:val="0"/>
          <w:numId w:val="0"/>
        </w:numPr>
        <w:tabs>
          <w:tab w:val="clear" w:pos="720"/>
          <w:tab w:val="left" w:pos="1440"/>
        </w:tabs>
        <w:ind w:left="1710"/>
        <w:rPr>
          <w:i/>
        </w:rPr>
      </w:pPr>
      <w:r w:rsidRPr="0082682E">
        <w:rPr>
          <w:i/>
        </w:rPr>
        <w:t>(e) Trading income</w:t>
      </w:r>
    </w:p>
    <w:p w:rsidR="0040113E" w:rsidRPr="0082682E" w:rsidRDefault="0040113E" w:rsidP="00D24299">
      <w:pPr>
        <w:pStyle w:val="Heading3"/>
        <w:numPr>
          <w:ilvl w:val="0"/>
          <w:numId w:val="0"/>
        </w:numPr>
        <w:tabs>
          <w:tab w:val="clear" w:pos="720"/>
          <w:tab w:val="left" w:pos="1440"/>
        </w:tabs>
        <w:ind w:left="1710"/>
        <w:rPr>
          <w:i/>
        </w:rPr>
      </w:pPr>
      <w:r w:rsidRPr="0082682E">
        <w:rPr>
          <w:i/>
        </w:rPr>
        <w:t>(f) Share of income from the other businesses of the distribution licensee</w:t>
      </w:r>
    </w:p>
    <w:p w:rsidR="0040113E" w:rsidRPr="0082682E" w:rsidRDefault="0040113E" w:rsidP="00D24299">
      <w:pPr>
        <w:pStyle w:val="Heading3"/>
        <w:numPr>
          <w:ilvl w:val="0"/>
          <w:numId w:val="0"/>
        </w:numPr>
        <w:tabs>
          <w:tab w:val="clear" w:pos="720"/>
          <w:tab w:val="left" w:pos="1440"/>
        </w:tabs>
        <w:ind w:left="1710"/>
      </w:pPr>
      <w:r w:rsidRPr="0082682E">
        <w:rPr>
          <w:i/>
        </w:rPr>
        <w:t>(g) Any other income....”</w:t>
      </w:r>
    </w:p>
    <w:p w:rsidR="0040113E" w:rsidRPr="0082682E" w:rsidRDefault="0040113E" w:rsidP="00D24299">
      <w:pPr>
        <w:pStyle w:val="Heading3"/>
        <w:tabs>
          <w:tab w:val="clear" w:pos="720"/>
          <w:tab w:val="clear" w:pos="936"/>
        </w:tabs>
        <w:spacing w:after="240"/>
        <w:ind w:left="993" w:hanging="993"/>
        <w:rPr>
          <w:b/>
        </w:rPr>
      </w:pPr>
      <w:bookmarkStart w:id="967" w:name="_Toc357349096"/>
      <w:bookmarkStart w:id="968" w:name="_Toc357356149"/>
      <w:r w:rsidRPr="0082682E">
        <w:t>Accordingly, the Commission has approved Non-Tariff Income to the tune of Rs. 14.75 Crore as claimed by the Petitioner for FY 2014-15 and as shown in the Table below:</w:t>
      </w:r>
      <w:bookmarkEnd w:id="967"/>
      <w:bookmarkEnd w:id="968"/>
    </w:p>
    <w:p w:rsidR="0040113E" w:rsidRPr="0082682E" w:rsidRDefault="0040113E" w:rsidP="00D24299">
      <w:pPr>
        <w:jc w:val="center"/>
        <w:rPr>
          <w:rFonts w:cstheme="minorHAnsi"/>
          <w:b/>
        </w:rPr>
      </w:pPr>
      <w:bookmarkStart w:id="969" w:name="_Toc338310718"/>
      <w:bookmarkStart w:id="970" w:name="_Toc338419548"/>
      <w:bookmarkStart w:id="971" w:name="_Toc357718756"/>
      <w:bookmarkStart w:id="972" w:name="_Toc395657980"/>
      <w:bookmarkStart w:id="973" w:name="_Toc399625464"/>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65</w:t>
      </w:r>
      <w:r w:rsidR="009C43D4" w:rsidRPr="0082682E">
        <w:rPr>
          <w:rFonts w:cstheme="minorHAnsi"/>
          <w:b/>
        </w:rPr>
        <w:fldChar w:fldCharType="end"/>
      </w:r>
      <w:r w:rsidRPr="0082682E">
        <w:rPr>
          <w:rFonts w:cstheme="minorHAnsi"/>
          <w:b/>
        </w:rPr>
        <w:t>: OTHER INCOME FOR FY 2014-15 (Rs. Crore)</w:t>
      </w:r>
      <w:bookmarkEnd w:id="969"/>
      <w:bookmarkEnd w:id="970"/>
      <w:bookmarkEnd w:id="971"/>
      <w:bookmarkEnd w:id="972"/>
      <w:bookmarkEnd w:id="973"/>
    </w:p>
    <w:tbl>
      <w:tblPr>
        <w:tblW w:w="6200" w:type="dxa"/>
        <w:jc w:val="center"/>
        <w:tblLook w:val="04A0"/>
      </w:tblPr>
      <w:tblGrid>
        <w:gridCol w:w="3680"/>
        <w:gridCol w:w="1280"/>
        <w:gridCol w:w="1240"/>
      </w:tblGrid>
      <w:tr w:rsidR="0040113E" w:rsidRPr="0082682E" w:rsidTr="004B4628">
        <w:trPr>
          <w:trHeight w:val="600"/>
          <w:tblHeader/>
          <w:jc w:val="center"/>
        </w:trPr>
        <w:tc>
          <w:tcPr>
            <w:tcW w:w="368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Particulars</w:t>
            </w:r>
          </w:p>
        </w:tc>
        <w:tc>
          <w:tcPr>
            <w:tcW w:w="1280" w:type="dxa"/>
            <w:tcBorders>
              <w:top w:val="dotted" w:sz="4" w:space="0" w:color="auto"/>
              <w:left w:val="nil"/>
              <w:bottom w:val="dotted" w:sz="4" w:space="0" w:color="auto"/>
              <w:right w:val="dotted" w:sz="4" w:space="0" w:color="auto"/>
            </w:tcBorders>
            <w:shd w:val="clear" w:color="000000" w:fill="DBE5F1"/>
            <w:noWrap/>
            <w:vAlign w:val="center"/>
            <w:hideMark/>
          </w:tcPr>
          <w:p w:rsidR="0040113E" w:rsidRPr="0082682E" w:rsidRDefault="00147769" w:rsidP="00D24299">
            <w:pPr>
              <w:spacing w:before="0"/>
              <w:jc w:val="center"/>
              <w:rPr>
                <w:b/>
                <w:sz w:val="22"/>
                <w:szCs w:val="22"/>
              </w:rPr>
            </w:pPr>
            <w:r w:rsidRPr="0082682E">
              <w:rPr>
                <w:b/>
                <w:sz w:val="22"/>
                <w:szCs w:val="22"/>
              </w:rPr>
              <w:t>ARR Petition</w:t>
            </w:r>
          </w:p>
        </w:tc>
        <w:tc>
          <w:tcPr>
            <w:tcW w:w="1240" w:type="dxa"/>
            <w:tcBorders>
              <w:top w:val="dotted" w:sz="4" w:space="0" w:color="auto"/>
              <w:left w:val="nil"/>
              <w:bottom w:val="dotted" w:sz="4" w:space="0" w:color="auto"/>
              <w:right w:val="dotted" w:sz="4" w:space="0" w:color="auto"/>
            </w:tcBorders>
            <w:shd w:val="clear" w:color="000000" w:fill="DBE5F1"/>
            <w:vAlign w:val="center"/>
            <w:hideMark/>
          </w:tcPr>
          <w:p w:rsidR="0040113E" w:rsidRPr="0082682E" w:rsidRDefault="00147769" w:rsidP="00D24299">
            <w:pPr>
              <w:spacing w:before="0"/>
              <w:jc w:val="center"/>
              <w:rPr>
                <w:b/>
                <w:sz w:val="22"/>
                <w:szCs w:val="22"/>
              </w:rPr>
            </w:pPr>
            <w:r w:rsidRPr="0082682E">
              <w:rPr>
                <w:b/>
                <w:sz w:val="22"/>
                <w:szCs w:val="22"/>
              </w:rPr>
              <w:t>Approved FY 2014-15</w:t>
            </w:r>
          </w:p>
        </w:tc>
      </w:tr>
      <w:tr w:rsidR="0040113E" w:rsidRPr="0082682E" w:rsidTr="004B4628">
        <w:trPr>
          <w:trHeight w:val="3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sz w:val="22"/>
                <w:szCs w:val="22"/>
              </w:rPr>
            </w:pPr>
            <w:r w:rsidRPr="0082682E">
              <w:rPr>
                <w:sz w:val="22"/>
                <w:szCs w:val="22"/>
              </w:rPr>
              <w:t>Interest on fixed deposits</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9.89</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9.89</w:t>
            </w:r>
          </w:p>
        </w:tc>
      </w:tr>
      <w:tr w:rsidR="0040113E" w:rsidRPr="0082682E" w:rsidTr="004B4628">
        <w:trPr>
          <w:trHeight w:val="3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sz w:val="22"/>
                <w:szCs w:val="22"/>
              </w:rPr>
            </w:pPr>
            <w:r w:rsidRPr="0082682E">
              <w:rPr>
                <w:sz w:val="22"/>
                <w:szCs w:val="22"/>
              </w:rPr>
              <w:t>Rental from Staff</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0.12</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0.12</w:t>
            </w:r>
          </w:p>
        </w:tc>
      </w:tr>
      <w:tr w:rsidR="0040113E" w:rsidRPr="0082682E" w:rsidTr="004B4628">
        <w:trPr>
          <w:trHeight w:val="3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sz w:val="22"/>
                <w:szCs w:val="22"/>
              </w:rPr>
            </w:pPr>
            <w:r w:rsidRPr="0082682E">
              <w:rPr>
                <w:sz w:val="22"/>
                <w:szCs w:val="22"/>
              </w:rPr>
              <w:t>Miscellaneous receipts</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0.25</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0.25</w:t>
            </w:r>
          </w:p>
        </w:tc>
      </w:tr>
      <w:tr w:rsidR="0040113E" w:rsidRPr="0082682E" w:rsidTr="004B4628">
        <w:trPr>
          <w:trHeight w:val="6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sz w:val="22"/>
                <w:szCs w:val="22"/>
              </w:rPr>
            </w:pPr>
            <w:r w:rsidRPr="0082682E">
              <w:rPr>
                <w:sz w:val="22"/>
                <w:szCs w:val="22"/>
              </w:rPr>
              <w:t>Interest on Advances to Suppliers / Contractors</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3.67</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3.67</w:t>
            </w:r>
          </w:p>
        </w:tc>
      </w:tr>
      <w:tr w:rsidR="0040113E" w:rsidRPr="0082682E" w:rsidTr="004B4628">
        <w:trPr>
          <w:trHeight w:val="3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sz w:val="22"/>
                <w:szCs w:val="22"/>
              </w:rPr>
            </w:pPr>
            <w:r w:rsidRPr="0082682E">
              <w:rPr>
                <w:sz w:val="22"/>
                <w:szCs w:val="22"/>
              </w:rPr>
              <w:t>Misc. charges from consumers</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0.82</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0.82</w:t>
            </w:r>
          </w:p>
        </w:tc>
      </w:tr>
      <w:tr w:rsidR="0040113E" w:rsidRPr="0082682E" w:rsidTr="004B4628">
        <w:trPr>
          <w:trHeight w:val="3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sz w:val="22"/>
                <w:szCs w:val="22"/>
              </w:rPr>
            </w:pPr>
            <w:r w:rsidRPr="0082682E">
              <w:rPr>
                <w:sz w:val="22"/>
                <w:szCs w:val="22"/>
              </w:rPr>
              <w:t>Other Non-Operating Income</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sz w:val="22"/>
                <w:szCs w:val="22"/>
              </w:rPr>
            </w:pPr>
            <w:r w:rsidRPr="0082682E">
              <w:rPr>
                <w:sz w:val="22"/>
                <w:szCs w:val="22"/>
              </w:rPr>
              <w:t>0</w:t>
            </w:r>
          </w:p>
        </w:tc>
      </w:tr>
      <w:tr w:rsidR="0040113E" w:rsidRPr="0082682E" w:rsidTr="004B4628">
        <w:trPr>
          <w:trHeight w:val="300"/>
          <w:jc w:val="center"/>
        </w:trPr>
        <w:tc>
          <w:tcPr>
            <w:tcW w:w="3680" w:type="dxa"/>
            <w:tcBorders>
              <w:top w:val="nil"/>
              <w:left w:val="dotted" w:sz="4" w:space="0" w:color="auto"/>
              <w:bottom w:val="dotted" w:sz="4" w:space="0" w:color="auto"/>
              <w:right w:val="dotted" w:sz="4" w:space="0" w:color="auto"/>
            </w:tcBorders>
            <w:shd w:val="clear" w:color="000000" w:fill="FFFFFF"/>
            <w:vAlign w:val="bottom"/>
            <w:hideMark/>
          </w:tcPr>
          <w:p w:rsidR="0040113E" w:rsidRPr="0082682E" w:rsidRDefault="00147769" w:rsidP="00D24299">
            <w:pPr>
              <w:spacing w:before="0"/>
              <w:jc w:val="left"/>
              <w:rPr>
                <w:b/>
                <w:sz w:val="22"/>
                <w:szCs w:val="22"/>
              </w:rPr>
            </w:pPr>
            <w:r w:rsidRPr="0082682E">
              <w:rPr>
                <w:b/>
                <w:sz w:val="22"/>
                <w:szCs w:val="22"/>
              </w:rPr>
              <w:t>Total</w:t>
            </w:r>
          </w:p>
        </w:tc>
        <w:tc>
          <w:tcPr>
            <w:tcW w:w="128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b/>
                <w:sz w:val="22"/>
                <w:szCs w:val="22"/>
              </w:rPr>
            </w:pPr>
            <w:r w:rsidRPr="0082682E">
              <w:rPr>
                <w:b/>
                <w:sz w:val="22"/>
                <w:szCs w:val="22"/>
              </w:rPr>
              <w:t>14.75</w:t>
            </w:r>
          </w:p>
        </w:tc>
        <w:tc>
          <w:tcPr>
            <w:tcW w:w="1240" w:type="dxa"/>
            <w:tcBorders>
              <w:top w:val="nil"/>
              <w:left w:val="nil"/>
              <w:bottom w:val="dotted" w:sz="4" w:space="0" w:color="auto"/>
              <w:right w:val="dotted" w:sz="4" w:space="0" w:color="auto"/>
            </w:tcBorders>
            <w:shd w:val="clear" w:color="auto" w:fill="auto"/>
            <w:noWrap/>
            <w:vAlign w:val="bottom"/>
            <w:hideMark/>
          </w:tcPr>
          <w:p w:rsidR="0040113E" w:rsidRPr="0082682E" w:rsidRDefault="00147769" w:rsidP="00D24299">
            <w:pPr>
              <w:spacing w:before="0"/>
              <w:jc w:val="right"/>
              <w:rPr>
                <w:b/>
                <w:sz w:val="22"/>
                <w:szCs w:val="22"/>
              </w:rPr>
            </w:pPr>
            <w:r w:rsidRPr="0082682E">
              <w:rPr>
                <w:b/>
                <w:sz w:val="22"/>
                <w:szCs w:val="22"/>
              </w:rPr>
              <w:t>14.75</w:t>
            </w:r>
          </w:p>
        </w:tc>
      </w:tr>
    </w:tbl>
    <w:p w:rsidR="00C15A12" w:rsidRPr="0082682E" w:rsidRDefault="00C15A12" w:rsidP="00D24299">
      <w:pPr>
        <w:pStyle w:val="Heading3"/>
        <w:numPr>
          <w:ilvl w:val="0"/>
          <w:numId w:val="0"/>
        </w:numPr>
        <w:tabs>
          <w:tab w:val="clear" w:pos="720"/>
        </w:tabs>
        <w:spacing w:before="0" w:after="240"/>
        <w:ind w:left="993"/>
      </w:pPr>
      <w:bookmarkStart w:id="974" w:name="_Toc357718674"/>
    </w:p>
    <w:p w:rsidR="0040113E" w:rsidRPr="0082682E" w:rsidRDefault="0040113E" w:rsidP="00D24299">
      <w:pPr>
        <w:pStyle w:val="Heading3"/>
        <w:tabs>
          <w:tab w:val="clear" w:pos="720"/>
          <w:tab w:val="clear" w:pos="936"/>
        </w:tabs>
        <w:spacing w:after="240"/>
        <w:ind w:left="993" w:hanging="993"/>
      </w:pPr>
      <w:r w:rsidRPr="0082682E">
        <w:t>Further, any variation on this account would be taken up at the time of True-up of FY 2014-15 based on the audited accounts.</w:t>
      </w:r>
    </w:p>
    <w:p w:rsidR="0040113E" w:rsidRPr="0082682E" w:rsidRDefault="0040113E" w:rsidP="00D24299">
      <w:pPr>
        <w:pStyle w:val="Heading2"/>
      </w:pPr>
      <w:bookmarkStart w:id="975" w:name="_Toc357733336"/>
      <w:bookmarkStart w:id="976" w:name="_Toc399623889"/>
      <w:r w:rsidRPr="0082682E">
        <w:t>RETURN ON EQUITY</w:t>
      </w:r>
      <w:bookmarkEnd w:id="975"/>
      <w:bookmarkEnd w:id="976"/>
    </w:p>
    <w:p w:rsidR="0040113E" w:rsidRPr="0082682E" w:rsidRDefault="0040113E" w:rsidP="00D24299">
      <w:pPr>
        <w:pStyle w:val="Heading3"/>
        <w:tabs>
          <w:tab w:val="clear" w:pos="720"/>
          <w:tab w:val="clear" w:pos="936"/>
        </w:tabs>
        <w:spacing w:after="240"/>
        <w:ind w:left="993" w:hanging="993"/>
      </w:pPr>
      <w:r w:rsidRPr="0082682E">
        <w:t xml:space="preserve">The Petitioner has not claimed any return on equity for the year under review. The Petitioner has stated that they do not want to burden the consumers by proposing return on equity as it will further increase the gap. </w:t>
      </w:r>
    </w:p>
    <w:p w:rsidR="0040113E" w:rsidRPr="0082682E" w:rsidRDefault="0040113E" w:rsidP="00D24299">
      <w:pPr>
        <w:pStyle w:val="Heading3"/>
        <w:tabs>
          <w:tab w:val="clear" w:pos="720"/>
          <w:tab w:val="clear" w:pos="936"/>
        </w:tabs>
        <w:spacing w:after="240"/>
        <w:ind w:left="993" w:hanging="993"/>
      </w:pPr>
      <w:r w:rsidRPr="0082682E">
        <w:t>Hence, the Commission has not approved any amounts towards return on equity for FY 2014-15.</w:t>
      </w:r>
    </w:p>
    <w:p w:rsidR="0040113E" w:rsidRPr="0082682E" w:rsidRDefault="0040113E" w:rsidP="00D24299">
      <w:pPr>
        <w:pStyle w:val="Heading2"/>
      </w:pPr>
      <w:bookmarkStart w:id="977" w:name="_Toc357733337"/>
      <w:bookmarkStart w:id="978" w:name="_Toc399623890"/>
      <w:r w:rsidRPr="0082682E">
        <w:t>CONTRIBUTION TO CONTINGENCY RESERVE</w:t>
      </w:r>
      <w:bookmarkEnd w:id="977"/>
      <w:bookmarkEnd w:id="978"/>
    </w:p>
    <w:p w:rsidR="0040113E" w:rsidRPr="0082682E" w:rsidRDefault="0040113E" w:rsidP="00D24299">
      <w:pPr>
        <w:pStyle w:val="Heading3"/>
        <w:tabs>
          <w:tab w:val="clear" w:pos="720"/>
          <w:tab w:val="clear" w:pos="936"/>
        </w:tabs>
        <w:spacing w:after="240"/>
        <w:ind w:left="993" w:hanging="993"/>
      </w:pPr>
      <w:r w:rsidRPr="0082682E">
        <w:t>The Petitioner submitted that the Distribution Tariff Regulations, 2006 provides for the contribution to the contingency reserves up to 0.50% of opening GFA to be included in the ARR of Licensees and the contingency reserve so created shall be utilized to meet cost of replacement of equipment damaged due to force majeure situations. The Licensee shall invest in Contingency Reserve as allowed by the Commission in Government securities. However, the use of such reserve is only with the prior permission of the Commission.</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since there is a substantial revenue gap between ARR and revenue forecast, any amounts allowed on this account will only go to enhance the already large gap and create extra burden on the consumers. The Petitioner has not claimed any contribution to contingency reserve for the year under review. </w:t>
      </w:r>
    </w:p>
    <w:p w:rsidR="0040113E" w:rsidRPr="0082682E" w:rsidRDefault="0040113E" w:rsidP="00D24299">
      <w:pPr>
        <w:pStyle w:val="Heading3"/>
        <w:tabs>
          <w:tab w:val="clear" w:pos="720"/>
          <w:tab w:val="clear" w:pos="936"/>
        </w:tabs>
        <w:spacing w:after="240"/>
        <w:ind w:left="993" w:hanging="993"/>
        <w:rPr>
          <w:b/>
        </w:rPr>
      </w:pPr>
      <w:r w:rsidRPr="0082682E">
        <w:t>In view of the same, the Commission has not approved any amounts under the said component in the present Order.</w:t>
      </w:r>
    </w:p>
    <w:p w:rsidR="0040113E" w:rsidRPr="0082682E" w:rsidRDefault="0040113E" w:rsidP="00D24299">
      <w:pPr>
        <w:tabs>
          <w:tab w:val="left" w:pos="360"/>
        </w:tabs>
        <w:rPr>
          <w:sz w:val="23"/>
          <w:szCs w:val="23"/>
        </w:rPr>
      </w:pPr>
    </w:p>
    <w:p w:rsidR="0040113E" w:rsidRPr="0082682E" w:rsidRDefault="0040113E" w:rsidP="00D24299">
      <w:pPr>
        <w:pStyle w:val="Heading2"/>
      </w:pPr>
      <w:bookmarkStart w:id="979" w:name="_Toc357702893"/>
      <w:bookmarkStart w:id="980" w:name="_Toc357703274"/>
      <w:bookmarkStart w:id="981" w:name="_Toc357703464"/>
      <w:bookmarkStart w:id="982" w:name="_Toc357707333"/>
      <w:bookmarkStart w:id="983" w:name="_Toc357702894"/>
      <w:bookmarkStart w:id="984" w:name="_Toc357703275"/>
      <w:bookmarkStart w:id="985" w:name="_Toc357703465"/>
      <w:bookmarkStart w:id="986" w:name="_Toc357707334"/>
      <w:bookmarkStart w:id="987" w:name="_Toc373269571"/>
      <w:bookmarkStart w:id="988" w:name="_Toc399623891"/>
      <w:bookmarkEnd w:id="979"/>
      <w:bookmarkEnd w:id="980"/>
      <w:bookmarkEnd w:id="981"/>
      <w:bookmarkEnd w:id="982"/>
      <w:bookmarkEnd w:id="983"/>
      <w:bookmarkEnd w:id="984"/>
      <w:bookmarkEnd w:id="985"/>
      <w:bookmarkEnd w:id="986"/>
      <w:r w:rsidRPr="0082682E">
        <w:t>APPORTIONMENT OF O&amp;M EXPENSES AND INTEREST &amp; FINANCE CHARGES OF UPPCL</w:t>
      </w:r>
      <w:bookmarkEnd w:id="987"/>
      <w:bookmarkEnd w:id="988"/>
    </w:p>
    <w:p w:rsidR="0040113E" w:rsidRPr="0082682E" w:rsidRDefault="0040113E" w:rsidP="00D24299">
      <w:pPr>
        <w:pStyle w:val="Heading3"/>
        <w:tabs>
          <w:tab w:val="clear" w:pos="720"/>
          <w:tab w:val="clear" w:pos="936"/>
        </w:tabs>
        <w:spacing w:after="240"/>
        <w:ind w:left="993" w:hanging="993"/>
      </w:pPr>
      <w:r w:rsidRPr="0082682E">
        <w:t>Petitioner submitted that in FY 2012-13 Tariff Order dated 19</w:t>
      </w:r>
      <w:r w:rsidRPr="0082682E">
        <w:rPr>
          <w:vertAlign w:val="superscript"/>
        </w:rPr>
        <w:t>th</w:t>
      </w:r>
      <w:r w:rsidR="00C4125C" w:rsidRPr="0082682E">
        <w:t xml:space="preserve"> </w:t>
      </w:r>
      <w:r w:rsidRPr="0082682E">
        <w:t xml:space="preserve">October, 2012, the Commission had directed the Distribution Companies to consider the apportionment of the O&amp;M expenses of UPPCL and submit the share of each Distribution Licensees and accordingly, the O&amp;M expenses of UPPCL for FY 2012-13 as per provisional accounts have been considered as base expenses and the same have been escalated for FY 2014-15 based on the escalation indices. </w:t>
      </w:r>
    </w:p>
    <w:p w:rsidR="0040113E" w:rsidRPr="0082682E" w:rsidRDefault="0040113E" w:rsidP="00D24299">
      <w:pPr>
        <w:pStyle w:val="Heading3"/>
        <w:tabs>
          <w:tab w:val="clear" w:pos="720"/>
          <w:tab w:val="clear" w:pos="936"/>
        </w:tabs>
        <w:spacing w:after="240"/>
        <w:ind w:left="993" w:hanging="993"/>
      </w:pPr>
      <w:r w:rsidRPr="0082682E">
        <w:t>The Petitioner submitted that considering the above, the same have also been apportioned to all the Distribution Licensees including KESCO in the power purchase ratio for each relevant year. The Petitioner submitted that the share of apportionment of O&amp;M charges of UPPCL for PVVNL is Rs. 55.96 Crore for FY 2014-15 and accordingly the same have been considered as part of ARR to be recovered from retail consumers.</w:t>
      </w:r>
    </w:p>
    <w:p w:rsidR="0040113E" w:rsidRPr="0082682E" w:rsidRDefault="0040113E" w:rsidP="00D24299">
      <w:pPr>
        <w:pStyle w:val="Heading3"/>
        <w:tabs>
          <w:tab w:val="clear" w:pos="720"/>
          <w:tab w:val="clear" w:pos="936"/>
        </w:tabs>
        <w:spacing w:after="240"/>
        <w:ind w:left="993" w:hanging="993"/>
      </w:pPr>
      <w:r w:rsidRPr="0082682E">
        <w:t>Petitioner submitted that UPPCL resorts to short term borrowings on behalf of Distribution Companies to meet the power purchase liabilities of Licensees and incurs interest expenses on behalf of such working capital loans. Also it incurs expenditure towards LC and OD charges incidental to power purchase expenses. Petitioner requested the Commission to consider these expenses and allow UPPCL to claim such expenses from PVVNL and other Distribution Companies through an internal adjustment without any impact on the ARR.</w:t>
      </w:r>
    </w:p>
    <w:p w:rsidR="0040113E" w:rsidRPr="0082682E" w:rsidRDefault="0040113E" w:rsidP="00D24299">
      <w:pPr>
        <w:pStyle w:val="Heading3"/>
        <w:tabs>
          <w:tab w:val="clear" w:pos="720"/>
          <w:tab w:val="clear" w:pos="936"/>
        </w:tabs>
        <w:spacing w:after="240"/>
        <w:ind w:left="993" w:hanging="993"/>
        <w:rPr>
          <w:b/>
        </w:rPr>
      </w:pPr>
      <w:r w:rsidRPr="0082682E">
        <w:t xml:space="preserve">The Commission in this Order while computing the Bulk Supply Tariff for FY 2008-09 to FY 2011-12 has allowed such expenses based on actual based on the audited accounts of UPPCL. Further, as discussed in the Truing-up section, since, the above expenses have been incurred by UPPCL, mostly for procuring the power for the Licensees, the above expenses have been allowed while doing the Truing up of FY 2008-09 to FY 2011-12. However, it may be noted that procurement of power is the responsibility of the Distribution Licensees and the Commission allows considerable amount of O&amp;M Expenses and the interest on working capital to the Licensees for this purpose. The Commission has allowed such expenses for the past years, however for future years, i.e., from FY 2014-15 onwards, </w:t>
      </w:r>
      <w:r w:rsidRPr="0082682E">
        <w:rPr>
          <w:b/>
        </w:rPr>
        <w:t>the Commission disallows the claim of additional expenses towards allocation of O&amp;M expenses for UPPCL and directs the Petitioner to manage such additional Expenses for procuring the power from the O&amp;M Expenses allowed to it for the relevant year.</w:t>
      </w:r>
    </w:p>
    <w:p w:rsidR="0040113E" w:rsidRPr="0082682E" w:rsidRDefault="0040113E" w:rsidP="00D24299">
      <w:pPr>
        <w:pStyle w:val="Heading2"/>
      </w:pPr>
      <w:bookmarkStart w:id="989" w:name="_Toc399623892"/>
      <w:r w:rsidRPr="0082682E">
        <w:t>GoUP S</w:t>
      </w:r>
      <w:bookmarkEnd w:id="974"/>
      <w:r w:rsidRPr="0082682E">
        <w:t>UBSIDY</w:t>
      </w:r>
      <w:bookmarkEnd w:id="989"/>
    </w:p>
    <w:p w:rsidR="0040113E" w:rsidRPr="0082682E" w:rsidRDefault="0040113E" w:rsidP="00D24299">
      <w:pPr>
        <w:pStyle w:val="Heading3"/>
        <w:tabs>
          <w:tab w:val="clear" w:pos="720"/>
          <w:tab w:val="clear" w:pos="936"/>
        </w:tabs>
        <w:spacing w:after="240"/>
        <w:ind w:left="993" w:hanging="993"/>
      </w:pPr>
      <w:bookmarkStart w:id="990" w:name="_Toc357356151"/>
      <w:r w:rsidRPr="0082682E">
        <w:t xml:space="preserve">The Petitioner has submitted that the projected overall budgeted subsidy for FY 2014-15 for Discoms is to the tune of Rs. 5,417 Crore, out of which the share of the PVVNL is pegged to be Rs. 1,799.58 Crore on provisional basis. </w:t>
      </w:r>
    </w:p>
    <w:p w:rsidR="0040113E" w:rsidRPr="0082682E" w:rsidRDefault="0040113E" w:rsidP="00D24299">
      <w:pPr>
        <w:pStyle w:val="Heading3"/>
        <w:tabs>
          <w:tab w:val="clear" w:pos="720"/>
          <w:tab w:val="clear" w:pos="936"/>
        </w:tabs>
        <w:spacing w:after="240"/>
        <w:ind w:left="993" w:hanging="993"/>
      </w:pPr>
      <w:r w:rsidRPr="0082682E">
        <w:t xml:space="preserve">The Petitioner submitted that the decision on the basis and allocation within Distribution Companies is yet to be finalized by the GoUP. It is submitted that the estimated budgeted subsidy is the absolute quantum of subsidy available from GoUP. </w:t>
      </w:r>
    </w:p>
    <w:p w:rsidR="0040113E" w:rsidRPr="0082682E" w:rsidRDefault="0040113E" w:rsidP="00D24299">
      <w:pPr>
        <w:pStyle w:val="Heading3"/>
        <w:tabs>
          <w:tab w:val="clear" w:pos="720"/>
          <w:tab w:val="clear" w:pos="936"/>
        </w:tabs>
        <w:spacing w:after="240"/>
        <w:ind w:left="993" w:hanging="993"/>
      </w:pPr>
      <w:r w:rsidRPr="0082682E">
        <w:t>Clause 6.10 of the Distribution Tariff Regulations, 2006 specifies as under:</w:t>
      </w:r>
      <w:bookmarkEnd w:id="990"/>
    </w:p>
    <w:p w:rsidR="0040113E" w:rsidRPr="0082682E" w:rsidRDefault="0040113E" w:rsidP="00D24299">
      <w:pPr>
        <w:spacing w:before="240"/>
        <w:ind w:left="1530"/>
        <w:rPr>
          <w:i/>
        </w:rPr>
      </w:pPr>
      <w:r w:rsidRPr="0082682E">
        <w:rPr>
          <w:i/>
        </w:rPr>
        <w:t>“</w:t>
      </w:r>
      <w:r w:rsidRPr="0082682E">
        <w:rPr>
          <w:b/>
          <w:i/>
        </w:rPr>
        <w:t>6.10 Provision of Subsidy</w:t>
      </w:r>
    </w:p>
    <w:p w:rsidR="0040113E" w:rsidRPr="0082682E" w:rsidRDefault="0040113E" w:rsidP="00D24299">
      <w:pPr>
        <w:spacing w:before="240"/>
        <w:ind w:left="1530"/>
        <w:rPr>
          <w:i/>
        </w:rPr>
      </w:pPr>
      <w:r w:rsidRPr="0082682E">
        <w:rPr>
          <w:i/>
        </w:rPr>
        <w:t>1. The Commission, while determining the tariff, shall see that the tariff progressively reflects the cost of supply of electricity and the cross subsidy is reduced or eliminated.</w:t>
      </w:r>
    </w:p>
    <w:p w:rsidR="0040113E" w:rsidRPr="0082682E" w:rsidRDefault="0040113E" w:rsidP="00D24299">
      <w:pPr>
        <w:spacing w:before="240"/>
        <w:ind w:left="1530"/>
        <w:rPr>
          <w:i/>
        </w:rPr>
      </w:pPr>
      <w:r w:rsidRPr="0082682E">
        <w:rPr>
          <w:i/>
        </w:rPr>
        <w:t xml:space="preserve">2. If the State Government decides to subsidize any consumer or class of consumers, the State Government shall pay the amount to compensate the affected Licensee by grant of such subsidy in advance. </w:t>
      </w:r>
    </w:p>
    <w:p w:rsidR="0040113E" w:rsidRPr="0082682E" w:rsidRDefault="0040113E" w:rsidP="00D24299">
      <w:pPr>
        <w:spacing w:before="240"/>
        <w:ind w:left="1530"/>
        <w:rPr>
          <w:i/>
        </w:rPr>
      </w:pPr>
      <w:r w:rsidRPr="0082682E">
        <w:rPr>
          <w:i/>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40113E" w:rsidRPr="0082682E" w:rsidRDefault="0040113E" w:rsidP="00D24299">
      <w:pPr>
        <w:spacing w:before="240"/>
        <w:ind w:left="1530"/>
        <w:rPr>
          <w:i/>
        </w:rPr>
      </w:pPr>
      <w:r w:rsidRPr="0082682E">
        <w:rPr>
          <w:i/>
        </w:rPr>
        <w:t xml:space="preserve">3. The Government shall, by notification, declare the consumers or class of consumers to be subsidized. </w:t>
      </w:r>
    </w:p>
    <w:p w:rsidR="0040113E" w:rsidRPr="0082682E" w:rsidRDefault="0040113E" w:rsidP="00D24299">
      <w:pPr>
        <w:spacing w:before="240"/>
        <w:ind w:left="1530"/>
        <w:rPr>
          <w:b/>
          <w:i/>
        </w:rPr>
      </w:pPr>
      <w:r w:rsidRPr="0082682E">
        <w:rPr>
          <w:b/>
          <w:i/>
        </w:rPr>
        <w:t>4. Tariff of the subsidized category shall be designed taking into account the subsidy allocated to that category.</w:t>
      </w:r>
    </w:p>
    <w:p w:rsidR="0040113E" w:rsidRPr="0082682E" w:rsidRDefault="0040113E" w:rsidP="00D24299">
      <w:pPr>
        <w:spacing w:before="240"/>
        <w:ind w:left="1530"/>
        <w:rPr>
          <w:i/>
        </w:rPr>
      </w:pPr>
      <w:r w:rsidRPr="0082682E">
        <w:rPr>
          <w:b/>
          <w:i/>
        </w:rPr>
        <w:t>5. The Distribution Licensee shall furnish details of power consumed by the subsidized category to the State Government and the Commission.</w:t>
      </w:r>
      <w:r w:rsidRPr="0082682E">
        <w:rPr>
          <w:i/>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82682E">
        <w:rPr>
          <w:b/>
          <w:i/>
        </w:rPr>
        <w:t>(Emphasis supplied)</w:t>
      </w:r>
    </w:p>
    <w:p w:rsidR="0040113E" w:rsidRPr="0082682E" w:rsidRDefault="0040113E" w:rsidP="00D24299">
      <w:pPr>
        <w:pStyle w:val="Heading3"/>
        <w:tabs>
          <w:tab w:val="clear" w:pos="720"/>
          <w:tab w:val="clear" w:pos="936"/>
        </w:tabs>
        <w:spacing w:after="240"/>
        <w:ind w:left="993" w:hanging="993"/>
      </w:pPr>
      <w:bookmarkStart w:id="991" w:name="_Toc357356154"/>
      <w:r w:rsidRPr="0082682E">
        <w:t xml:space="preserve">As regards the estimated subsidy from GoUP, the Commission has asked the Petitioner in its deficiency note that it should submit the basis and detailed computation for arriving at the estimated subsidy of Rs. 1799.58 Crore, failing which the Commission may determine the estimated requirement of subsidy for the rural domestic consumers and agriculture consumers based on the ACOS, ABR and subsidy received per unit for the said categories of consumers as it has being doing in the past Tariff Orders. </w:t>
      </w:r>
    </w:p>
    <w:p w:rsidR="00B27970" w:rsidRPr="0082682E" w:rsidRDefault="0040113E" w:rsidP="00D24299">
      <w:pPr>
        <w:pStyle w:val="Heading3"/>
        <w:tabs>
          <w:tab w:val="clear" w:pos="720"/>
          <w:tab w:val="clear" w:pos="936"/>
        </w:tabs>
        <w:spacing w:after="240"/>
        <w:ind w:left="993" w:hanging="993"/>
      </w:pPr>
      <w:r w:rsidRPr="0082682E">
        <w:t xml:space="preserve">In this regard, the licensee has submitted that the subsidy allocation by GoUP is an absolute number through budgetary allocation and no further support would be provided to it towards sale of energy to subsidized categories. </w:t>
      </w:r>
    </w:p>
    <w:p w:rsidR="0040113E" w:rsidRPr="0082682E" w:rsidRDefault="00B27970" w:rsidP="00D24299">
      <w:pPr>
        <w:pStyle w:val="Heading3"/>
        <w:tabs>
          <w:tab w:val="clear" w:pos="720"/>
          <w:tab w:val="clear" w:pos="936"/>
        </w:tabs>
        <w:spacing w:after="240"/>
        <w:ind w:left="993" w:hanging="993"/>
      </w:pPr>
      <w:r w:rsidRPr="0082682E">
        <w:t>Further, vide e-mail dated 4</w:t>
      </w:r>
      <w:r w:rsidR="00A447EA" w:rsidRPr="0082682E">
        <w:rPr>
          <w:vertAlign w:val="superscript"/>
        </w:rPr>
        <w:t>th</w:t>
      </w:r>
      <w:r w:rsidR="00876CA6" w:rsidRPr="0082682E">
        <w:t xml:space="preserve"> </w:t>
      </w:r>
      <w:r w:rsidRPr="0082682E">
        <w:t xml:space="preserve">August, 2014 the Petitioner has submitted that </w:t>
      </w:r>
      <w:r w:rsidRPr="0082682E">
        <w:rPr>
          <w:rFonts w:asciiTheme="minorHAnsi" w:hAnsiTheme="minorHAnsi"/>
        </w:rPr>
        <w:t>the subsidy for FY 2014-15 of Rs. 5,417 projected in the ARR is in line with the subsidy requirement envisaged in the FRP of Discoms. At the time of filing the ARR Petition on 29</w:t>
      </w:r>
      <w:r w:rsidRPr="0082682E">
        <w:rPr>
          <w:rFonts w:asciiTheme="minorHAnsi" w:hAnsiTheme="minorHAnsi"/>
          <w:vertAlign w:val="superscript"/>
        </w:rPr>
        <w:t>th</w:t>
      </w:r>
      <w:r w:rsidRPr="0082682E">
        <w:rPr>
          <w:rFonts w:asciiTheme="minorHAnsi" w:hAnsiTheme="minorHAnsi"/>
        </w:rPr>
        <w:t xml:space="preserve"> November, 2013, the Govt. of Uttar Pradesh had not notified the Revenue Budget for FY 2014-15, therefore, the subsidy requirement for the ARR purposes was considered on the basis of the FRP. Subsequently, the Govt. of Uttar Pradesh has presented the Revenue Budget for FY 2014-15 in which the total subsidy provision has been made at Rs. 4,990 Crore which includes Rs. 240 Crore against agriculture subsidy, Rs. 3,990 Crore against Revenue subsidy and Rs. 850 Crore towards adjustment against Electricity duty. However, the allocation of revised subsidy among the Distribution Licensees has not been submitted by the Petitioner.</w:t>
      </w:r>
      <w:r w:rsidRPr="0082682E">
        <w:t xml:space="preserve"> </w:t>
      </w:r>
      <w:r w:rsidR="0040113E" w:rsidRPr="0082682E">
        <w:t xml:space="preserve">  </w:t>
      </w:r>
    </w:p>
    <w:p w:rsidR="00B27970" w:rsidRPr="0082682E" w:rsidRDefault="00B27970" w:rsidP="00D24299">
      <w:pPr>
        <w:pStyle w:val="Heading3"/>
        <w:tabs>
          <w:tab w:val="clear" w:pos="720"/>
          <w:tab w:val="clear" w:pos="936"/>
        </w:tabs>
        <w:spacing w:after="240"/>
        <w:ind w:left="993" w:hanging="993"/>
      </w:pPr>
      <w:r w:rsidRPr="0082682E">
        <w:t xml:space="preserve">As per the submission of the Licensee, since, the estimated budgeted subsidy is the absolute quantum of subsidy available from GoUP, the same has been considered by the Commission and is allocated among Discoms based on the methodology suggested by the Licensee in its earlier submission. Thus, the Commission has accepted the total subsidy allocation of Rs. 4990 Crore for FY 2014-15 from GoUP as submitted by the Licensee and its allocation for </w:t>
      </w:r>
      <w:r w:rsidR="009676CC" w:rsidRPr="0082682E">
        <w:t>P</w:t>
      </w:r>
      <w:r w:rsidRPr="0082682E">
        <w:t>VVNL as Rs. 1657.72 Crore.</w:t>
      </w:r>
    </w:p>
    <w:p w:rsidR="0040113E" w:rsidRPr="0082682E" w:rsidRDefault="0040113E" w:rsidP="00D24299">
      <w:pPr>
        <w:pStyle w:val="Heading2"/>
      </w:pPr>
      <w:bookmarkStart w:id="992" w:name="_Toc397289437"/>
      <w:bookmarkStart w:id="993" w:name="_Toc397289880"/>
      <w:bookmarkStart w:id="994" w:name="_Toc397332782"/>
      <w:bookmarkStart w:id="995" w:name="_Toc397338573"/>
      <w:bookmarkStart w:id="996" w:name="_Toc397601110"/>
      <w:bookmarkStart w:id="997" w:name="_Toc397607251"/>
      <w:bookmarkStart w:id="998" w:name="_Toc397607432"/>
      <w:bookmarkStart w:id="999" w:name="_Toc397607914"/>
      <w:bookmarkStart w:id="1000" w:name="_Toc399312199"/>
      <w:bookmarkStart w:id="1001" w:name="_Toc399318674"/>
      <w:bookmarkStart w:id="1002" w:name="_Toc399320588"/>
      <w:bookmarkStart w:id="1003" w:name="_Toc399496982"/>
      <w:bookmarkStart w:id="1004" w:name="_Toc399497179"/>
      <w:bookmarkStart w:id="1005" w:name="_Toc399507037"/>
      <w:bookmarkStart w:id="1006" w:name="_Toc399508437"/>
      <w:bookmarkStart w:id="1007" w:name="_Toc399508820"/>
      <w:bookmarkStart w:id="1008" w:name="_Toc399509013"/>
      <w:bookmarkStart w:id="1009" w:name="_Toc399509392"/>
      <w:bookmarkStart w:id="1010" w:name="_Toc399509585"/>
      <w:bookmarkStart w:id="1011" w:name="_Toc357718675"/>
      <w:bookmarkStart w:id="1012" w:name="_Toc399623893"/>
      <w:bookmarkStart w:id="1013" w:name="_Toc357356155"/>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r w:rsidRPr="0082682E">
        <w:t>ADDITIONAL SUBSIDY REQUIREMENT FROM GoUP</w:t>
      </w:r>
      <w:bookmarkEnd w:id="1011"/>
      <w:bookmarkEnd w:id="1012"/>
    </w:p>
    <w:p w:rsidR="0040113E" w:rsidRPr="0082682E" w:rsidRDefault="0040113E" w:rsidP="00D24299">
      <w:pPr>
        <w:pStyle w:val="Heading3"/>
        <w:tabs>
          <w:tab w:val="clear" w:pos="720"/>
          <w:tab w:val="clear" w:pos="936"/>
        </w:tabs>
        <w:spacing w:after="240"/>
        <w:ind w:left="993" w:hanging="993"/>
      </w:pPr>
      <w:r w:rsidRPr="0082682E">
        <w:t>The Commission, in its Tariff Order for FY 2013-14 dated 31</w:t>
      </w:r>
      <w:r w:rsidR="00A447EA" w:rsidRPr="0082682E">
        <w:rPr>
          <w:vertAlign w:val="superscript"/>
        </w:rPr>
        <w:t>st</w:t>
      </w:r>
      <w:r w:rsidR="00876CA6" w:rsidRPr="0082682E">
        <w:t xml:space="preserve"> </w:t>
      </w:r>
      <w:r w:rsidRPr="0082682E">
        <w:t xml:space="preserve">May, 2013 has stipulated as under: </w:t>
      </w:r>
    </w:p>
    <w:p w:rsidR="0040113E" w:rsidRPr="0082682E" w:rsidRDefault="0040113E" w:rsidP="00D24299">
      <w:pPr>
        <w:tabs>
          <w:tab w:val="left" w:pos="720"/>
        </w:tabs>
        <w:ind w:left="1440"/>
        <w:outlineLvl w:val="2"/>
        <w:rPr>
          <w:rFonts w:cs="Arial"/>
          <w:b/>
          <w:bCs/>
          <w:i/>
          <w:szCs w:val="26"/>
          <w:lang w:eastAsia="en-IN"/>
        </w:rPr>
      </w:pPr>
      <w:r w:rsidRPr="0082682E">
        <w:rPr>
          <w:rFonts w:cs="Arial"/>
          <w:bCs/>
          <w:i/>
          <w:szCs w:val="26"/>
        </w:rPr>
        <w:t>“...The Commission in the true up Order dated 21</w:t>
      </w:r>
      <w:r w:rsidRPr="0082682E">
        <w:rPr>
          <w:rFonts w:cs="Arial"/>
          <w:bCs/>
          <w:i/>
          <w:szCs w:val="26"/>
          <w:vertAlign w:val="superscript"/>
        </w:rPr>
        <w:t>st</w:t>
      </w:r>
      <w:r w:rsidRPr="0082682E">
        <w:rPr>
          <w:rFonts w:cs="Arial"/>
          <w:bCs/>
          <w:i/>
          <w:szCs w:val="26"/>
        </w:rPr>
        <w:t xml:space="preserve">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 in the ARR being approved for FY 2013-14...”</w:t>
      </w:r>
    </w:p>
    <w:bookmarkEnd w:id="1013"/>
    <w:p w:rsidR="0040113E" w:rsidRPr="0082682E" w:rsidRDefault="0040113E" w:rsidP="00D24299">
      <w:pPr>
        <w:pStyle w:val="Heading3"/>
        <w:tabs>
          <w:tab w:val="clear" w:pos="720"/>
          <w:tab w:val="clear" w:pos="936"/>
        </w:tabs>
        <w:spacing w:after="240"/>
        <w:ind w:left="993" w:hanging="993"/>
        <w:rPr>
          <w:rFonts w:cs="Calibri"/>
          <w:color w:val="000000"/>
          <w:lang w:eastAsia="en-IN"/>
        </w:rPr>
      </w:pPr>
      <w:r w:rsidRPr="0082682E">
        <w:t>As discussed in the earlier chapters of Truing up of FY 2008-09 to FY 2011-12, the Distribution Licensees have filed an Appeal before the Hon’ble APTEL on applicability of additional subsidy. As the matter is sub-judice, the same approach has been continued by the Commission as adopted in Order dated 21</w:t>
      </w:r>
      <w:r w:rsidRPr="0082682E">
        <w:rPr>
          <w:vertAlign w:val="superscript"/>
        </w:rPr>
        <w:t>st</w:t>
      </w:r>
      <w:r w:rsidRPr="0082682E">
        <w:t xml:space="preserve"> May, 2013 and 31</w:t>
      </w:r>
      <w:r w:rsidRPr="0082682E">
        <w:rPr>
          <w:vertAlign w:val="superscript"/>
        </w:rPr>
        <w:t>st</w:t>
      </w:r>
      <w:r w:rsidRPr="0082682E">
        <w:t xml:space="preserve"> May, 2013. Based on the above, the computation of additional subsidy requirement for FY 2014-15 is represented below:</w:t>
      </w:r>
    </w:p>
    <w:p w:rsidR="0040113E" w:rsidRPr="0082682E" w:rsidRDefault="0040113E" w:rsidP="00D24299">
      <w:pPr>
        <w:jc w:val="center"/>
        <w:rPr>
          <w:rFonts w:cstheme="minorHAnsi"/>
          <w:b/>
        </w:rPr>
      </w:pPr>
      <w:bookmarkStart w:id="1014" w:name="_Toc357718758"/>
      <w:bookmarkStart w:id="1015" w:name="_Toc395657981"/>
      <w:bookmarkStart w:id="1016" w:name="_Toc399625465"/>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66</w:t>
      </w:r>
      <w:r w:rsidR="009C43D4" w:rsidRPr="0082682E">
        <w:rPr>
          <w:rFonts w:cstheme="minorHAnsi"/>
          <w:b/>
        </w:rPr>
        <w:fldChar w:fldCharType="end"/>
      </w:r>
      <w:r w:rsidRPr="0082682E">
        <w:rPr>
          <w:rFonts w:cstheme="minorHAnsi"/>
          <w:b/>
        </w:rPr>
        <w:t>: ADDITIONAL SUBSIDY REQUIREMENT FROM GOUP FOR FY 2014-15 (Rs. Crore</w:t>
      </w:r>
      <w:bookmarkEnd w:id="1014"/>
      <w:bookmarkEnd w:id="1015"/>
      <w:r w:rsidRPr="0082682E">
        <w:rPr>
          <w:rFonts w:cstheme="minorHAnsi"/>
          <w:b/>
        </w:rPr>
        <w:t>)</w:t>
      </w:r>
      <w:bookmarkEnd w:id="1016"/>
    </w:p>
    <w:tbl>
      <w:tblPr>
        <w:tblW w:w="5000" w:type="pct"/>
        <w:tblLayout w:type="fixed"/>
        <w:tblLook w:val="04A0"/>
      </w:tblPr>
      <w:tblGrid>
        <w:gridCol w:w="2628"/>
        <w:gridCol w:w="1038"/>
        <w:gridCol w:w="1226"/>
        <w:gridCol w:w="1226"/>
        <w:gridCol w:w="1461"/>
        <w:gridCol w:w="1306"/>
      </w:tblGrid>
      <w:tr w:rsidR="0040113E" w:rsidRPr="0082682E" w:rsidTr="007C52E9">
        <w:trPr>
          <w:trHeight w:val="600"/>
          <w:tblHeader/>
        </w:trPr>
        <w:tc>
          <w:tcPr>
            <w:tcW w:w="1479" w:type="pct"/>
            <w:vMerge w:val="restart"/>
            <w:tcBorders>
              <w:top w:val="dotted" w:sz="4" w:space="0" w:color="auto"/>
              <w:left w:val="dotted" w:sz="4" w:space="0" w:color="auto"/>
              <w:bottom w:val="dotted" w:sz="4" w:space="0" w:color="000000"/>
              <w:right w:val="dotted" w:sz="4" w:space="0" w:color="auto"/>
            </w:tcBorders>
            <w:shd w:val="clear" w:color="000000" w:fill="DBE5F1"/>
            <w:noWrap/>
            <w:vAlign w:val="center"/>
            <w:hideMark/>
          </w:tcPr>
          <w:p w:rsidR="0040113E" w:rsidRPr="0082682E" w:rsidRDefault="0040113E" w:rsidP="00D24299">
            <w:pPr>
              <w:spacing w:before="0"/>
              <w:jc w:val="center"/>
              <w:rPr>
                <w:b/>
              </w:rPr>
            </w:pPr>
            <w:r w:rsidRPr="0082682E">
              <w:rPr>
                <w:b/>
              </w:rPr>
              <w:t>Particulars</w:t>
            </w:r>
          </w:p>
        </w:tc>
        <w:tc>
          <w:tcPr>
            <w:tcW w:w="584" w:type="pct"/>
            <w:tcBorders>
              <w:top w:val="dotted" w:sz="4" w:space="0" w:color="auto"/>
              <w:left w:val="nil"/>
              <w:bottom w:val="nil"/>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Sales</w:t>
            </w:r>
          </w:p>
        </w:tc>
        <w:tc>
          <w:tcPr>
            <w:tcW w:w="690" w:type="pct"/>
            <w:tcBorders>
              <w:top w:val="dotted" w:sz="4" w:space="0" w:color="auto"/>
              <w:left w:val="nil"/>
              <w:bottom w:val="nil"/>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Cost of Service</w:t>
            </w:r>
          </w:p>
        </w:tc>
        <w:tc>
          <w:tcPr>
            <w:tcW w:w="690" w:type="pct"/>
            <w:tcBorders>
              <w:top w:val="dotted" w:sz="4" w:space="0" w:color="auto"/>
              <w:left w:val="nil"/>
              <w:bottom w:val="nil"/>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Thru Rate</w:t>
            </w:r>
          </w:p>
        </w:tc>
        <w:tc>
          <w:tcPr>
            <w:tcW w:w="822" w:type="pct"/>
            <w:tcBorders>
              <w:top w:val="dotted" w:sz="4" w:space="0" w:color="auto"/>
              <w:left w:val="nil"/>
              <w:bottom w:val="nil"/>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Loss</w:t>
            </w:r>
          </w:p>
        </w:tc>
        <w:tc>
          <w:tcPr>
            <w:tcW w:w="735" w:type="pct"/>
            <w:tcBorders>
              <w:top w:val="dotted" w:sz="4" w:space="0" w:color="auto"/>
              <w:left w:val="nil"/>
              <w:bottom w:val="nil"/>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Loss</w:t>
            </w:r>
          </w:p>
        </w:tc>
      </w:tr>
      <w:tr w:rsidR="0040113E" w:rsidRPr="0082682E" w:rsidTr="007C52E9">
        <w:trPr>
          <w:trHeight w:val="300"/>
          <w:tblHeader/>
        </w:trPr>
        <w:tc>
          <w:tcPr>
            <w:tcW w:w="1479" w:type="pct"/>
            <w:vMerge/>
            <w:tcBorders>
              <w:top w:val="dotted" w:sz="4" w:space="0" w:color="auto"/>
              <w:left w:val="dotted" w:sz="4" w:space="0" w:color="auto"/>
              <w:bottom w:val="dotted" w:sz="4" w:space="0" w:color="000000"/>
              <w:right w:val="dotted" w:sz="4" w:space="0" w:color="auto"/>
            </w:tcBorders>
            <w:vAlign w:val="center"/>
            <w:hideMark/>
          </w:tcPr>
          <w:p w:rsidR="0040113E" w:rsidRPr="0082682E" w:rsidRDefault="0040113E" w:rsidP="00D24299">
            <w:pPr>
              <w:spacing w:before="0"/>
              <w:jc w:val="center"/>
              <w:rPr>
                <w:b/>
              </w:rPr>
            </w:pPr>
          </w:p>
        </w:tc>
        <w:tc>
          <w:tcPr>
            <w:tcW w:w="584" w:type="pct"/>
            <w:tcBorders>
              <w:top w:val="nil"/>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(MU)</w:t>
            </w:r>
          </w:p>
        </w:tc>
        <w:tc>
          <w:tcPr>
            <w:tcW w:w="690" w:type="pct"/>
            <w:tcBorders>
              <w:top w:val="nil"/>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(Rs./kWh)</w:t>
            </w:r>
          </w:p>
        </w:tc>
        <w:tc>
          <w:tcPr>
            <w:tcW w:w="690" w:type="pct"/>
            <w:tcBorders>
              <w:top w:val="nil"/>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(Rs./kWh)</w:t>
            </w:r>
          </w:p>
        </w:tc>
        <w:tc>
          <w:tcPr>
            <w:tcW w:w="822" w:type="pct"/>
            <w:tcBorders>
              <w:top w:val="nil"/>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(Rs./ kWh)</w:t>
            </w:r>
          </w:p>
        </w:tc>
        <w:tc>
          <w:tcPr>
            <w:tcW w:w="735" w:type="pct"/>
            <w:tcBorders>
              <w:top w:val="nil"/>
              <w:left w:val="nil"/>
              <w:bottom w:val="dotted" w:sz="4" w:space="0" w:color="auto"/>
              <w:right w:val="dotted" w:sz="4" w:space="0" w:color="auto"/>
            </w:tcBorders>
            <w:shd w:val="clear" w:color="000000" w:fill="DBE5F1"/>
            <w:vAlign w:val="center"/>
            <w:hideMark/>
          </w:tcPr>
          <w:p w:rsidR="0040113E" w:rsidRPr="0082682E" w:rsidRDefault="0040113E" w:rsidP="00D24299">
            <w:pPr>
              <w:spacing w:before="0"/>
              <w:jc w:val="center"/>
              <w:rPr>
                <w:b/>
              </w:rPr>
            </w:pPr>
            <w:r w:rsidRPr="0082682E">
              <w:rPr>
                <w:b/>
              </w:rPr>
              <w:t>(Rs. Crore)</w:t>
            </w:r>
          </w:p>
        </w:tc>
      </w:tr>
      <w:tr w:rsidR="00AF179E" w:rsidRPr="0082682E" w:rsidTr="00AF179E">
        <w:trPr>
          <w:trHeight w:val="600"/>
        </w:trPr>
        <w:tc>
          <w:tcPr>
            <w:tcW w:w="1479" w:type="pct"/>
            <w:tcBorders>
              <w:top w:val="nil"/>
              <w:left w:val="dotted" w:sz="4" w:space="0" w:color="auto"/>
              <w:bottom w:val="dotted" w:sz="4" w:space="0" w:color="auto"/>
              <w:right w:val="dotted" w:sz="4" w:space="0" w:color="auto"/>
            </w:tcBorders>
            <w:shd w:val="clear" w:color="000000" w:fill="FFFFFF"/>
            <w:vAlign w:val="center"/>
            <w:hideMark/>
          </w:tcPr>
          <w:p w:rsidR="00F07537" w:rsidRPr="0082682E" w:rsidRDefault="00147769" w:rsidP="00D24299">
            <w:pPr>
              <w:pStyle w:val="NoSpacing"/>
            </w:pPr>
            <w:r w:rsidRPr="0082682E">
              <w:t>LMV-1: (a) Consumer getting supply as per "Rural Schedule"</w:t>
            </w:r>
          </w:p>
        </w:tc>
        <w:tc>
          <w:tcPr>
            <w:tcW w:w="584"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2805.54</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5.88</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2.25</w:t>
            </w:r>
          </w:p>
        </w:tc>
        <w:tc>
          <w:tcPr>
            <w:tcW w:w="822"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3.62</w:t>
            </w:r>
          </w:p>
        </w:tc>
        <w:tc>
          <w:tcPr>
            <w:tcW w:w="735"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1016.79</w:t>
            </w:r>
          </w:p>
        </w:tc>
      </w:tr>
      <w:tr w:rsidR="00AF179E" w:rsidRPr="0082682E" w:rsidTr="00AF179E">
        <w:trPr>
          <w:trHeight w:val="300"/>
        </w:trPr>
        <w:tc>
          <w:tcPr>
            <w:tcW w:w="1479" w:type="pct"/>
            <w:tcBorders>
              <w:top w:val="nil"/>
              <w:left w:val="dotted" w:sz="4" w:space="0" w:color="auto"/>
              <w:bottom w:val="dotted" w:sz="4" w:space="0" w:color="auto"/>
              <w:right w:val="dotted" w:sz="4" w:space="0" w:color="auto"/>
            </w:tcBorders>
            <w:shd w:val="clear" w:color="000000" w:fill="FFFFFF"/>
            <w:vAlign w:val="center"/>
            <w:hideMark/>
          </w:tcPr>
          <w:p w:rsidR="00F07537" w:rsidRPr="0082682E" w:rsidRDefault="00147769" w:rsidP="00D24299">
            <w:pPr>
              <w:pStyle w:val="NoSpacing"/>
            </w:pPr>
            <w:r w:rsidRPr="0082682E">
              <w:t>LMV-5: PTW</w:t>
            </w:r>
          </w:p>
        </w:tc>
        <w:tc>
          <w:tcPr>
            <w:tcW w:w="584"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2305.33</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5.88</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1.47</w:t>
            </w:r>
          </w:p>
        </w:tc>
        <w:tc>
          <w:tcPr>
            <w:tcW w:w="822"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4.41</w:t>
            </w:r>
          </w:p>
        </w:tc>
        <w:tc>
          <w:tcPr>
            <w:tcW w:w="735"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1016.11</w:t>
            </w:r>
          </w:p>
        </w:tc>
      </w:tr>
      <w:tr w:rsidR="00AF179E" w:rsidRPr="0082682E" w:rsidTr="00AF179E">
        <w:trPr>
          <w:trHeight w:val="300"/>
        </w:trPr>
        <w:tc>
          <w:tcPr>
            <w:tcW w:w="1479" w:type="pct"/>
            <w:tcBorders>
              <w:top w:val="nil"/>
              <w:left w:val="dotted" w:sz="4" w:space="0" w:color="auto"/>
              <w:bottom w:val="dotted" w:sz="4" w:space="0" w:color="auto"/>
              <w:right w:val="dotted" w:sz="4" w:space="0" w:color="auto"/>
            </w:tcBorders>
            <w:shd w:val="clear" w:color="000000" w:fill="FFFFFF"/>
            <w:vAlign w:val="center"/>
            <w:hideMark/>
          </w:tcPr>
          <w:p w:rsidR="00F07537" w:rsidRPr="0082682E" w:rsidRDefault="00147769" w:rsidP="00D24299">
            <w:pPr>
              <w:pStyle w:val="NoSpacing"/>
              <w:rPr>
                <w:b/>
              </w:rPr>
            </w:pPr>
            <w:r w:rsidRPr="0082682E">
              <w:rPr>
                <w:b/>
              </w:rPr>
              <w:t>Total Loss</w:t>
            </w:r>
          </w:p>
        </w:tc>
        <w:tc>
          <w:tcPr>
            <w:tcW w:w="584"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b/>
                <w:sz w:val="22"/>
                <w:szCs w:val="22"/>
              </w:rPr>
            </w:pPr>
            <w:r w:rsidRPr="0082682E">
              <w:rPr>
                <w:rFonts w:cs="Calibri"/>
                <w:b/>
                <w:bCs/>
                <w:color w:val="000000"/>
                <w:sz w:val="22"/>
                <w:szCs w:val="22"/>
              </w:rPr>
              <w:t>5110.87</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822"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735"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b/>
                <w:sz w:val="22"/>
                <w:szCs w:val="22"/>
              </w:rPr>
            </w:pPr>
            <w:r w:rsidRPr="0082682E">
              <w:rPr>
                <w:rFonts w:cs="Calibri"/>
                <w:b/>
                <w:bCs/>
                <w:color w:val="000000"/>
                <w:sz w:val="22"/>
                <w:szCs w:val="22"/>
              </w:rPr>
              <w:t>2032.90</w:t>
            </w:r>
          </w:p>
        </w:tc>
      </w:tr>
      <w:tr w:rsidR="00AF179E" w:rsidRPr="0082682E" w:rsidTr="00AF179E">
        <w:trPr>
          <w:trHeight w:val="300"/>
        </w:trPr>
        <w:tc>
          <w:tcPr>
            <w:tcW w:w="1479" w:type="pct"/>
            <w:tcBorders>
              <w:top w:val="nil"/>
              <w:left w:val="dotted" w:sz="4" w:space="0" w:color="auto"/>
              <w:bottom w:val="dotted" w:sz="4" w:space="0" w:color="auto"/>
              <w:right w:val="dotted" w:sz="4" w:space="0" w:color="auto"/>
            </w:tcBorders>
            <w:shd w:val="clear" w:color="000000" w:fill="FFFFFF"/>
            <w:vAlign w:val="center"/>
            <w:hideMark/>
          </w:tcPr>
          <w:p w:rsidR="00F07537" w:rsidRPr="0082682E" w:rsidRDefault="00147769" w:rsidP="00D24299">
            <w:pPr>
              <w:pStyle w:val="NoSpacing"/>
            </w:pPr>
            <w:r w:rsidRPr="0082682E">
              <w:t>Subsidy Available</w:t>
            </w:r>
          </w:p>
        </w:tc>
        <w:tc>
          <w:tcPr>
            <w:tcW w:w="584"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 </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 </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 </w:t>
            </w:r>
          </w:p>
        </w:tc>
        <w:tc>
          <w:tcPr>
            <w:tcW w:w="822"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 </w:t>
            </w:r>
          </w:p>
        </w:tc>
        <w:tc>
          <w:tcPr>
            <w:tcW w:w="735"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sz w:val="22"/>
                <w:szCs w:val="22"/>
              </w:rPr>
            </w:pPr>
            <w:r w:rsidRPr="0082682E">
              <w:rPr>
                <w:rFonts w:cs="Calibri"/>
                <w:color w:val="000000"/>
                <w:sz w:val="22"/>
                <w:szCs w:val="22"/>
              </w:rPr>
              <w:t>1657.72</w:t>
            </w:r>
          </w:p>
        </w:tc>
      </w:tr>
      <w:tr w:rsidR="00AF179E" w:rsidRPr="0082682E" w:rsidTr="00AF179E">
        <w:trPr>
          <w:trHeight w:val="300"/>
        </w:trPr>
        <w:tc>
          <w:tcPr>
            <w:tcW w:w="1479" w:type="pct"/>
            <w:tcBorders>
              <w:top w:val="nil"/>
              <w:left w:val="dotted" w:sz="4" w:space="0" w:color="auto"/>
              <w:bottom w:val="dotted" w:sz="4" w:space="0" w:color="auto"/>
              <w:right w:val="dotted" w:sz="4" w:space="0" w:color="auto"/>
            </w:tcBorders>
            <w:shd w:val="clear" w:color="000000" w:fill="FFFFFF"/>
            <w:vAlign w:val="center"/>
            <w:hideMark/>
          </w:tcPr>
          <w:p w:rsidR="00F07537" w:rsidRPr="0082682E" w:rsidRDefault="00147769" w:rsidP="00D24299">
            <w:pPr>
              <w:pStyle w:val="NoSpacing"/>
              <w:rPr>
                <w:b/>
              </w:rPr>
            </w:pPr>
            <w:r w:rsidRPr="0082682E">
              <w:rPr>
                <w:b/>
              </w:rPr>
              <w:t>Balance Subsidy to be made available by GoUP</w:t>
            </w:r>
          </w:p>
        </w:tc>
        <w:tc>
          <w:tcPr>
            <w:tcW w:w="584"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690"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822" w:type="pct"/>
            <w:tcBorders>
              <w:top w:val="nil"/>
              <w:left w:val="nil"/>
              <w:bottom w:val="dotted" w:sz="4" w:space="0" w:color="auto"/>
              <w:right w:val="dotted" w:sz="4" w:space="0" w:color="auto"/>
            </w:tcBorders>
            <w:shd w:val="clear" w:color="000000" w:fill="FFFFFF"/>
            <w:vAlign w:val="center"/>
            <w:hideMark/>
          </w:tcPr>
          <w:p w:rsidR="00757D56" w:rsidRPr="0082682E" w:rsidRDefault="00147769" w:rsidP="00D24299">
            <w:pPr>
              <w:spacing w:before="0"/>
              <w:jc w:val="right"/>
              <w:rPr>
                <w:b/>
                <w:sz w:val="22"/>
                <w:szCs w:val="22"/>
              </w:rPr>
            </w:pPr>
            <w:r w:rsidRPr="0082682E">
              <w:rPr>
                <w:rFonts w:cs="Calibri"/>
                <w:b/>
                <w:color w:val="000000"/>
                <w:sz w:val="22"/>
                <w:szCs w:val="22"/>
              </w:rPr>
              <w:t> </w:t>
            </w:r>
          </w:p>
        </w:tc>
        <w:tc>
          <w:tcPr>
            <w:tcW w:w="735" w:type="pct"/>
            <w:tcBorders>
              <w:top w:val="nil"/>
              <w:left w:val="nil"/>
              <w:bottom w:val="dotted" w:sz="4" w:space="0" w:color="auto"/>
              <w:right w:val="dotted" w:sz="4" w:space="0" w:color="auto"/>
            </w:tcBorders>
            <w:shd w:val="clear" w:color="000000" w:fill="FFFFFF"/>
            <w:vAlign w:val="center"/>
            <w:hideMark/>
          </w:tcPr>
          <w:p w:rsidR="00757D56" w:rsidRPr="0082682E" w:rsidRDefault="00AF179E" w:rsidP="00D24299">
            <w:pPr>
              <w:spacing w:before="0"/>
              <w:jc w:val="right"/>
              <w:rPr>
                <w:b/>
                <w:sz w:val="22"/>
                <w:szCs w:val="22"/>
              </w:rPr>
            </w:pPr>
            <w:r w:rsidRPr="0082682E">
              <w:rPr>
                <w:rFonts w:cs="Calibri"/>
                <w:b/>
                <w:bCs/>
                <w:color w:val="000000"/>
                <w:sz w:val="22"/>
                <w:szCs w:val="22"/>
              </w:rPr>
              <w:t>375.17</w:t>
            </w:r>
          </w:p>
        </w:tc>
      </w:tr>
    </w:tbl>
    <w:p w:rsidR="0040113E" w:rsidRPr="0082682E" w:rsidRDefault="0040113E" w:rsidP="00D24299">
      <w:pPr>
        <w:spacing w:before="0"/>
      </w:pPr>
    </w:p>
    <w:p w:rsidR="0040113E" w:rsidRPr="0082682E" w:rsidRDefault="0040113E" w:rsidP="00D24299">
      <w:pPr>
        <w:pStyle w:val="Heading3"/>
        <w:tabs>
          <w:tab w:val="clear" w:pos="720"/>
          <w:tab w:val="clear" w:pos="936"/>
        </w:tabs>
        <w:spacing w:after="240"/>
        <w:ind w:left="993" w:hanging="993"/>
        <w:rPr>
          <w:b/>
          <w:lang w:eastAsia="en-IN"/>
        </w:rPr>
      </w:pPr>
      <w:bookmarkStart w:id="1017" w:name="_Toc357356156"/>
      <w:bookmarkStart w:id="1018" w:name="_Toc356322611"/>
      <w:r w:rsidRPr="0082682E">
        <w:rPr>
          <w:lang w:eastAsia="en-IN"/>
        </w:rPr>
        <w:t xml:space="preserve">In line with the approach </w:t>
      </w:r>
      <w:r w:rsidRPr="0082682E">
        <w:t>adopted</w:t>
      </w:r>
      <w:r w:rsidRPr="0082682E">
        <w:rPr>
          <w:lang w:eastAsia="en-IN"/>
        </w:rPr>
        <w:t xml:space="preserve"> by the Commission in its earlier Orders, the balance subsidy of </w:t>
      </w:r>
      <w:r w:rsidR="00147769" w:rsidRPr="0082682E">
        <w:rPr>
          <w:lang w:eastAsia="en-IN"/>
        </w:rPr>
        <w:t>Rs. 375.17 Crore</w:t>
      </w:r>
      <w:r w:rsidRPr="0082682E">
        <w:rPr>
          <w:lang w:eastAsia="en-IN"/>
        </w:rPr>
        <w:t xml:space="preserve"> has been applied as a reduction from the approved ARR for FY 2014-15 and the Licensee needs to realise such sums from the State Government.</w:t>
      </w:r>
      <w:bookmarkEnd w:id="1017"/>
    </w:p>
    <w:p w:rsidR="0040113E" w:rsidRPr="0082682E" w:rsidRDefault="0040113E" w:rsidP="00D24299">
      <w:pPr>
        <w:pStyle w:val="Heading2"/>
      </w:pPr>
      <w:bookmarkStart w:id="1019" w:name="_Toc357718678"/>
      <w:bookmarkStart w:id="1020" w:name="_Toc399623894"/>
      <w:r w:rsidRPr="0082682E">
        <w:t>REVENUE FROM SALE OF ELECTRICITY</w:t>
      </w:r>
      <w:bookmarkEnd w:id="1018"/>
      <w:bookmarkEnd w:id="1019"/>
      <w:bookmarkEnd w:id="1020"/>
    </w:p>
    <w:p w:rsidR="0040113E" w:rsidRPr="0082682E" w:rsidRDefault="0040113E" w:rsidP="00D24299">
      <w:pPr>
        <w:pStyle w:val="Heading3"/>
        <w:tabs>
          <w:tab w:val="clear" w:pos="720"/>
          <w:tab w:val="clear" w:pos="936"/>
        </w:tabs>
        <w:spacing w:after="240"/>
        <w:ind w:left="993" w:hanging="993"/>
        <w:rPr>
          <w:lang w:eastAsia="en-IN"/>
        </w:rPr>
      </w:pPr>
      <w:bookmarkStart w:id="1021" w:name="_Toc357349105"/>
      <w:bookmarkStart w:id="1022" w:name="_Toc357356164"/>
      <w:r w:rsidRPr="0082682E">
        <w:t xml:space="preserve">For FY 2014-15, the Petitioner has estimated the revenue from existing tariffs to </w:t>
      </w:r>
      <w:r w:rsidRPr="0082682E">
        <w:rPr>
          <w:lang w:eastAsia="en-IN"/>
        </w:rPr>
        <w:t>the tune of Rs. 10923.56 Crore, i.e., based on approved Tariff as per Tariff Order dated 31</w:t>
      </w:r>
      <w:r w:rsidR="00A447EA" w:rsidRPr="0082682E">
        <w:rPr>
          <w:vertAlign w:val="superscript"/>
          <w:lang w:eastAsia="en-IN"/>
        </w:rPr>
        <w:t>st</w:t>
      </w:r>
      <w:r w:rsidR="00876CA6" w:rsidRPr="0082682E">
        <w:rPr>
          <w:lang w:eastAsia="en-IN"/>
        </w:rPr>
        <w:t xml:space="preserve"> </w:t>
      </w:r>
      <w:r w:rsidRPr="0082682E">
        <w:rPr>
          <w:lang w:eastAsia="en-IN"/>
        </w:rPr>
        <w:t>May, 2013.</w:t>
      </w:r>
    </w:p>
    <w:p w:rsidR="0040113E" w:rsidRPr="0082682E" w:rsidRDefault="0040113E" w:rsidP="00D24299">
      <w:pPr>
        <w:pStyle w:val="Heading3"/>
        <w:tabs>
          <w:tab w:val="clear" w:pos="720"/>
          <w:tab w:val="clear" w:pos="936"/>
        </w:tabs>
        <w:spacing w:after="240"/>
        <w:ind w:left="993" w:hanging="993"/>
        <w:rPr>
          <w:b/>
        </w:rPr>
      </w:pPr>
      <w:r w:rsidRPr="0082682E">
        <w:rPr>
          <w:lang w:eastAsia="en-IN"/>
        </w:rPr>
        <w:t>The Commission has computed the revenue at existing tariffs by applying the tariff rates as per Tariff Order dated 31</w:t>
      </w:r>
      <w:r w:rsidR="00A447EA" w:rsidRPr="0082682E">
        <w:rPr>
          <w:vertAlign w:val="superscript"/>
          <w:lang w:eastAsia="en-IN"/>
        </w:rPr>
        <w:t>st</w:t>
      </w:r>
      <w:r w:rsidR="00876CA6" w:rsidRPr="0082682E">
        <w:rPr>
          <w:lang w:eastAsia="en-IN"/>
        </w:rPr>
        <w:t xml:space="preserve"> </w:t>
      </w:r>
      <w:r w:rsidRPr="0082682E">
        <w:rPr>
          <w:lang w:eastAsia="en-IN"/>
        </w:rPr>
        <w:t xml:space="preserve">May, 2013 to the approved consumption for FY 2014-15. As the sales mix projected by the Commission is in variation with the Petitioner, the total Revenue at existing Tariff is working out to be lower than as estimated by </w:t>
      </w:r>
      <w:r w:rsidRPr="0082682E">
        <w:t xml:space="preserve">the Petitioner. Further, the Commission has also approved tariffs and computed resultant revenue by applying the approved tariff rates to the approved consumption parameters for FY 2014-15. The following Table summarizes the revenue approved by Commission for FY 2014-15 at both existing as well as </w:t>
      </w:r>
      <w:r w:rsidR="001F29A1" w:rsidRPr="0082682E">
        <w:t xml:space="preserve">revised </w:t>
      </w:r>
      <w:r w:rsidRPr="0082682E">
        <w:t>tariffs.</w:t>
      </w:r>
    </w:p>
    <w:p w:rsidR="0040113E" w:rsidRPr="0082682E" w:rsidRDefault="0040113E" w:rsidP="00D24299">
      <w:pPr>
        <w:jc w:val="center"/>
        <w:rPr>
          <w:rFonts w:cstheme="minorHAnsi"/>
          <w:b/>
        </w:rPr>
      </w:pPr>
      <w:bookmarkStart w:id="1023" w:name="_Toc338310721"/>
      <w:bookmarkStart w:id="1024" w:name="_Toc338419551"/>
      <w:bookmarkStart w:id="1025" w:name="_Toc357718760"/>
      <w:bookmarkStart w:id="1026" w:name="_Toc395657982"/>
      <w:bookmarkStart w:id="1027" w:name="_Toc399625466"/>
      <w:bookmarkEnd w:id="1021"/>
      <w:bookmarkEnd w:id="1022"/>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67</w:t>
      </w:r>
      <w:r w:rsidR="009C43D4" w:rsidRPr="0082682E">
        <w:rPr>
          <w:rFonts w:cstheme="minorHAnsi"/>
          <w:b/>
        </w:rPr>
        <w:fldChar w:fldCharType="end"/>
      </w:r>
      <w:r w:rsidRPr="0082682E">
        <w:rPr>
          <w:rFonts w:cstheme="minorHAnsi"/>
          <w:b/>
        </w:rPr>
        <w:t>: EXISTING &amp; APPROVED TARIFF REVENUES: FY 2014-15 (Rs. Crore)</w:t>
      </w:r>
      <w:bookmarkEnd w:id="1023"/>
      <w:bookmarkEnd w:id="1024"/>
      <w:bookmarkEnd w:id="1025"/>
      <w:bookmarkEnd w:id="1026"/>
      <w:bookmarkEnd w:id="1027"/>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708"/>
        <w:gridCol w:w="1260"/>
        <w:gridCol w:w="1260"/>
        <w:gridCol w:w="1191"/>
        <w:gridCol w:w="1466"/>
      </w:tblGrid>
      <w:tr w:rsidR="0040113E" w:rsidRPr="0082682E" w:rsidTr="001F29A1">
        <w:trPr>
          <w:trHeight w:val="300"/>
          <w:tblHeader/>
          <w:jc w:val="center"/>
        </w:trPr>
        <w:tc>
          <w:tcPr>
            <w:tcW w:w="2087" w:type="pct"/>
            <w:vMerge w:val="restart"/>
            <w:shd w:val="clear" w:color="000000" w:fill="DBE5F1"/>
            <w:noWrap/>
            <w:vAlign w:val="center"/>
            <w:hideMark/>
          </w:tcPr>
          <w:p w:rsidR="00F07537" w:rsidRPr="0082682E" w:rsidRDefault="0040113E" w:rsidP="00D24299">
            <w:pPr>
              <w:spacing w:before="0"/>
              <w:jc w:val="center"/>
              <w:rPr>
                <w:b/>
              </w:rPr>
            </w:pPr>
            <w:r w:rsidRPr="0082682E">
              <w:rPr>
                <w:b/>
              </w:rPr>
              <w:t>Consumer Categories</w:t>
            </w:r>
          </w:p>
        </w:tc>
        <w:tc>
          <w:tcPr>
            <w:tcW w:w="1418" w:type="pct"/>
            <w:gridSpan w:val="2"/>
            <w:shd w:val="clear" w:color="000000" w:fill="DBE5F1"/>
            <w:vAlign w:val="center"/>
            <w:hideMark/>
          </w:tcPr>
          <w:p w:rsidR="00F07537" w:rsidRPr="0082682E" w:rsidRDefault="0040113E" w:rsidP="00D24299">
            <w:pPr>
              <w:spacing w:before="0"/>
              <w:jc w:val="center"/>
              <w:rPr>
                <w:b/>
              </w:rPr>
            </w:pPr>
            <w:r w:rsidRPr="0082682E">
              <w:rPr>
                <w:b/>
              </w:rPr>
              <w:t>Existing</w:t>
            </w:r>
          </w:p>
        </w:tc>
        <w:tc>
          <w:tcPr>
            <w:tcW w:w="1495" w:type="pct"/>
            <w:gridSpan w:val="2"/>
            <w:shd w:val="clear" w:color="000000" w:fill="DBE5F1"/>
            <w:vAlign w:val="center"/>
            <w:hideMark/>
          </w:tcPr>
          <w:p w:rsidR="00F07537" w:rsidRPr="0082682E" w:rsidRDefault="006A3CD5" w:rsidP="00D24299">
            <w:pPr>
              <w:spacing w:before="0"/>
              <w:jc w:val="center"/>
              <w:rPr>
                <w:b/>
              </w:rPr>
            </w:pPr>
            <w:r w:rsidRPr="0082682E">
              <w:rPr>
                <w:b/>
              </w:rPr>
              <w:t>Revised</w:t>
            </w:r>
          </w:p>
        </w:tc>
      </w:tr>
      <w:tr w:rsidR="001F29A1" w:rsidRPr="0082682E" w:rsidTr="001F29A1">
        <w:trPr>
          <w:trHeight w:val="255"/>
          <w:tblHeader/>
          <w:jc w:val="center"/>
        </w:trPr>
        <w:tc>
          <w:tcPr>
            <w:tcW w:w="2087" w:type="pct"/>
            <w:vMerge/>
            <w:vAlign w:val="center"/>
            <w:hideMark/>
          </w:tcPr>
          <w:p w:rsidR="00F07537" w:rsidRPr="0082682E" w:rsidRDefault="00F07537" w:rsidP="00D24299">
            <w:pPr>
              <w:spacing w:before="0"/>
              <w:jc w:val="center"/>
              <w:rPr>
                <w:b/>
              </w:rPr>
            </w:pPr>
          </w:p>
        </w:tc>
        <w:tc>
          <w:tcPr>
            <w:tcW w:w="709" w:type="pct"/>
            <w:shd w:val="clear" w:color="000000" w:fill="DBE5F1"/>
            <w:vAlign w:val="center"/>
            <w:hideMark/>
          </w:tcPr>
          <w:p w:rsidR="00F07537" w:rsidRPr="0082682E" w:rsidRDefault="0040113E" w:rsidP="00D24299">
            <w:pPr>
              <w:spacing w:before="0"/>
              <w:jc w:val="center"/>
              <w:rPr>
                <w:b/>
              </w:rPr>
            </w:pPr>
            <w:r w:rsidRPr="0082682E">
              <w:rPr>
                <w:b/>
              </w:rPr>
              <w:t>ARR Petition</w:t>
            </w:r>
          </w:p>
        </w:tc>
        <w:tc>
          <w:tcPr>
            <w:tcW w:w="709" w:type="pct"/>
            <w:shd w:val="clear" w:color="000000" w:fill="DBE5F1"/>
            <w:vAlign w:val="center"/>
            <w:hideMark/>
          </w:tcPr>
          <w:p w:rsidR="00F07537" w:rsidRPr="0082682E" w:rsidRDefault="0040113E" w:rsidP="00D24299">
            <w:pPr>
              <w:spacing w:before="0"/>
              <w:jc w:val="center"/>
              <w:rPr>
                <w:b/>
              </w:rPr>
            </w:pPr>
            <w:r w:rsidRPr="0082682E">
              <w:rPr>
                <w:b/>
              </w:rPr>
              <w:t>Approved</w:t>
            </w:r>
          </w:p>
        </w:tc>
        <w:tc>
          <w:tcPr>
            <w:tcW w:w="670" w:type="pct"/>
            <w:shd w:val="clear" w:color="000000" w:fill="DBE5F1"/>
            <w:vAlign w:val="center"/>
            <w:hideMark/>
          </w:tcPr>
          <w:p w:rsidR="00F07537" w:rsidRPr="0082682E" w:rsidRDefault="0040113E" w:rsidP="00D24299">
            <w:pPr>
              <w:spacing w:before="0"/>
              <w:jc w:val="center"/>
              <w:rPr>
                <w:b/>
              </w:rPr>
            </w:pPr>
            <w:r w:rsidRPr="0082682E">
              <w:rPr>
                <w:b/>
              </w:rPr>
              <w:t>ARR Petition</w:t>
            </w:r>
          </w:p>
        </w:tc>
        <w:tc>
          <w:tcPr>
            <w:tcW w:w="825" w:type="pct"/>
            <w:shd w:val="clear" w:color="000000" w:fill="DBE5F1"/>
            <w:vAlign w:val="center"/>
            <w:hideMark/>
          </w:tcPr>
          <w:p w:rsidR="00F07537" w:rsidRPr="0082682E" w:rsidRDefault="0040113E" w:rsidP="00D24299">
            <w:pPr>
              <w:spacing w:before="0"/>
              <w:jc w:val="center"/>
              <w:rPr>
                <w:b/>
              </w:rPr>
            </w:pPr>
            <w:r w:rsidRPr="0082682E">
              <w:rPr>
                <w:b/>
              </w:rPr>
              <w:t>Approved </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LMV-1: Domestic</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2871.52</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2824.65</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3202.41</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3020.19</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LMV-2:Non-Domestic</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866.77</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891.51</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931.50</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905.13</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LMV-3: Public Lamps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137.23</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138.22</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137.23</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139.82</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LMV-4: Institutions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216.76</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166.44</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221.62</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168.26</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LMV-5: Private Tube Wells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341.51</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337.76</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342.73</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338.40</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 6: Small and Medium Power</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870.20</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763.35</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998.36</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798.68</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LMV-7: Public Water Works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230.83</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232.06</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248.70</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242.00</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LMV-8: State Tube Wells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146.78</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149.63</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175.22</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163.95</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LMV-9: Temporary Supply</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18.36</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42.40</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22.47</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44.38</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LMV-10: Departmental Employees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27.97</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27.96</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37.46</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32.83</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HV-1: Non-Industrial Bulk Loads</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411.08</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421.26</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458.34</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439.98</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HV-2: Large and Heavy Power</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4746.46</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4833.08</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5115.83</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4979.04</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HV-3: Railway Traction</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37.93</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39.13</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41.75</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40.44</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HV-4: Lift Irrigation</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0.16</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0.17</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0.18</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0.17</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b/>
                <w:sz w:val="22"/>
                <w:szCs w:val="22"/>
              </w:rPr>
            </w:pPr>
            <w:r w:rsidRPr="0082682E">
              <w:rPr>
                <w:b/>
                <w:sz w:val="22"/>
                <w:szCs w:val="22"/>
              </w:rPr>
              <w:t>Sub-total</w:t>
            </w:r>
          </w:p>
        </w:tc>
        <w:tc>
          <w:tcPr>
            <w:tcW w:w="709" w:type="pct"/>
            <w:shd w:val="clear" w:color="auto" w:fill="auto"/>
            <w:noWrap/>
            <w:vAlign w:val="center"/>
            <w:hideMark/>
          </w:tcPr>
          <w:p w:rsidR="00F07537" w:rsidRPr="0082682E" w:rsidRDefault="00147769" w:rsidP="00D24299">
            <w:pPr>
              <w:spacing w:before="0"/>
              <w:jc w:val="right"/>
              <w:rPr>
                <w:b/>
              </w:rPr>
            </w:pPr>
            <w:r w:rsidRPr="0082682E">
              <w:rPr>
                <w:rFonts w:cs="Calibri"/>
                <w:b/>
                <w:color w:val="000000"/>
                <w:sz w:val="20"/>
                <w:szCs w:val="20"/>
              </w:rPr>
              <w:t>10923.56</w:t>
            </w:r>
          </w:p>
        </w:tc>
        <w:tc>
          <w:tcPr>
            <w:tcW w:w="709" w:type="pct"/>
            <w:shd w:val="clear" w:color="auto" w:fill="auto"/>
            <w:noWrap/>
            <w:vAlign w:val="center"/>
            <w:hideMark/>
          </w:tcPr>
          <w:p w:rsidR="00F07537" w:rsidRPr="0082682E" w:rsidRDefault="00147769" w:rsidP="00D24299">
            <w:pPr>
              <w:spacing w:before="0"/>
              <w:jc w:val="right"/>
              <w:rPr>
                <w:b/>
              </w:rPr>
            </w:pPr>
            <w:r w:rsidRPr="0082682E">
              <w:rPr>
                <w:rFonts w:cs="Calibri"/>
                <w:b/>
                <w:color w:val="000000"/>
                <w:sz w:val="20"/>
                <w:szCs w:val="20"/>
              </w:rPr>
              <w:t>10867.62</w:t>
            </w:r>
          </w:p>
        </w:tc>
        <w:tc>
          <w:tcPr>
            <w:tcW w:w="670" w:type="pct"/>
            <w:shd w:val="clear" w:color="auto" w:fill="auto"/>
            <w:noWrap/>
            <w:vAlign w:val="center"/>
            <w:hideMark/>
          </w:tcPr>
          <w:p w:rsidR="00F07537" w:rsidRPr="0082682E" w:rsidRDefault="00147769" w:rsidP="00D24299">
            <w:pPr>
              <w:spacing w:before="0"/>
              <w:jc w:val="right"/>
              <w:rPr>
                <w:b/>
              </w:rPr>
            </w:pPr>
            <w:r w:rsidRPr="0082682E">
              <w:rPr>
                <w:rFonts w:cs="Calibri"/>
                <w:b/>
                <w:color w:val="000000"/>
                <w:sz w:val="20"/>
                <w:szCs w:val="20"/>
              </w:rPr>
              <w:t>11933.82</w:t>
            </w:r>
          </w:p>
        </w:tc>
        <w:tc>
          <w:tcPr>
            <w:tcW w:w="825" w:type="pct"/>
            <w:shd w:val="clear" w:color="auto" w:fill="auto"/>
            <w:vAlign w:val="center"/>
            <w:hideMark/>
          </w:tcPr>
          <w:p w:rsidR="00F07537" w:rsidRPr="0082682E" w:rsidRDefault="00147769" w:rsidP="00D24299">
            <w:pPr>
              <w:spacing w:before="0"/>
              <w:jc w:val="right"/>
              <w:rPr>
                <w:b/>
              </w:rPr>
            </w:pPr>
            <w:r w:rsidRPr="0082682E">
              <w:rPr>
                <w:rFonts w:cs="Calibri"/>
                <w:b/>
                <w:color w:val="000000"/>
                <w:sz w:val="20"/>
                <w:szCs w:val="20"/>
              </w:rPr>
              <w:t>11313.28</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sz w:val="22"/>
                <w:szCs w:val="22"/>
              </w:rPr>
            </w:pPr>
            <w:r w:rsidRPr="0082682E">
              <w:rPr>
                <w:sz w:val="22"/>
                <w:szCs w:val="22"/>
              </w:rPr>
              <w:t>Extra state &amp; Bulk</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0.00</w:t>
            </w:r>
          </w:p>
        </w:tc>
        <w:tc>
          <w:tcPr>
            <w:tcW w:w="709"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0.00</w:t>
            </w:r>
          </w:p>
        </w:tc>
        <w:tc>
          <w:tcPr>
            <w:tcW w:w="670" w:type="pct"/>
            <w:shd w:val="clear" w:color="auto" w:fill="auto"/>
            <w:noWrap/>
            <w:vAlign w:val="center"/>
            <w:hideMark/>
          </w:tcPr>
          <w:p w:rsidR="00F07537" w:rsidRPr="0082682E" w:rsidRDefault="001F29A1" w:rsidP="00D24299">
            <w:pPr>
              <w:spacing w:before="0"/>
              <w:jc w:val="right"/>
            </w:pPr>
            <w:r w:rsidRPr="0082682E">
              <w:rPr>
                <w:rFonts w:cs="Calibri"/>
                <w:color w:val="000000"/>
                <w:sz w:val="20"/>
                <w:szCs w:val="20"/>
              </w:rPr>
              <w:t>0.00</w:t>
            </w:r>
          </w:p>
        </w:tc>
        <w:tc>
          <w:tcPr>
            <w:tcW w:w="825" w:type="pct"/>
            <w:shd w:val="clear" w:color="auto" w:fill="auto"/>
            <w:vAlign w:val="center"/>
            <w:hideMark/>
          </w:tcPr>
          <w:p w:rsidR="00F07537" w:rsidRPr="0082682E" w:rsidRDefault="001F29A1" w:rsidP="00D24299">
            <w:pPr>
              <w:spacing w:before="0"/>
              <w:jc w:val="right"/>
            </w:pPr>
            <w:r w:rsidRPr="0082682E">
              <w:rPr>
                <w:rFonts w:cs="Calibri"/>
                <w:color w:val="000000"/>
                <w:sz w:val="20"/>
                <w:szCs w:val="20"/>
              </w:rPr>
              <w:t>0.00</w:t>
            </w:r>
          </w:p>
        </w:tc>
      </w:tr>
      <w:tr w:rsidR="001F29A1" w:rsidRPr="0082682E" w:rsidTr="001F29A1">
        <w:trPr>
          <w:trHeight w:val="255"/>
          <w:jc w:val="center"/>
        </w:trPr>
        <w:tc>
          <w:tcPr>
            <w:tcW w:w="2087" w:type="pct"/>
            <w:shd w:val="clear" w:color="auto" w:fill="auto"/>
            <w:noWrap/>
            <w:vAlign w:val="center"/>
            <w:hideMark/>
          </w:tcPr>
          <w:p w:rsidR="00F07537" w:rsidRPr="0082682E" w:rsidRDefault="00147769" w:rsidP="00D24299">
            <w:pPr>
              <w:spacing w:before="0"/>
              <w:jc w:val="left"/>
              <w:rPr>
                <w:b/>
                <w:sz w:val="22"/>
                <w:szCs w:val="22"/>
              </w:rPr>
            </w:pPr>
            <w:r w:rsidRPr="0082682E">
              <w:rPr>
                <w:b/>
                <w:sz w:val="22"/>
                <w:szCs w:val="22"/>
              </w:rPr>
              <w:t>Total</w:t>
            </w:r>
          </w:p>
        </w:tc>
        <w:tc>
          <w:tcPr>
            <w:tcW w:w="709" w:type="pct"/>
            <w:shd w:val="clear" w:color="auto" w:fill="auto"/>
            <w:noWrap/>
            <w:vAlign w:val="center"/>
            <w:hideMark/>
          </w:tcPr>
          <w:p w:rsidR="00F07537" w:rsidRPr="0082682E" w:rsidRDefault="00147769" w:rsidP="00D24299">
            <w:pPr>
              <w:spacing w:before="0"/>
              <w:jc w:val="right"/>
              <w:rPr>
                <w:b/>
              </w:rPr>
            </w:pPr>
            <w:r w:rsidRPr="0082682E">
              <w:rPr>
                <w:rFonts w:cs="Calibri"/>
                <w:b/>
                <w:color w:val="000000"/>
                <w:sz w:val="20"/>
                <w:szCs w:val="20"/>
              </w:rPr>
              <w:t>10923.56</w:t>
            </w:r>
          </w:p>
        </w:tc>
        <w:tc>
          <w:tcPr>
            <w:tcW w:w="709" w:type="pct"/>
            <w:shd w:val="clear" w:color="auto" w:fill="auto"/>
            <w:noWrap/>
            <w:vAlign w:val="center"/>
            <w:hideMark/>
          </w:tcPr>
          <w:p w:rsidR="00F07537" w:rsidRPr="0082682E" w:rsidRDefault="00147769" w:rsidP="00D24299">
            <w:pPr>
              <w:spacing w:before="0"/>
              <w:jc w:val="right"/>
              <w:rPr>
                <w:b/>
              </w:rPr>
            </w:pPr>
            <w:r w:rsidRPr="0082682E">
              <w:rPr>
                <w:rFonts w:cs="Calibri"/>
                <w:b/>
                <w:color w:val="000000"/>
                <w:sz w:val="20"/>
                <w:szCs w:val="20"/>
              </w:rPr>
              <w:t>10867.62</w:t>
            </w:r>
          </w:p>
        </w:tc>
        <w:tc>
          <w:tcPr>
            <w:tcW w:w="670" w:type="pct"/>
            <w:shd w:val="clear" w:color="auto" w:fill="auto"/>
            <w:noWrap/>
            <w:vAlign w:val="center"/>
            <w:hideMark/>
          </w:tcPr>
          <w:p w:rsidR="00F07537" w:rsidRPr="0082682E" w:rsidRDefault="00147769" w:rsidP="00D24299">
            <w:pPr>
              <w:spacing w:before="0"/>
              <w:jc w:val="right"/>
              <w:rPr>
                <w:b/>
              </w:rPr>
            </w:pPr>
            <w:r w:rsidRPr="0082682E">
              <w:rPr>
                <w:rFonts w:cs="Calibri"/>
                <w:b/>
                <w:color w:val="000000"/>
                <w:sz w:val="20"/>
                <w:szCs w:val="20"/>
              </w:rPr>
              <w:t>11933.82</w:t>
            </w:r>
          </w:p>
        </w:tc>
        <w:tc>
          <w:tcPr>
            <w:tcW w:w="825" w:type="pct"/>
            <w:shd w:val="clear" w:color="auto" w:fill="auto"/>
            <w:vAlign w:val="center"/>
            <w:hideMark/>
          </w:tcPr>
          <w:p w:rsidR="00F07537" w:rsidRPr="0082682E" w:rsidRDefault="00147769" w:rsidP="00D24299">
            <w:pPr>
              <w:spacing w:before="0"/>
              <w:jc w:val="right"/>
              <w:rPr>
                <w:b/>
              </w:rPr>
            </w:pPr>
            <w:r w:rsidRPr="0082682E">
              <w:rPr>
                <w:rFonts w:cs="Calibri"/>
                <w:b/>
                <w:color w:val="000000"/>
                <w:sz w:val="20"/>
                <w:szCs w:val="20"/>
              </w:rPr>
              <w:t>11313.28</w:t>
            </w:r>
          </w:p>
        </w:tc>
      </w:tr>
    </w:tbl>
    <w:p w:rsidR="00F07537" w:rsidRPr="0082682E" w:rsidRDefault="0040113E" w:rsidP="00D24299">
      <w:pPr>
        <w:tabs>
          <w:tab w:val="left" w:pos="864"/>
        </w:tabs>
        <w:spacing w:before="0"/>
        <w:ind w:left="720"/>
        <w:outlineLvl w:val="2"/>
        <w:rPr>
          <w:rFonts w:cs="Arial"/>
          <w:bCs/>
          <w:i/>
          <w:szCs w:val="26"/>
        </w:rPr>
      </w:pPr>
      <w:r w:rsidRPr="0082682E">
        <w:rPr>
          <w:rFonts w:cs="Arial"/>
          <w:bCs/>
          <w:i/>
          <w:szCs w:val="26"/>
        </w:rPr>
        <w:t xml:space="preserve">Note: Revenue at approved tariffs depicted in the table above have been considered </w:t>
      </w:r>
      <w:r w:rsidR="00147769" w:rsidRPr="0082682E">
        <w:rPr>
          <w:rFonts w:cs="Arial"/>
          <w:bCs/>
          <w:i/>
          <w:szCs w:val="26"/>
        </w:rPr>
        <w:t>effective for 6 mo</w:t>
      </w:r>
      <w:r w:rsidRPr="0082682E">
        <w:rPr>
          <w:rFonts w:cs="Arial"/>
          <w:bCs/>
          <w:i/>
          <w:szCs w:val="26"/>
        </w:rPr>
        <w:t>nths in FY 2014-15.</w:t>
      </w:r>
    </w:p>
    <w:p w:rsidR="0040113E" w:rsidRPr="0082682E" w:rsidRDefault="0040113E" w:rsidP="00D24299">
      <w:pPr>
        <w:pStyle w:val="Heading3"/>
        <w:tabs>
          <w:tab w:val="clear" w:pos="720"/>
          <w:tab w:val="clear" w:pos="936"/>
        </w:tabs>
        <w:spacing w:after="240"/>
        <w:ind w:left="993" w:hanging="993"/>
      </w:pPr>
      <w:bookmarkStart w:id="1028" w:name="_Ref396564878"/>
      <w:r w:rsidRPr="0082682E">
        <w:t xml:space="preserve">Further, as discussed </w:t>
      </w:r>
      <w:r w:rsidR="000E1471" w:rsidRPr="0082682E">
        <w:t>earlier</w:t>
      </w:r>
      <w:r w:rsidRPr="0082682E">
        <w:t xml:space="preserve">, the Commission has given an additional consumer addition target of around </w:t>
      </w:r>
      <w:r w:rsidR="00D21084" w:rsidRPr="0082682E">
        <w:t xml:space="preserve">4.2 </w:t>
      </w:r>
      <w:r w:rsidRPr="0082682E">
        <w:t xml:space="preserve">Lakh to be given connections in FY 2014-15. The Commission is of the view that by improving its efficiency and controlling the pilferages in its system, the Distribution Licensees will be able to cater to the needs of some of the additional consumers to be added. By adding such consumers to the network, the Licensees will earn more revenue, which will in turn help the Licensees in improving its financial situation. Accordingly, </w:t>
      </w:r>
      <w:r w:rsidR="0059054B" w:rsidRPr="0082682E">
        <w:t xml:space="preserve">for the purpose of estimation </w:t>
      </w:r>
      <w:r w:rsidRPr="0082682E">
        <w:t xml:space="preserve">the Commission has worked out the </w:t>
      </w:r>
      <w:r w:rsidR="0059054B" w:rsidRPr="0082682E">
        <w:t xml:space="preserve">additional </w:t>
      </w:r>
      <w:r w:rsidRPr="0082682E">
        <w:t xml:space="preserve">revenue corresponding to sales </w:t>
      </w:r>
      <w:r w:rsidR="0059054B" w:rsidRPr="0082682E">
        <w:t xml:space="preserve">for </w:t>
      </w:r>
      <w:r w:rsidRPr="0082682E">
        <w:t>such consumers at the ABR approved for the Domestic category (LMV-1) in this Order</w:t>
      </w:r>
      <w:r w:rsidR="0059054B" w:rsidRPr="0082682E">
        <w:t xml:space="preserve"> as depicted below</w:t>
      </w:r>
      <w:r w:rsidRPr="0082682E">
        <w:t xml:space="preserve">. </w:t>
      </w:r>
      <w:bookmarkEnd w:id="1028"/>
    </w:p>
    <w:p w:rsidR="0040113E" w:rsidRPr="0082682E" w:rsidRDefault="0040113E" w:rsidP="00D24299">
      <w:pPr>
        <w:jc w:val="center"/>
        <w:rPr>
          <w:rFonts w:cstheme="minorHAnsi"/>
          <w:b/>
        </w:rPr>
      </w:pPr>
      <w:bookmarkStart w:id="1029" w:name="_Toc399625467"/>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68</w:t>
      </w:r>
      <w:r w:rsidR="009C43D4" w:rsidRPr="0082682E">
        <w:rPr>
          <w:rFonts w:cstheme="minorHAnsi"/>
          <w:b/>
        </w:rPr>
        <w:fldChar w:fldCharType="end"/>
      </w:r>
      <w:r w:rsidRPr="0082682E">
        <w:rPr>
          <w:rFonts w:cstheme="minorHAnsi"/>
          <w:b/>
        </w:rPr>
        <w:t xml:space="preserve">: </w:t>
      </w:r>
      <w:r w:rsidR="0059054B" w:rsidRPr="0082682E">
        <w:rPr>
          <w:rFonts w:cstheme="minorHAnsi"/>
          <w:b/>
        </w:rPr>
        <w:t xml:space="preserve">ADDITIONAL </w:t>
      </w:r>
      <w:r w:rsidRPr="0082682E">
        <w:rPr>
          <w:rFonts w:cstheme="minorHAnsi"/>
          <w:b/>
        </w:rPr>
        <w:t xml:space="preserve">REVENUE </w:t>
      </w:r>
      <w:r w:rsidR="0059054B" w:rsidRPr="0082682E">
        <w:rPr>
          <w:rFonts w:cstheme="minorHAnsi"/>
          <w:b/>
        </w:rPr>
        <w:t>ESTIMATED BY THE COMMISSION</w:t>
      </w:r>
      <w:bookmarkEnd w:id="1029"/>
    </w:p>
    <w:tbl>
      <w:tblPr>
        <w:tblW w:w="4286"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56"/>
        <w:gridCol w:w="1668"/>
        <w:gridCol w:w="1592"/>
        <w:gridCol w:w="1184"/>
        <w:gridCol w:w="1616"/>
      </w:tblGrid>
      <w:tr w:rsidR="0059054B" w:rsidRPr="0082682E" w:rsidTr="0059054B">
        <w:trPr>
          <w:trHeight w:val="2100"/>
          <w:jc w:val="center"/>
        </w:trPr>
        <w:tc>
          <w:tcPr>
            <w:tcW w:w="1022" w:type="pct"/>
            <w:shd w:val="clear" w:color="auto" w:fill="DBE5F1" w:themeFill="accent1" w:themeFillTint="33"/>
            <w:vAlign w:val="center"/>
            <w:hideMark/>
          </w:tcPr>
          <w:p w:rsidR="0059054B" w:rsidRPr="0082682E" w:rsidRDefault="00147769" w:rsidP="00D24299">
            <w:pPr>
              <w:spacing w:before="0"/>
              <w:jc w:val="center"/>
              <w:rPr>
                <w:b/>
                <w:sz w:val="22"/>
                <w:szCs w:val="22"/>
              </w:rPr>
            </w:pPr>
            <w:r w:rsidRPr="0082682E">
              <w:rPr>
                <w:b/>
                <w:sz w:val="22"/>
                <w:szCs w:val="22"/>
              </w:rPr>
              <w:t>Target additional  Household Consumer for  FY 2014-15</w:t>
            </w:r>
          </w:p>
        </w:tc>
        <w:tc>
          <w:tcPr>
            <w:tcW w:w="1095" w:type="pct"/>
            <w:shd w:val="clear" w:color="auto" w:fill="DBE5F1" w:themeFill="accent1" w:themeFillTint="33"/>
            <w:vAlign w:val="center"/>
            <w:hideMark/>
          </w:tcPr>
          <w:p w:rsidR="0059054B" w:rsidRPr="0082682E" w:rsidRDefault="00147769" w:rsidP="00D24299">
            <w:pPr>
              <w:spacing w:before="0"/>
              <w:jc w:val="center"/>
              <w:rPr>
                <w:b/>
                <w:sz w:val="22"/>
                <w:szCs w:val="22"/>
              </w:rPr>
            </w:pPr>
            <w:r w:rsidRPr="0082682E">
              <w:rPr>
                <w:b/>
                <w:sz w:val="22"/>
                <w:szCs w:val="22"/>
              </w:rPr>
              <w:t>Sales per Consumer approved for FY 2014-15 (kWh)</w:t>
            </w:r>
          </w:p>
        </w:tc>
        <w:tc>
          <w:tcPr>
            <w:tcW w:w="1045" w:type="pct"/>
            <w:shd w:val="clear" w:color="auto" w:fill="DBE5F1" w:themeFill="accent1" w:themeFillTint="33"/>
            <w:vAlign w:val="center"/>
            <w:hideMark/>
          </w:tcPr>
          <w:p w:rsidR="0059054B" w:rsidRPr="0082682E" w:rsidRDefault="00147769" w:rsidP="00D24299">
            <w:pPr>
              <w:spacing w:before="0"/>
              <w:jc w:val="center"/>
              <w:rPr>
                <w:b/>
                <w:sz w:val="22"/>
                <w:szCs w:val="22"/>
              </w:rPr>
            </w:pPr>
            <w:r w:rsidRPr="0082682E">
              <w:rPr>
                <w:b/>
                <w:sz w:val="22"/>
                <w:szCs w:val="22"/>
              </w:rPr>
              <w:t>Sales corresponding to Target Additional Consumers (MU)</w:t>
            </w:r>
          </w:p>
        </w:tc>
        <w:tc>
          <w:tcPr>
            <w:tcW w:w="777" w:type="pct"/>
            <w:shd w:val="clear" w:color="auto" w:fill="DBE5F1" w:themeFill="accent1" w:themeFillTint="33"/>
            <w:vAlign w:val="center"/>
            <w:hideMark/>
          </w:tcPr>
          <w:p w:rsidR="0059054B" w:rsidRPr="0082682E" w:rsidRDefault="00147769" w:rsidP="00D24299">
            <w:pPr>
              <w:spacing w:before="0"/>
              <w:jc w:val="center"/>
              <w:rPr>
                <w:b/>
                <w:sz w:val="22"/>
                <w:szCs w:val="22"/>
              </w:rPr>
            </w:pPr>
            <w:r w:rsidRPr="0082682E">
              <w:rPr>
                <w:b/>
                <w:sz w:val="22"/>
                <w:szCs w:val="22"/>
              </w:rPr>
              <w:t>Approved ABR for Domestic Category (Rs./kWh)</w:t>
            </w:r>
          </w:p>
        </w:tc>
        <w:tc>
          <w:tcPr>
            <w:tcW w:w="1061" w:type="pct"/>
            <w:shd w:val="clear" w:color="auto" w:fill="DBE5F1" w:themeFill="accent1" w:themeFillTint="33"/>
            <w:vAlign w:val="center"/>
            <w:hideMark/>
          </w:tcPr>
          <w:p w:rsidR="0059054B" w:rsidRPr="0082682E" w:rsidRDefault="00147769" w:rsidP="00D24299">
            <w:pPr>
              <w:spacing w:before="0"/>
              <w:jc w:val="center"/>
              <w:rPr>
                <w:b/>
                <w:sz w:val="22"/>
                <w:szCs w:val="22"/>
              </w:rPr>
            </w:pPr>
            <w:r w:rsidRPr="0082682E">
              <w:rPr>
                <w:b/>
                <w:sz w:val="22"/>
                <w:szCs w:val="22"/>
              </w:rPr>
              <w:t>Revenue Corresponding to Target Consumer addition (Rs. Crore)</w:t>
            </w:r>
          </w:p>
        </w:tc>
      </w:tr>
      <w:tr w:rsidR="0059054B" w:rsidRPr="0082682E" w:rsidTr="0059054B">
        <w:trPr>
          <w:trHeight w:val="300"/>
          <w:jc w:val="center"/>
        </w:trPr>
        <w:tc>
          <w:tcPr>
            <w:tcW w:w="1022" w:type="pct"/>
            <w:shd w:val="clear" w:color="auto" w:fill="auto"/>
            <w:noWrap/>
            <w:vAlign w:val="bottom"/>
            <w:hideMark/>
          </w:tcPr>
          <w:p w:rsidR="0059054B" w:rsidRPr="0082682E" w:rsidRDefault="0059054B" w:rsidP="00D24299">
            <w:pPr>
              <w:spacing w:before="0"/>
              <w:jc w:val="right"/>
              <w:rPr>
                <w:sz w:val="22"/>
                <w:szCs w:val="22"/>
              </w:rPr>
            </w:pPr>
            <w:r w:rsidRPr="0082682E">
              <w:rPr>
                <w:rFonts w:cs="Calibri"/>
                <w:color w:val="000000"/>
                <w:sz w:val="22"/>
                <w:szCs w:val="22"/>
              </w:rPr>
              <w:t>420537</w:t>
            </w:r>
          </w:p>
        </w:tc>
        <w:tc>
          <w:tcPr>
            <w:tcW w:w="1095" w:type="pct"/>
            <w:shd w:val="clear" w:color="auto" w:fill="auto"/>
            <w:noWrap/>
            <w:vAlign w:val="bottom"/>
            <w:hideMark/>
          </w:tcPr>
          <w:p w:rsidR="0059054B" w:rsidRPr="0082682E" w:rsidRDefault="0059054B" w:rsidP="00D24299">
            <w:pPr>
              <w:spacing w:before="0"/>
              <w:jc w:val="right"/>
              <w:rPr>
                <w:sz w:val="22"/>
                <w:szCs w:val="22"/>
              </w:rPr>
            </w:pPr>
            <w:r w:rsidRPr="0082682E">
              <w:rPr>
                <w:rFonts w:cs="Calibri"/>
                <w:color w:val="000000"/>
                <w:sz w:val="22"/>
                <w:szCs w:val="22"/>
              </w:rPr>
              <w:t>2161.42</w:t>
            </w:r>
          </w:p>
        </w:tc>
        <w:tc>
          <w:tcPr>
            <w:tcW w:w="1045" w:type="pct"/>
            <w:shd w:val="clear" w:color="auto" w:fill="auto"/>
            <w:noWrap/>
            <w:vAlign w:val="bottom"/>
            <w:hideMark/>
          </w:tcPr>
          <w:p w:rsidR="0059054B" w:rsidRPr="0082682E" w:rsidRDefault="0059054B" w:rsidP="00D24299">
            <w:pPr>
              <w:spacing w:before="0"/>
              <w:jc w:val="right"/>
              <w:rPr>
                <w:sz w:val="22"/>
                <w:szCs w:val="22"/>
              </w:rPr>
            </w:pPr>
            <w:r w:rsidRPr="0082682E">
              <w:rPr>
                <w:rFonts w:cs="Calibri"/>
                <w:color w:val="000000"/>
                <w:sz w:val="22"/>
                <w:szCs w:val="22"/>
              </w:rPr>
              <w:t>908.95</w:t>
            </w:r>
          </w:p>
        </w:tc>
        <w:tc>
          <w:tcPr>
            <w:tcW w:w="777" w:type="pct"/>
            <w:shd w:val="clear" w:color="auto" w:fill="auto"/>
            <w:noWrap/>
            <w:vAlign w:val="bottom"/>
            <w:hideMark/>
          </w:tcPr>
          <w:p w:rsidR="00B678F3" w:rsidRPr="0082682E" w:rsidRDefault="0059054B" w:rsidP="00D24299">
            <w:pPr>
              <w:spacing w:before="0"/>
              <w:jc w:val="right"/>
              <w:rPr>
                <w:sz w:val="22"/>
                <w:szCs w:val="22"/>
              </w:rPr>
            </w:pPr>
            <w:r w:rsidRPr="0082682E">
              <w:rPr>
                <w:rFonts w:cs="Calibri"/>
                <w:color w:val="000000"/>
                <w:sz w:val="22"/>
                <w:szCs w:val="22"/>
              </w:rPr>
              <w:t>4.</w:t>
            </w:r>
            <w:r w:rsidR="00D21084" w:rsidRPr="0082682E">
              <w:rPr>
                <w:rFonts w:cs="Calibri"/>
                <w:color w:val="000000"/>
                <w:sz w:val="22"/>
                <w:szCs w:val="22"/>
              </w:rPr>
              <w:t>00</w:t>
            </w:r>
          </w:p>
        </w:tc>
        <w:tc>
          <w:tcPr>
            <w:tcW w:w="1061" w:type="pct"/>
            <w:shd w:val="clear" w:color="auto" w:fill="auto"/>
            <w:noWrap/>
            <w:vAlign w:val="bottom"/>
            <w:hideMark/>
          </w:tcPr>
          <w:p w:rsidR="00B678F3" w:rsidRPr="0082682E" w:rsidRDefault="0059054B" w:rsidP="00D24299">
            <w:pPr>
              <w:spacing w:before="0"/>
              <w:jc w:val="right"/>
              <w:rPr>
                <w:sz w:val="22"/>
                <w:szCs w:val="22"/>
              </w:rPr>
            </w:pPr>
            <w:r w:rsidRPr="0082682E">
              <w:rPr>
                <w:rFonts w:cs="Calibri"/>
                <w:color w:val="000000"/>
                <w:sz w:val="22"/>
                <w:szCs w:val="22"/>
              </w:rPr>
              <w:t>36</w:t>
            </w:r>
            <w:r w:rsidR="00D21084" w:rsidRPr="0082682E">
              <w:rPr>
                <w:rFonts w:cs="Calibri"/>
                <w:color w:val="000000"/>
                <w:sz w:val="22"/>
                <w:szCs w:val="22"/>
              </w:rPr>
              <w:t>3.74</w:t>
            </w:r>
          </w:p>
        </w:tc>
      </w:tr>
    </w:tbl>
    <w:p w:rsidR="0040113E" w:rsidRPr="0082682E" w:rsidRDefault="0040113E" w:rsidP="00D24299">
      <w:pPr>
        <w:pStyle w:val="Heading4"/>
        <w:numPr>
          <w:ilvl w:val="0"/>
          <w:numId w:val="0"/>
        </w:numPr>
        <w:spacing w:before="0"/>
      </w:pPr>
    </w:p>
    <w:p w:rsidR="0040113E" w:rsidRPr="0082682E" w:rsidRDefault="0040113E" w:rsidP="00D24299">
      <w:pPr>
        <w:pStyle w:val="Heading2"/>
      </w:pPr>
      <w:bookmarkStart w:id="1030" w:name="_Toc356322612"/>
      <w:bookmarkStart w:id="1031" w:name="_Toc357718679"/>
      <w:bookmarkStart w:id="1032" w:name="_Toc399623895"/>
      <w:r w:rsidRPr="0082682E">
        <w:t>APPROVED ARR SUMMARY, REVENUE FROM TARIFFS AND RESULTANT GAP</w:t>
      </w:r>
      <w:bookmarkEnd w:id="1030"/>
      <w:bookmarkEnd w:id="1031"/>
      <w:bookmarkEnd w:id="1032"/>
    </w:p>
    <w:p w:rsidR="0040113E" w:rsidRPr="0082682E" w:rsidRDefault="0040113E" w:rsidP="00D24299">
      <w:pPr>
        <w:pStyle w:val="Heading3"/>
        <w:tabs>
          <w:tab w:val="clear" w:pos="720"/>
          <w:tab w:val="clear" w:pos="936"/>
        </w:tabs>
        <w:spacing w:after="240"/>
        <w:ind w:left="993" w:hanging="993"/>
      </w:pPr>
      <w:bookmarkStart w:id="1033" w:name="_Toc357349107"/>
      <w:bookmarkStart w:id="1034" w:name="_Toc357356166"/>
      <w:r w:rsidRPr="0082682E">
        <w:t xml:space="preserve">In the preceding Sections, the Commission has detailed the expenses submitted by the Petitioner and that approved by the Commission under various heads for FY 2014-15. The Commission has also approved the revenue from existing tariff and revenue from </w:t>
      </w:r>
      <w:r w:rsidR="00FF02D2" w:rsidRPr="0082682E">
        <w:t xml:space="preserve">revised </w:t>
      </w:r>
      <w:r w:rsidRPr="0082682E">
        <w:t xml:space="preserve">tariff. </w:t>
      </w:r>
    </w:p>
    <w:p w:rsidR="0040113E" w:rsidRPr="0082682E" w:rsidRDefault="0040113E" w:rsidP="00D24299">
      <w:pPr>
        <w:pStyle w:val="Heading3"/>
        <w:tabs>
          <w:tab w:val="clear" w:pos="720"/>
          <w:tab w:val="clear" w:pos="936"/>
        </w:tabs>
        <w:spacing w:after="240"/>
        <w:ind w:left="993" w:hanging="993"/>
      </w:pPr>
      <w:r w:rsidRPr="0082682E">
        <w:t xml:space="preserve">The Commission has assessed the ARR for FY 2014-15 on standalone basis. Based on the above, the approved ARR and the revenue from </w:t>
      </w:r>
      <w:r w:rsidR="007501C3" w:rsidRPr="0082682E">
        <w:t xml:space="preserve">existing </w:t>
      </w:r>
      <w:r w:rsidRPr="0082682E">
        <w:t>tariff for FY 2014-15 are summarized in the Table below:</w:t>
      </w:r>
    </w:p>
    <w:p w:rsidR="00C97D6A" w:rsidRPr="0082682E" w:rsidRDefault="0040113E" w:rsidP="00D24299">
      <w:pPr>
        <w:spacing w:before="0" w:line="240" w:lineRule="auto"/>
        <w:jc w:val="center"/>
        <w:rPr>
          <w:rFonts w:cstheme="minorHAnsi"/>
          <w:b/>
        </w:rPr>
      </w:pPr>
      <w:bookmarkStart w:id="1035" w:name="_Toc338310722"/>
      <w:bookmarkStart w:id="1036" w:name="_Toc338419552"/>
      <w:bookmarkStart w:id="1037" w:name="_Toc357718761"/>
      <w:bookmarkStart w:id="1038" w:name="_Toc395657983"/>
      <w:bookmarkStart w:id="1039" w:name="_Toc399625468"/>
      <w:bookmarkEnd w:id="1033"/>
      <w:bookmarkEnd w:id="1034"/>
      <w:r w:rsidRPr="0082682E">
        <w:rPr>
          <w:rFonts w:cstheme="minorHAnsi"/>
          <w:b/>
        </w:rPr>
        <w:t xml:space="preserve">Table </w:t>
      </w:r>
      <w:r w:rsidR="009C43D4" w:rsidRPr="0082682E">
        <w:rPr>
          <w:rFonts w:cstheme="minorHAnsi"/>
          <w:b/>
        </w:rPr>
        <w:fldChar w:fldCharType="begin"/>
      </w:r>
      <w:r w:rsidRPr="0082682E">
        <w:rPr>
          <w:rFonts w:cstheme="minorHAnsi"/>
          <w:b/>
        </w:rPr>
        <w:instrText xml:space="preserve"> STYLEREF 1 \s </w:instrText>
      </w:r>
      <w:r w:rsidR="009C43D4" w:rsidRPr="0082682E">
        <w:rPr>
          <w:rFonts w:cstheme="minorHAnsi"/>
          <w:b/>
        </w:rPr>
        <w:fldChar w:fldCharType="separate"/>
      </w:r>
      <w:r w:rsidR="00ED4112">
        <w:rPr>
          <w:rFonts w:cstheme="minorHAnsi"/>
          <w:b/>
          <w:noProof/>
        </w:rPr>
        <w:t>9</w:t>
      </w:r>
      <w:r w:rsidR="009C43D4" w:rsidRPr="0082682E">
        <w:rPr>
          <w:rFonts w:cstheme="minorHAnsi"/>
          <w:b/>
        </w:rPr>
        <w:fldChar w:fldCharType="end"/>
      </w:r>
      <w:r w:rsidRPr="0082682E">
        <w:rPr>
          <w:rFonts w:cstheme="minorHAnsi"/>
          <w:b/>
        </w:rPr>
        <w:noBreakHyphen/>
      </w:r>
      <w:r w:rsidR="009C43D4" w:rsidRPr="0082682E">
        <w:rPr>
          <w:rFonts w:cstheme="minorHAnsi"/>
          <w:b/>
        </w:rPr>
        <w:fldChar w:fldCharType="begin"/>
      </w:r>
      <w:r w:rsidRPr="0082682E">
        <w:rPr>
          <w:rFonts w:cstheme="minorHAnsi"/>
          <w:b/>
        </w:rPr>
        <w:instrText xml:space="preserve"> SEQ Table \* ARABIC \s 1 </w:instrText>
      </w:r>
      <w:r w:rsidR="009C43D4" w:rsidRPr="0082682E">
        <w:rPr>
          <w:rFonts w:cstheme="minorHAnsi"/>
          <w:b/>
        </w:rPr>
        <w:fldChar w:fldCharType="separate"/>
      </w:r>
      <w:r w:rsidR="00ED4112">
        <w:rPr>
          <w:rFonts w:cstheme="minorHAnsi"/>
          <w:b/>
          <w:noProof/>
        </w:rPr>
        <w:t>69</w:t>
      </w:r>
      <w:r w:rsidR="009C43D4" w:rsidRPr="0082682E">
        <w:rPr>
          <w:rFonts w:cstheme="minorHAnsi"/>
          <w:b/>
        </w:rPr>
        <w:fldChar w:fldCharType="end"/>
      </w:r>
      <w:r w:rsidRPr="0082682E">
        <w:rPr>
          <w:rFonts w:cstheme="minorHAnsi"/>
          <w:b/>
        </w:rPr>
        <w:t>: ARR, REVENUE AND GAP SUMMARY FOR FY 2014-15 (Rs. Crore)</w:t>
      </w:r>
      <w:bookmarkEnd w:id="1035"/>
      <w:bookmarkEnd w:id="1036"/>
      <w:bookmarkEnd w:id="1037"/>
      <w:bookmarkEnd w:id="1038"/>
      <w:bookmarkEnd w:id="1039"/>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319"/>
        <w:gridCol w:w="1169"/>
        <w:gridCol w:w="1397"/>
      </w:tblGrid>
      <w:tr w:rsidR="0059054B" w:rsidRPr="0082682E" w:rsidTr="0059054B">
        <w:trPr>
          <w:trHeight w:val="600"/>
          <w:tblHeader/>
        </w:trPr>
        <w:tc>
          <w:tcPr>
            <w:tcW w:w="3555" w:type="pct"/>
            <w:shd w:val="clear" w:color="000000" w:fill="DBE5F1"/>
            <w:vAlign w:val="center"/>
            <w:hideMark/>
          </w:tcPr>
          <w:p w:rsidR="00F07537" w:rsidRPr="0082682E" w:rsidRDefault="00147769" w:rsidP="00D24299">
            <w:pPr>
              <w:spacing w:before="0"/>
              <w:jc w:val="center"/>
              <w:rPr>
                <w:b/>
              </w:rPr>
            </w:pPr>
            <w:r w:rsidRPr="0082682E">
              <w:rPr>
                <w:b/>
              </w:rPr>
              <w:br w:type="page"/>
              <w:t>Particulars</w:t>
            </w:r>
          </w:p>
        </w:tc>
        <w:tc>
          <w:tcPr>
            <w:tcW w:w="658" w:type="pct"/>
            <w:shd w:val="clear" w:color="000000" w:fill="DBE5F1"/>
            <w:vAlign w:val="center"/>
            <w:hideMark/>
          </w:tcPr>
          <w:p w:rsidR="00F07537" w:rsidRPr="0082682E" w:rsidRDefault="00147769" w:rsidP="00D24299">
            <w:pPr>
              <w:spacing w:before="0"/>
              <w:jc w:val="center"/>
              <w:rPr>
                <w:b/>
              </w:rPr>
            </w:pPr>
            <w:r w:rsidRPr="0082682E">
              <w:rPr>
                <w:b/>
              </w:rPr>
              <w:t>Petition</w:t>
            </w:r>
          </w:p>
        </w:tc>
        <w:tc>
          <w:tcPr>
            <w:tcW w:w="786" w:type="pct"/>
            <w:shd w:val="clear" w:color="000000" w:fill="DBE5F1"/>
            <w:vAlign w:val="center"/>
            <w:hideMark/>
          </w:tcPr>
          <w:p w:rsidR="00F07537" w:rsidRPr="0082682E" w:rsidRDefault="00147769" w:rsidP="00D24299">
            <w:pPr>
              <w:spacing w:before="0"/>
              <w:jc w:val="center"/>
              <w:rPr>
                <w:b/>
              </w:rPr>
            </w:pPr>
            <w:r w:rsidRPr="0082682E">
              <w:rPr>
                <w:b/>
              </w:rPr>
              <w:t>FY 2014-15 (Approved)</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Power Purchase Expenses (including PGCIL charges)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11,592.43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10,282.62 </w:t>
            </w:r>
          </w:p>
        </w:tc>
      </w:tr>
      <w:tr w:rsidR="0059054B" w:rsidRPr="0082682E" w:rsidTr="0059054B">
        <w:trPr>
          <w:trHeight w:val="51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Apportionment of O&amp;M Expenses &amp; Interest &amp; Finance Charges of UPPCL</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55.96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0.00</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Transmission Charges - Intra state (including SLDC Charges)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608.48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519.48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Gross O&amp;M Expenses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751.52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705.05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Gross Employee cost</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408.86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455.76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Gross A&amp;G expenses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92.00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58.26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Gross R&amp;M expenses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250.66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191.03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Gross Interest &amp; Finance charges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430.98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392.73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Depreciation</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515.23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368.03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Total Expenditure</w:t>
            </w:r>
          </w:p>
        </w:tc>
        <w:tc>
          <w:tcPr>
            <w:tcW w:w="658"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color w:val="000000"/>
                <w:sz w:val="22"/>
                <w:szCs w:val="22"/>
              </w:rPr>
              <w:t xml:space="preserve">13,954.60 </w:t>
            </w:r>
          </w:p>
        </w:tc>
        <w:tc>
          <w:tcPr>
            <w:tcW w:w="786"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bCs/>
                <w:color w:val="000000"/>
                <w:sz w:val="22"/>
                <w:szCs w:val="22"/>
              </w:rPr>
              <w:t xml:space="preserve">12,267.92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Expense capitalization</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129.37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b/>
                <w:bCs/>
                <w:color w:val="000000"/>
                <w:sz w:val="22"/>
                <w:szCs w:val="22"/>
              </w:rPr>
              <w:t xml:space="preserve">120.28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Employee cost capitalized</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61.33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68.36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Interest capitalized</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54.24</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43.18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A&amp;G expenses capitalized</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13.80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8.74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Net Expenditure</w:t>
            </w:r>
          </w:p>
        </w:tc>
        <w:tc>
          <w:tcPr>
            <w:tcW w:w="658"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color w:val="000000"/>
                <w:sz w:val="22"/>
                <w:szCs w:val="22"/>
              </w:rPr>
              <w:t xml:space="preserve">13,825.23 </w:t>
            </w:r>
          </w:p>
        </w:tc>
        <w:tc>
          <w:tcPr>
            <w:tcW w:w="786"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bCs/>
                <w:color w:val="000000"/>
                <w:sz w:val="22"/>
                <w:szCs w:val="22"/>
              </w:rPr>
              <w:t xml:space="preserve">12,147.64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Special Appropriations</w:t>
            </w:r>
          </w:p>
        </w:tc>
        <w:tc>
          <w:tcPr>
            <w:tcW w:w="658" w:type="pct"/>
            <w:shd w:val="clear" w:color="auto" w:fill="auto"/>
            <w:vAlign w:val="center"/>
            <w:hideMark/>
          </w:tcPr>
          <w:p w:rsidR="00757D56" w:rsidRPr="0082682E" w:rsidRDefault="00757D56" w:rsidP="00D24299">
            <w:pPr>
              <w:spacing w:before="0"/>
              <w:jc w:val="right"/>
              <w:rPr>
                <w:rFonts w:cs="Calibri"/>
                <w:color w:val="000000"/>
                <w:sz w:val="22"/>
                <w:szCs w:val="22"/>
              </w:rPr>
            </w:pPr>
          </w:p>
        </w:tc>
        <w:tc>
          <w:tcPr>
            <w:tcW w:w="786" w:type="pct"/>
            <w:shd w:val="clear" w:color="auto" w:fill="auto"/>
            <w:noWrap/>
            <w:vAlign w:val="center"/>
            <w:hideMark/>
          </w:tcPr>
          <w:p w:rsidR="00757D56" w:rsidRPr="0082682E" w:rsidRDefault="00757D56" w:rsidP="00D24299">
            <w:pPr>
              <w:spacing w:before="0"/>
              <w:jc w:val="right"/>
              <w:rPr>
                <w:rFonts w:cs="Calibri"/>
                <w:color w:val="000000"/>
                <w:sz w:val="22"/>
                <w:szCs w:val="22"/>
              </w:rPr>
            </w:pP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Provision for Bad &amp; Doubtful debts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70.23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0.00</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Total net expenditure with provisions</w:t>
            </w:r>
          </w:p>
        </w:tc>
        <w:tc>
          <w:tcPr>
            <w:tcW w:w="658"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color w:val="000000"/>
                <w:sz w:val="22"/>
                <w:szCs w:val="22"/>
              </w:rPr>
              <w:t xml:space="preserve">13,895.46 </w:t>
            </w:r>
          </w:p>
        </w:tc>
        <w:tc>
          <w:tcPr>
            <w:tcW w:w="786"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bCs/>
                <w:color w:val="000000"/>
                <w:sz w:val="22"/>
                <w:szCs w:val="22"/>
              </w:rPr>
              <w:t xml:space="preserve">12,147.64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Add: Return on Equity</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0.00</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0.00</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Less: Non Tariff Income</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14.75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14.75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Annual Revenue Requirement (ARR)</w:t>
            </w:r>
          </w:p>
        </w:tc>
        <w:tc>
          <w:tcPr>
            <w:tcW w:w="658"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color w:val="000000"/>
                <w:sz w:val="22"/>
                <w:szCs w:val="22"/>
              </w:rPr>
              <w:t xml:space="preserve">13,880.71 </w:t>
            </w:r>
          </w:p>
        </w:tc>
        <w:tc>
          <w:tcPr>
            <w:tcW w:w="786"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bCs/>
                <w:color w:val="000000"/>
                <w:sz w:val="22"/>
                <w:szCs w:val="22"/>
              </w:rPr>
              <w:t xml:space="preserve">12,132.88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Less: Subsidy from Govt.</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1,657.72 </w:t>
            </w:r>
          </w:p>
        </w:tc>
        <w:tc>
          <w:tcPr>
            <w:tcW w:w="786"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1,657.72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Annual Revenue Requirement after GoUP Subsidy (ARR)</w:t>
            </w:r>
          </w:p>
        </w:tc>
        <w:tc>
          <w:tcPr>
            <w:tcW w:w="658"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color w:val="000000"/>
                <w:sz w:val="22"/>
                <w:szCs w:val="22"/>
              </w:rPr>
              <w:t xml:space="preserve">12,222.99 </w:t>
            </w:r>
          </w:p>
        </w:tc>
        <w:tc>
          <w:tcPr>
            <w:tcW w:w="786"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bCs/>
                <w:color w:val="000000"/>
                <w:sz w:val="22"/>
                <w:szCs w:val="22"/>
              </w:rPr>
              <w:t xml:space="preserve">10,475.16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Total Revenue Requirement</w:t>
            </w:r>
          </w:p>
        </w:tc>
        <w:tc>
          <w:tcPr>
            <w:tcW w:w="658"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color w:val="000000"/>
                <w:sz w:val="22"/>
                <w:szCs w:val="22"/>
              </w:rPr>
              <w:t xml:space="preserve">12,222.99 </w:t>
            </w:r>
          </w:p>
        </w:tc>
        <w:tc>
          <w:tcPr>
            <w:tcW w:w="786" w:type="pct"/>
            <w:shd w:val="clear" w:color="auto" w:fill="auto"/>
            <w:noWrap/>
            <w:vAlign w:val="center"/>
            <w:hideMark/>
          </w:tcPr>
          <w:p w:rsidR="00757D56" w:rsidRPr="0082682E" w:rsidRDefault="00951207" w:rsidP="00D24299">
            <w:pPr>
              <w:spacing w:before="0"/>
              <w:jc w:val="right"/>
              <w:rPr>
                <w:rFonts w:cs="Calibri"/>
                <w:b/>
                <w:color w:val="000000"/>
                <w:sz w:val="22"/>
                <w:szCs w:val="22"/>
              </w:rPr>
            </w:pPr>
            <w:r w:rsidRPr="0082682E">
              <w:rPr>
                <w:rFonts w:cs="Calibri"/>
                <w:b/>
                <w:bCs/>
                <w:color w:val="000000"/>
                <w:sz w:val="22"/>
                <w:szCs w:val="22"/>
              </w:rPr>
              <w:t xml:space="preserve">10,475.16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Revenue from existing tariffs</w:t>
            </w:r>
          </w:p>
        </w:tc>
        <w:tc>
          <w:tcPr>
            <w:tcW w:w="658" w:type="pct"/>
            <w:shd w:val="clear" w:color="auto" w:fill="auto"/>
            <w:noWrap/>
            <w:vAlign w:val="center"/>
            <w:hideMark/>
          </w:tcPr>
          <w:p w:rsidR="00757D56" w:rsidRPr="0082682E" w:rsidRDefault="00951207" w:rsidP="00D24299">
            <w:pPr>
              <w:spacing w:before="0"/>
              <w:jc w:val="right"/>
              <w:rPr>
                <w:rFonts w:cs="Calibri"/>
                <w:color w:val="000000"/>
                <w:sz w:val="22"/>
                <w:szCs w:val="22"/>
              </w:rPr>
            </w:pPr>
            <w:r w:rsidRPr="0082682E">
              <w:rPr>
                <w:rFonts w:cs="Calibri"/>
                <w:color w:val="000000"/>
                <w:sz w:val="22"/>
                <w:szCs w:val="22"/>
              </w:rPr>
              <w:t xml:space="preserve">10,923.56 </w:t>
            </w:r>
          </w:p>
        </w:tc>
        <w:tc>
          <w:tcPr>
            <w:tcW w:w="786" w:type="pct"/>
            <w:shd w:val="clear" w:color="auto" w:fill="auto"/>
            <w:noWrap/>
            <w:vAlign w:val="center"/>
            <w:hideMark/>
          </w:tcPr>
          <w:p w:rsidR="00757D56" w:rsidRPr="0082682E" w:rsidRDefault="00147769" w:rsidP="00D24299">
            <w:pPr>
              <w:spacing w:before="0"/>
              <w:jc w:val="right"/>
              <w:rPr>
                <w:rFonts w:cs="Calibri"/>
                <w:color w:val="000000"/>
                <w:sz w:val="22"/>
                <w:szCs w:val="22"/>
              </w:rPr>
            </w:pPr>
            <w:r w:rsidRPr="0082682E">
              <w:rPr>
                <w:rFonts w:cs="Calibri"/>
                <w:bCs/>
                <w:color w:val="000000"/>
                <w:sz w:val="22"/>
                <w:szCs w:val="22"/>
              </w:rPr>
              <w:t xml:space="preserve">10,867.62 </w:t>
            </w:r>
          </w:p>
        </w:tc>
      </w:tr>
      <w:tr w:rsidR="009219FA" w:rsidRPr="0082682E" w:rsidTr="009219FA">
        <w:trPr>
          <w:trHeight w:val="422"/>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Net Gap / (Surplus) at Existing Tariff</w:t>
            </w:r>
          </w:p>
        </w:tc>
        <w:tc>
          <w:tcPr>
            <w:tcW w:w="658" w:type="pct"/>
            <w:shd w:val="clear" w:color="auto" w:fill="auto"/>
            <w:noWrap/>
            <w:vAlign w:val="center"/>
            <w:hideMark/>
          </w:tcPr>
          <w:p w:rsidR="00757D56" w:rsidRPr="0082682E" w:rsidRDefault="0035069A" w:rsidP="00D24299">
            <w:pPr>
              <w:spacing w:before="0"/>
              <w:jc w:val="right"/>
              <w:rPr>
                <w:rFonts w:cs="Calibri"/>
                <w:b/>
                <w:color w:val="000000"/>
                <w:sz w:val="22"/>
                <w:szCs w:val="22"/>
              </w:rPr>
            </w:pPr>
            <w:r w:rsidRPr="0082682E">
              <w:rPr>
                <w:rFonts w:cs="Calibri"/>
                <w:b/>
                <w:color w:val="000000"/>
                <w:sz w:val="22"/>
                <w:szCs w:val="22"/>
              </w:rPr>
              <w:t xml:space="preserve">1,299.43 </w:t>
            </w:r>
          </w:p>
        </w:tc>
        <w:tc>
          <w:tcPr>
            <w:tcW w:w="786" w:type="pct"/>
            <w:shd w:val="clear" w:color="auto" w:fill="auto"/>
            <w:noWrap/>
            <w:vAlign w:val="center"/>
            <w:hideMark/>
          </w:tcPr>
          <w:p w:rsidR="00F07537" w:rsidRPr="0082682E" w:rsidRDefault="00951207" w:rsidP="00D24299">
            <w:pPr>
              <w:spacing w:before="0"/>
              <w:jc w:val="right"/>
              <w:rPr>
                <w:rFonts w:cs="Calibri"/>
                <w:b/>
                <w:bCs/>
                <w:color w:val="000000"/>
                <w:sz w:val="22"/>
                <w:szCs w:val="22"/>
              </w:rPr>
            </w:pPr>
            <w:r w:rsidRPr="0082682E">
              <w:rPr>
                <w:rFonts w:cs="Calibri"/>
                <w:b/>
                <w:bCs/>
                <w:color w:val="000000"/>
                <w:sz w:val="22"/>
                <w:szCs w:val="22"/>
              </w:rPr>
              <w:t>(392.46)</w:t>
            </w:r>
          </w:p>
          <w:p w:rsidR="00757D56" w:rsidRPr="0082682E" w:rsidRDefault="00757D56" w:rsidP="00D24299">
            <w:pPr>
              <w:spacing w:before="0"/>
              <w:jc w:val="right"/>
              <w:rPr>
                <w:rFonts w:cs="Calibri"/>
                <w:b/>
                <w:color w:val="000000"/>
                <w:sz w:val="22"/>
                <w:szCs w:val="22"/>
              </w:rPr>
            </w:pP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color w:val="000000"/>
                <w:sz w:val="22"/>
                <w:szCs w:val="22"/>
              </w:rPr>
            </w:pPr>
            <w:r w:rsidRPr="0082682E">
              <w:rPr>
                <w:rFonts w:cs="Calibri"/>
                <w:color w:val="000000"/>
                <w:sz w:val="22"/>
                <w:szCs w:val="22"/>
              </w:rPr>
              <w:t>Additional Subsidy to be made available by GoUP</w:t>
            </w:r>
          </w:p>
        </w:tc>
        <w:tc>
          <w:tcPr>
            <w:tcW w:w="658" w:type="pct"/>
            <w:shd w:val="clear" w:color="auto" w:fill="auto"/>
            <w:noWrap/>
            <w:vAlign w:val="center"/>
            <w:hideMark/>
          </w:tcPr>
          <w:p w:rsidR="00757D56" w:rsidRPr="0082682E" w:rsidRDefault="00757D56" w:rsidP="00D24299">
            <w:pPr>
              <w:spacing w:before="0"/>
              <w:jc w:val="right"/>
              <w:rPr>
                <w:rFonts w:cs="Calibri"/>
                <w:color w:val="000000"/>
                <w:sz w:val="22"/>
                <w:szCs w:val="22"/>
              </w:rPr>
            </w:pPr>
          </w:p>
        </w:tc>
        <w:tc>
          <w:tcPr>
            <w:tcW w:w="786" w:type="pct"/>
            <w:shd w:val="clear" w:color="auto" w:fill="auto"/>
            <w:noWrap/>
            <w:vAlign w:val="center"/>
            <w:hideMark/>
          </w:tcPr>
          <w:p w:rsidR="00757D56" w:rsidRPr="0082682E" w:rsidRDefault="009758BE" w:rsidP="00D24299">
            <w:pPr>
              <w:spacing w:before="0"/>
              <w:jc w:val="right"/>
              <w:rPr>
                <w:rFonts w:cs="Calibri"/>
                <w:color w:val="000000"/>
                <w:sz w:val="22"/>
                <w:szCs w:val="22"/>
              </w:rPr>
            </w:pPr>
            <w:r w:rsidRPr="0082682E">
              <w:rPr>
                <w:rFonts w:cs="Calibri"/>
                <w:color w:val="000000"/>
                <w:sz w:val="22"/>
                <w:szCs w:val="22"/>
              </w:rPr>
              <w:t xml:space="preserve">375.17 </w:t>
            </w:r>
          </w:p>
        </w:tc>
      </w:tr>
      <w:tr w:rsidR="0059054B" w:rsidRPr="0082682E" w:rsidTr="0059054B">
        <w:trPr>
          <w:trHeight w:val="300"/>
        </w:trPr>
        <w:tc>
          <w:tcPr>
            <w:tcW w:w="3555" w:type="pct"/>
            <w:shd w:val="clear" w:color="auto" w:fill="auto"/>
            <w:vAlign w:val="center"/>
            <w:hideMark/>
          </w:tcPr>
          <w:p w:rsidR="00F07537" w:rsidRPr="0082682E" w:rsidRDefault="00147769" w:rsidP="00D24299">
            <w:pPr>
              <w:spacing w:before="0"/>
              <w:jc w:val="left"/>
              <w:rPr>
                <w:rFonts w:cs="Calibri"/>
                <w:b/>
                <w:color w:val="000000"/>
                <w:sz w:val="22"/>
                <w:szCs w:val="22"/>
              </w:rPr>
            </w:pPr>
            <w:r w:rsidRPr="0082682E">
              <w:rPr>
                <w:rFonts w:cs="Calibri"/>
                <w:b/>
                <w:color w:val="000000"/>
                <w:sz w:val="22"/>
                <w:szCs w:val="22"/>
              </w:rPr>
              <w:t>Net Gap / (Surplus) at Existing Tariff after reducing GoUP Su</w:t>
            </w:r>
            <w:r w:rsidR="009758BE" w:rsidRPr="0082682E">
              <w:rPr>
                <w:rFonts w:cs="Calibri"/>
                <w:b/>
                <w:color w:val="000000"/>
                <w:sz w:val="22"/>
                <w:szCs w:val="22"/>
              </w:rPr>
              <w:t>bsidy</w:t>
            </w:r>
          </w:p>
        </w:tc>
        <w:tc>
          <w:tcPr>
            <w:tcW w:w="658" w:type="pct"/>
            <w:shd w:val="clear" w:color="auto" w:fill="auto"/>
            <w:noWrap/>
            <w:vAlign w:val="center"/>
            <w:hideMark/>
          </w:tcPr>
          <w:p w:rsidR="00757D56" w:rsidRPr="0082682E" w:rsidRDefault="009758BE" w:rsidP="00D24299">
            <w:pPr>
              <w:spacing w:before="0"/>
              <w:jc w:val="right"/>
              <w:rPr>
                <w:rFonts w:cs="Calibri"/>
                <w:b/>
                <w:color w:val="000000"/>
                <w:sz w:val="22"/>
                <w:szCs w:val="22"/>
              </w:rPr>
            </w:pPr>
            <w:r w:rsidRPr="0082682E">
              <w:rPr>
                <w:rFonts w:cs="Calibri"/>
                <w:b/>
                <w:color w:val="000000"/>
                <w:sz w:val="22"/>
                <w:szCs w:val="22"/>
              </w:rPr>
              <w:t xml:space="preserve">1,299.43 </w:t>
            </w:r>
          </w:p>
        </w:tc>
        <w:tc>
          <w:tcPr>
            <w:tcW w:w="786" w:type="pct"/>
            <w:shd w:val="clear" w:color="auto" w:fill="auto"/>
            <w:noWrap/>
            <w:vAlign w:val="center"/>
            <w:hideMark/>
          </w:tcPr>
          <w:p w:rsidR="00757D56" w:rsidRPr="0082682E" w:rsidRDefault="009758BE" w:rsidP="00D24299">
            <w:pPr>
              <w:spacing w:before="0"/>
              <w:jc w:val="right"/>
              <w:rPr>
                <w:rFonts w:cs="Calibri"/>
                <w:b/>
                <w:color w:val="000000"/>
                <w:sz w:val="22"/>
                <w:szCs w:val="22"/>
              </w:rPr>
            </w:pPr>
            <w:r w:rsidRPr="0082682E">
              <w:rPr>
                <w:rFonts w:cs="Calibri"/>
                <w:b/>
                <w:bCs/>
                <w:color w:val="000000"/>
                <w:sz w:val="22"/>
                <w:szCs w:val="22"/>
              </w:rPr>
              <w:t>(767.64)</w:t>
            </w:r>
          </w:p>
        </w:tc>
      </w:tr>
    </w:tbl>
    <w:p w:rsidR="00F07537" w:rsidRPr="0082682E" w:rsidRDefault="00F07537" w:rsidP="00D24299">
      <w:pPr>
        <w:pStyle w:val="Heading3"/>
        <w:numPr>
          <w:ilvl w:val="0"/>
          <w:numId w:val="0"/>
        </w:numPr>
        <w:tabs>
          <w:tab w:val="clear" w:pos="720"/>
        </w:tabs>
        <w:spacing w:before="0" w:after="240"/>
        <w:ind w:left="993"/>
      </w:pPr>
    </w:p>
    <w:p w:rsidR="00F07537" w:rsidRPr="0082682E" w:rsidRDefault="007501C3" w:rsidP="00D24299">
      <w:pPr>
        <w:pStyle w:val="Heading3"/>
        <w:tabs>
          <w:tab w:val="clear" w:pos="720"/>
          <w:tab w:val="clear" w:pos="936"/>
        </w:tabs>
        <w:spacing w:after="240"/>
        <w:ind w:left="993" w:hanging="993"/>
      </w:pPr>
      <w:r w:rsidRPr="0082682E">
        <w:t>Treatment of the above approved revenue gap / (surplus) has been discussed subsequently in this Order.</w:t>
      </w:r>
    </w:p>
    <w:p w:rsidR="00302FD1" w:rsidRPr="0082682E" w:rsidRDefault="00302FD1" w:rsidP="00D24299">
      <w:pPr>
        <w:spacing w:before="0"/>
        <w:rPr>
          <w:rFonts w:cs="Calibri"/>
          <w:sz w:val="20"/>
          <w:szCs w:val="20"/>
        </w:rPr>
      </w:pPr>
    </w:p>
    <w:p w:rsidR="003971CB" w:rsidRPr="0082682E" w:rsidRDefault="003971CB" w:rsidP="00D24299"/>
    <w:p w:rsidR="003971CB" w:rsidRPr="0082682E" w:rsidRDefault="003971CB" w:rsidP="00D24299">
      <w:pPr>
        <w:spacing w:before="0" w:line="240" w:lineRule="auto"/>
        <w:jc w:val="left"/>
      </w:pPr>
      <w:r w:rsidRPr="0082682E">
        <w:br w:type="page"/>
      </w:r>
    </w:p>
    <w:p w:rsidR="00EB72DB" w:rsidRPr="0082682E" w:rsidRDefault="00EB72DB" w:rsidP="00D24299">
      <w:pPr>
        <w:pStyle w:val="Heading1"/>
        <w:keepNext w:val="0"/>
      </w:pPr>
      <w:bookmarkStart w:id="1040" w:name="_Toc399623896"/>
      <w:r w:rsidRPr="0082682E">
        <w:t>OPEN ACCESS CHARGES</w:t>
      </w:r>
      <w:bookmarkEnd w:id="1040"/>
    </w:p>
    <w:p w:rsidR="00832DE0" w:rsidRPr="0082682E" w:rsidRDefault="00EB72DB" w:rsidP="00D24299">
      <w:pPr>
        <w:pStyle w:val="Heading2"/>
        <w:numPr>
          <w:ilvl w:val="1"/>
          <w:numId w:val="85"/>
        </w:numPr>
        <w:tabs>
          <w:tab w:val="num" w:pos="360"/>
        </w:tabs>
        <w:spacing w:after="120"/>
        <w:rPr>
          <w:rFonts w:cs="Calibri"/>
        </w:rPr>
      </w:pPr>
      <w:bookmarkStart w:id="1041" w:name="_Toc397332165"/>
      <w:bookmarkStart w:id="1042" w:name="_Toc399623897"/>
      <w:r w:rsidRPr="0082682E">
        <w:rPr>
          <w:rFonts w:cs="Calibri"/>
        </w:rPr>
        <w:t>BACKGROUND:</w:t>
      </w:r>
      <w:bookmarkEnd w:id="1041"/>
      <w:bookmarkEnd w:id="1042"/>
      <w:r w:rsidRPr="0082682E">
        <w:rPr>
          <w:rFonts w:cs="Calibri"/>
        </w:rPr>
        <w:t xml:space="preserve"> </w:t>
      </w: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Commission has issued Uttar Pradesh Electricity Regulatory Commission (Terms and Conditions for Open Access) Regulations, 2004 (in short ‘UPERC Open Access Regulations’) vide notification no. UPERC/Secy./Regulations/05-249 dated 7</w:t>
      </w:r>
      <w:r w:rsidRPr="0082682E">
        <w:rPr>
          <w:rFonts w:cs="Arial"/>
          <w:bCs/>
          <w:szCs w:val="26"/>
          <w:vertAlign w:val="superscript"/>
        </w:rPr>
        <w:t>th</w:t>
      </w:r>
      <w:r w:rsidRPr="0082682E">
        <w:rPr>
          <w:rFonts w:cs="Arial"/>
          <w:bCs/>
          <w:szCs w:val="26"/>
        </w:rPr>
        <w:t xml:space="preserve"> June, 2005 to operationalize long term and short term open access in the State. The Regulations also provides that effective from 1</w:t>
      </w:r>
      <w:r w:rsidRPr="0082682E">
        <w:rPr>
          <w:rFonts w:cs="Arial"/>
          <w:bCs/>
          <w:szCs w:val="26"/>
          <w:vertAlign w:val="superscript"/>
        </w:rPr>
        <w:t>st</w:t>
      </w:r>
      <w:r w:rsidRPr="0082682E">
        <w:rPr>
          <w:rFonts w:cs="Arial"/>
          <w:bCs/>
          <w:szCs w:val="26"/>
        </w:rPr>
        <w:t xml:space="preserve"> April, 2008 any consumer with demand of above 1 MW can avail open access of transmission and distribution systems.</w:t>
      </w:r>
    </w:p>
    <w:p w:rsidR="00EB72DB" w:rsidRPr="0082682E" w:rsidRDefault="00EB72DB" w:rsidP="00D24299">
      <w:pPr>
        <w:spacing w:after="120"/>
        <w:ind w:left="993"/>
        <w:outlineLvl w:val="2"/>
        <w:rPr>
          <w:rFonts w:cs="Arial"/>
          <w:bCs/>
          <w:szCs w:val="26"/>
        </w:rPr>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Subsequently, the Commission has also made / finalized the necessary regulatory framework as below:</w:t>
      </w:r>
    </w:p>
    <w:p w:rsidR="00832DE0" w:rsidRPr="0082682E" w:rsidRDefault="00EB72DB" w:rsidP="00D24299">
      <w:pPr>
        <w:numPr>
          <w:ilvl w:val="1"/>
          <w:numId w:val="78"/>
        </w:numPr>
        <w:spacing w:before="0" w:after="120"/>
      </w:pPr>
      <w:r w:rsidRPr="0082682E">
        <w:t>UPERC (Terms and Conditions for Open Access) (First Amendment) Regulations, 2009 that includes among others detailed procedure(s) for Long-Term Open Access and Short-Term Open Access for use of distribution system, with or without transmission system;</w:t>
      </w:r>
    </w:p>
    <w:p w:rsidR="00832DE0" w:rsidRPr="0082682E" w:rsidRDefault="00EB72DB" w:rsidP="00D24299">
      <w:pPr>
        <w:numPr>
          <w:ilvl w:val="1"/>
          <w:numId w:val="78"/>
        </w:numPr>
        <w:spacing w:before="0" w:after="120"/>
      </w:pPr>
      <w:r w:rsidRPr="0082682E">
        <w:t xml:space="preserve">Model Bulk Power Wheeling Agreement (BPWA) for availing wheeling services of Distribution Licensee(s); </w:t>
      </w:r>
    </w:p>
    <w:p w:rsidR="00832DE0" w:rsidRPr="0082682E" w:rsidRDefault="00EB72DB" w:rsidP="00D24299">
      <w:pPr>
        <w:numPr>
          <w:ilvl w:val="1"/>
          <w:numId w:val="78"/>
        </w:numPr>
        <w:spacing w:before="0" w:after="120"/>
      </w:pPr>
      <w:r w:rsidRPr="0082682E">
        <w:t>Procedures for Scheduling, Dispatch, Energy Accounting, UI Accounting and Settlement System of electricity transmitted through the State grid for the electricity drawn by Distribution Licensee(s) from outside and / or within the State.</w:t>
      </w:r>
    </w:p>
    <w:p w:rsidR="00EB72DB" w:rsidRPr="0082682E" w:rsidRDefault="00EB72DB" w:rsidP="00D24299">
      <w:pPr>
        <w:spacing w:before="0" w:after="120"/>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 xml:space="preserve">Further, the Commission has also advised the SLDC to develop procedure for energy accounting of electricity drawn from the grid by an open access consumer who is connected with the distribution system or electricity injected into the grid by a generating station embedded in the distribution system. </w:t>
      </w:r>
    </w:p>
    <w:p w:rsidR="00EB72DB" w:rsidRPr="0082682E" w:rsidRDefault="00EB72DB" w:rsidP="00D24299">
      <w:pPr>
        <w:tabs>
          <w:tab w:val="left" w:pos="720"/>
        </w:tabs>
        <w:spacing w:before="0" w:after="120"/>
        <w:ind w:left="936" w:hanging="936"/>
        <w:outlineLvl w:val="2"/>
        <w:rPr>
          <w:rFonts w:cs="Arial"/>
          <w:bCs/>
          <w:szCs w:val="26"/>
        </w:rPr>
      </w:pPr>
    </w:p>
    <w:p w:rsidR="00832DE0" w:rsidRPr="0082682E" w:rsidRDefault="00EB72DB" w:rsidP="00D24299">
      <w:pPr>
        <w:pStyle w:val="Heading2"/>
        <w:numPr>
          <w:ilvl w:val="1"/>
          <w:numId w:val="85"/>
        </w:numPr>
        <w:tabs>
          <w:tab w:val="num" w:pos="360"/>
        </w:tabs>
        <w:spacing w:after="120"/>
        <w:rPr>
          <w:rFonts w:cs="Calibri"/>
        </w:rPr>
      </w:pPr>
      <w:bookmarkStart w:id="1043" w:name="_Toc397332166"/>
      <w:bookmarkStart w:id="1044" w:name="_Toc399623898"/>
      <w:r w:rsidRPr="0082682E">
        <w:rPr>
          <w:rFonts w:cs="Calibri"/>
        </w:rPr>
        <w:t>RECENT DEVELOPMENTS:</w:t>
      </w:r>
      <w:bookmarkEnd w:id="1043"/>
      <w:bookmarkEnd w:id="1044"/>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In absence of procedures and guidelines from State Transmission Utility (in short ‘STU’) and State Load Despatch Centre (in short ‘SLDC’), the Commission, on its own motion, has made detailed procedures for long term and short term open access which covers all aspects, which the Regulations direct by way of an amendment. The “Uttar Pradesh Electricity Regulatory Commission (Terms and Conditions for Open Access) (First Amendment) Regulations, 2009 dated 18.6.09”, came into force from the date it is notified in the Gazette.</w:t>
      </w:r>
    </w:p>
    <w:p w:rsidR="00EB72DB" w:rsidRPr="0082682E" w:rsidRDefault="00EB72DB" w:rsidP="00D24299">
      <w:pPr>
        <w:spacing w:after="120"/>
        <w:ind w:left="993"/>
        <w:outlineLvl w:val="2"/>
        <w:rPr>
          <w:rFonts w:cs="Arial"/>
          <w:bCs/>
          <w:szCs w:val="26"/>
        </w:rPr>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 xml:space="preserve">The said amendment, which includes procedures for Long-Term Open Access and Short-Term Open Access mainly, focuses on: </w:t>
      </w:r>
    </w:p>
    <w:p w:rsidR="00832DE0" w:rsidRPr="0082682E" w:rsidRDefault="00EB72DB" w:rsidP="00D24299">
      <w:pPr>
        <w:numPr>
          <w:ilvl w:val="0"/>
          <w:numId w:val="79"/>
        </w:numPr>
        <w:spacing w:before="0" w:after="120"/>
      </w:pPr>
      <w:r w:rsidRPr="0082682E">
        <w:t xml:space="preserve">Operationalisation of long-term and short-term use of intra-State transmission and distribution system by generating companies including captive plants /renewable energy plants, distribution / trading Licensees and open access customers with sustained development of transmission and distribution systems in ‘proper and coordinated’ manner for conveyance of electricity. </w:t>
      </w:r>
    </w:p>
    <w:p w:rsidR="00832DE0" w:rsidRPr="0082682E" w:rsidRDefault="00EB72DB" w:rsidP="00D24299">
      <w:pPr>
        <w:numPr>
          <w:ilvl w:val="0"/>
          <w:numId w:val="79"/>
        </w:numPr>
        <w:spacing w:before="0" w:after="120"/>
      </w:pPr>
      <w:r w:rsidRPr="0082682E">
        <w:t xml:space="preserve">Operationalisation of time-block wise accounting of the quantity of electricity transmitted through State grid and stating the responsibilities of STU for weekly metering and of SLDC for scheduling, dispatch and energy accounting including UI accounting. </w:t>
      </w:r>
    </w:p>
    <w:p w:rsidR="00832DE0" w:rsidRPr="0082682E" w:rsidRDefault="00EB72DB" w:rsidP="00D24299">
      <w:pPr>
        <w:numPr>
          <w:ilvl w:val="0"/>
          <w:numId w:val="79"/>
        </w:numPr>
        <w:spacing w:before="0" w:after="120"/>
      </w:pPr>
      <w:r w:rsidRPr="0082682E">
        <w:t xml:space="preserve">Requirement of Bulk Power Transmission Agreement for use of transmission network and Bulk Power Wheeling Agreement for use of distribution network for long-term open access transactions. </w:t>
      </w:r>
    </w:p>
    <w:p w:rsidR="00EB72DB" w:rsidRPr="0082682E" w:rsidRDefault="00EB72DB" w:rsidP="00D24299">
      <w:pPr>
        <w:spacing w:after="120"/>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 xml:space="preserve">The Commission has finalized the model Bulk Power Transmission Agreement (BPTA) and Supplementary BPTA for availing transmission services of UPPTCL. </w:t>
      </w:r>
    </w:p>
    <w:p w:rsidR="00EB72DB" w:rsidRPr="0082682E" w:rsidRDefault="00EB72DB" w:rsidP="00D24299">
      <w:pPr>
        <w:spacing w:after="120"/>
        <w:ind w:left="993"/>
        <w:outlineLvl w:val="2"/>
        <w:rPr>
          <w:rFonts w:cs="Arial"/>
          <w:bCs/>
          <w:szCs w:val="26"/>
        </w:rPr>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Commission has also finalized model Bulk Power Wheeling Agreement (BPWA) which is to be signed between a Distribution Licensee and long term customer to agree therein, inter alia, to make payment of wheeling charge, surcharge and additional surcharge, if any, for use of the distribution system.</w:t>
      </w:r>
    </w:p>
    <w:p w:rsidR="00EB72DB" w:rsidRPr="0082682E" w:rsidRDefault="00EB72DB" w:rsidP="00D24299">
      <w:pPr>
        <w:spacing w:after="120"/>
      </w:pPr>
    </w:p>
    <w:p w:rsidR="00832DE0" w:rsidRPr="0082682E" w:rsidRDefault="00EB72DB" w:rsidP="00D24299">
      <w:pPr>
        <w:pStyle w:val="Heading2"/>
        <w:numPr>
          <w:ilvl w:val="1"/>
          <w:numId w:val="85"/>
        </w:numPr>
        <w:tabs>
          <w:tab w:val="num" w:pos="360"/>
        </w:tabs>
        <w:spacing w:after="120"/>
        <w:rPr>
          <w:rFonts w:cs="Calibri"/>
        </w:rPr>
      </w:pPr>
      <w:bookmarkStart w:id="1045" w:name="_Toc397332167"/>
      <w:bookmarkStart w:id="1046" w:name="_Toc399623899"/>
      <w:r w:rsidRPr="0082682E">
        <w:rPr>
          <w:rFonts w:cs="Calibri"/>
        </w:rPr>
        <w:t>OPEN ACCESS CHARGES</w:t>
      </w:r>
      <w:bookmarkEnd w:id="1045"/>
      <w:bookmarkEnd w:id="1046"/>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Commission in the Tariff Order for UPPTCL has determined the Transmission Charges payable by Open Access users for use of UPPTCL transmission network for transmission of electricity. Similarly, the Commission in this Order has also determined the wheeling charges payable by the Open Access users for utilising the distribution network of the Distribution Licensees for wheeling of electricity.</w:t>
      </w:r>
    </w:p>
    <w:p w:rsidR="00EB72DB" w:rsidRPr="0082682E" w:rsidRDefault="00EB72DB" w:rsidP="00D24299">
      <w:pPr>
        <w:autoSpaceDE w:val="0"/>
        <w:autoSpaceDN w:val="0"/>
        <w:adjustRightInd w:val="0"/>
        <w:spacing w:after="120" w:line="240" w:lineRule="auto"/>
        <w:ind w:left="990"/>
        <w:contextualSpacing/>
        <w:outlineLvl w:val="1"/>
        <w:rPr>
          <w:rFonts w:cs="Calibri"/>
          <w:b/>
          <w:bCs/>
          <w:color w:val="000000"/>
        </w:rPr>
      </w:pPr>
    </w:p>
    <w:p w:rsidR="00832DE0" w:rsidRPr="0082682E" w:rsidRDefault="00EB72DB" w:rsidP="00D24299">
      <w:pPr>
        <w:pStyle w:val="Heading2"/>
        <w:numPr>
          <w:ilvl w:val="1"/>
          <w:numId w:val="85"/>
        </w:numPr>
        <w:tabs>
          <w:tab w:val="num" w:pos="360"/>
        </w:tabs>
        <w:spacing w:after="120"/>
        <w:rPr>
          <w:rFonts w:cs="Calibri"/>
        </w:rPr>
      </w:pPr>
      <w:bookmarkStart w:id="1047" w:name="_Toc397332168"/>
      <w:bookmarkStart w:id="1048" w:name="_Toc399623900"/>
      <w:r w:rsidRPr="0082682E">
        <w:rPr>
          <w:rFonts w:cs="Calibri"/>
        </w:rPr>
        <w:t>WHEELING CHARGES</w:t>
      </w:r>
      <w:bookmarkEnd w:id="1047"/>
      <w:bookmarkEnd w:id="1048"/>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Clauses 2.1 (2) and (3) of the Distribution Tariff Regulations, 2006 specify that the ARR / Tariff filing by the Distribution Licensee shall separately indicate Aggregate Revenue Requirement (ARR) for Wheeling function and Retail Supply function embedded in the distribution function and that till such time complete segregation of accounts between Wheeling and Retail Supply function takes place, ARR proposals for Wheeling and Retail Supply function shall be submitted on the basis of an allocation statement to be prepared by the Distribution Licensee based on their best judgement.</w:t>
      </w:r>
    </w:p>
    <w:p w:rsidR="00EB72DB" w:rsidRPr="0082682E" w:rsidRDefault="00EB72DB" w:rsidP="00D24299">
      <w:pPr>
        <w:spacing w:after="120"/>
        <w:ind w:left="993"/>
        <w:outlineLvl w:val="2"/>
        <w:rPr>
          <w:rFonts w:cs="Arial"/>
          <w:bCs/>
          <w:szCs w:val="26"/>
        </w:rPr>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Licensee, in its Petition, has followed the allocation in accordance with the approach followed by the Commission in the previous Order. As there is no basis submitted by the Licensee in its filing, the Commission finds merit in considering the allocation into Retail Supply and Wheeling Function as per the methodology adopted in the previous Tariff Order. The allocation of ARR for DVVNL, MVVNL, PVVNL and PuVVNL into wheeling function and retail function as approved by the Commission for FY 2014-15 is as shown in the Table below:</w:t>
      </w:r>
    </w:p>
    <w:p w:rsidR="00EB72DB" w:rsidRPr="0082682E" w:rsidRDefault="00EB72DB" w:rsidP="00D24299">
      <w:pPr>
        <w:ind w:left="720"/>
      </w:pPr>
    </w:p>
    <w:p w:rsidR="00EB72DB" w:rsidRPr="0082682E" w:rsidRDefault="00EB72DB" w:rsidP="00D24299">
      <w:pPr>
        <w:ind w:left="720"/>
        <w:rPr>
          <w:b/>
        </w:rPr>
      </w:pPr>
      <w:bookmarkStart w:id="1049" w:name="_Toc399625469"/>
      <w:r w:rsidRPr="0082682E">
        <w:rPr>
          <w:b/>
        </w:rPr>
        <w:t xml:space="preserve">Table </w:t>
      </w:r>
      <w:r w:rsidR="009C43D4" w:rsidRPr="0082682E">
        <w:rPr>
          <w:b/>
        </w:rPr>
        <w:fldChar w:fldCharType="begin"/>
      </w:r>
      <w:r w:rsidRPr="0082682E">
        <w:rPr>
          <w:b/>
        </w:rPr>
        <w:instrText xml:space="preserve"> STYLEREF 1 \s </w:instrText>
      </w:r>
      <w:r w:rsidR="009C43D4" w:rsidRPr="0082682E">
        <w:rPr>
          <w:b/>
        </w:rPr>
        <w:fldChar w:fldCharType="separate"/>
      </w:r>
      <w:r w:rsidR="00ED4112">
        <w:rPr>
          <w:b/>
          <w:noProof/>
        </w:rPr>
        <w:t>10</w:t>
      </w:r>
      <w:r w:rsidR="009C43D4" w:rsidRPr="0082682E">
        <w:rPr>
          <w:b/>
        </w:rPr>
        <w:fldChar w:fldCharType="end"/>
      </w:r>
      <w:r w:rsidRPr="0082682E">
        <w:rPr>
          <w:b/>
        </w:rPr>
        <w:noBreakHyphen/>
      </w:r>
      <w:r w:rsidR="009C43D4" w:rsidRPr="0082682E">
        <w:rPr>
          <w:b/>
        </w:rPr>
        <w:fldChar w:fldCharType="begin"/>
      </w:r>
      <w:r w:rsidRPr="0082682E">
        <w:rPr>
          <w:b/>
        </w:rPr>
        <w:instrText xml:space="preserve"> SEQ Table \* ARABIC \s 1 </w:instrText>
      </w:r>
      <w:r w:rsidR="009C43D4" w:rsidRPr="0082682E">
        <w:rPr>
          <w:b/>
        </w:rPr>
        <w:fldChar w:fldCharType="separate"/>
      </w:r>
      <w:r w:rsidR="00ED4112">
        <w:rPr>
          <w:b/>
          <w:noProof/>
        </w:rPr>
        <w:t>1</w:t>
      </w:r>
      <w:r w:rsidR="009C43D4" w:rsidRPr="0082682E">
        <w:rPr>
          <w:b/>
        </w:rPr>
        <w:fldChar w:fldCharType="end"/>
      </w:r>
      <w:r w:rsidRPr="0082682E">
        <w:rPr>
          <w:b/>
        </w:rPr>
        <w:t>: WHEELING &amp; RETAIL SUPPLY ARR FOR FY 2014-15 (Rs. Crore)</w:t>
      </w:r>
      <w:bookmarkEnd w:id="1049"/>
    </w:p>
    <w:tbl>
      <w:tblPr>
        <w:tblW w:w="9904" w:type="dxa"/>
        <w:jc w:val="center"/>
        <w:tblInd w:w="103" w:type="dxa"/>
        <w:tblLayout w:type="fixed"/>
        <w:tblLook w:val="04A0"/>
      </w:tblPr>
      <w:tblGrid>
        <w:gridCol w:w="4377"/>
        <w:gridCol w:w="1093"/>
        <w:gridCol w:w="864"/>
        <w:gridCol w:w="1165"/>
        <w:gridCol w:w="1217"/>
        <w:gridCol w:w="1188"/>
      </w:tblGrid>
      <w:tr w:rsidR="00EB72DB" w:rsidRPr="0082682E" w:rsidTr="00C63CEF">
        <w:trPr>
          <w:trHeight w:val="225"/>
          <w:tblHeader/>
          <w:jc w:val="center"/>
        </w:trPr>
        <w:tc>
          <w:tcPr>
            <w:tcW w:w="4377"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Particulars</w:t>
            </w:r>
          </w:p>
        </w:tc>
        <w:tc>
          <w:tcPr>
            <w:tcW w:w="1957" w:type="dxa"/>
            <w:gridSpan w:val="2"/>
            <w:tcBorders>
              <w:top w:val="dotted" w:sz="4" w:space="0" w:color="auto"/>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Allocation %</w:t>
            </w:r>
          </w:p>
        </w:tc>
        <w:tc>
          <w:tcPr>
            <w:tcW w:w="3570" w:type="dxa"/>
            <w:gridSpan w:val="3"/>
            <w:tcBorders>
              <w:top w:val="dotted" w:sz="4" w:space="0" w:color="auto"/>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Allocation FY 2014-15</w:t>
            </w:r>
          </w:p>
        </w:tc>
      </w:tr>
      <w:tr w:rsidR="00EB72DB" w:rsidRPr="0082682E" w:rsidTr="00C63CEF">
        <w:trPr>
          <w:trHeight w:val="225"/>
          <w:tblHeader/>
          <w:jc w:val="center"/>
        </w:trPr>
        <w:tc>
          <w:tcPr>
            <w:tcW w:w="4377" w:type="dxa"/>
            <w:vMerge/>
            <w:tcBorders>
              <w:top w:val="dotted" w:sz="4" w:space="0" w:color="auto"/>
              <w:left w:val="dotted" w:sz="4" w:space="0" w:color="auto"/>
              <w:bottom w:val="dotted" w:sz="4" w:space="0" w:color="auto"/>
              <w:right w:val="dotted" w:sz="4" w:space="0" w:color="auto"/>
            </w:tcBorders>
            <w:vAlign w:val="center"/>
            <w:hideMark/>
          </w:tcPr>
          <w:p w:rsidR="00EB72DB" w:rsidRPr="0082682E" w:rsidRDefault="00EB72DB" w:rsidP="00D24299">
            <w:pPr>
              <w:spacing w:before="0" w:line="240" w:lineRule="auto"/>
              <w:jc w:val="center"/>
              <w:rPr>
                <w:rFonts w:eastAsia="Calibri" w:cs="Arial"/>
                <w:b/>
                <w:caps/>
                <w:kern w:val="32"/>
                <w:sz w:val="22"/>
                <w:szCs w:val="22"/>
                <w:lang w:val="en-US"/>
              </w:rPr>
            </w:pPr>
          </w:p>
        </w:tc>
        <w:tc>
          <w:tcPr>
            <w:tcW w:w="1093" w:type="dxa"/>
            <w:tcBorders>
              <w:top w:val="nil"/>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Wheeling</w:t>
            </w:r>
          </w:p>
        </w:tc>
        <w:tc>
          <w:tcPr>
            <w:tcW w:w="864" w:type="dxa"/>
            <w:tcBorders>
              <w:top w:val="nil"/>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Supply</w:t>
            </w:r>
          </w:p>
        </w:tc>
        <w:tc>
          <w:tcPr>
            <w:tcW w:w="1165" w:type="dxa"/>
            <w:tcBorders>
              <w:top w:val="nil"/>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Wheeling</w:t>
            </w:r>
          </w:p>
        </w:tc>
        <w:tc>
          <w:tcPr>
            <w:tcW w:w="1217" w:type="dxa"/>
            <w:tcBorders>
              <w:top w:val="nil"/>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Supply</w:t>
            </w:r>
          </w:p>
        </w:tc>
        <w:tc>
          <w:tcPr>
            <w:tcW w:w="1188" w:type="dxa"/>
            <w:tcBorders>
              <w:top w:val="nil"/>
              <w:left w:val="nil"/>
              <w:bottom w:val="dotted" w:sz="4" w:space="0" w:color="auto"/>
              <w:right w:val="dotted" w:sz="4" w:space="0" w:color="auto"/>
            </w:tcBorders>
            <w:shd w:val="clear" w:color="000000" w:fill="DBE5F1"/>
            <w:noWrap/>
            <w:vAlign w:val="center"/>
            <w:hideMark/>
          </w:tcPr>
          <w:p w:rsidR="00EB72DB" w:rsidRPr="0082682E" w:rsidRDefault="00EB72DB" w:rsidP="00D24299">
            <w:pPr>
              <w:spacing w:before="0" w:line="240" w:lineRule="auto"/>
              <w:jc w:val="center"/>
              <w:rPr>
                <w:rFonts w:eastAsia="Calibri"/>
                <w:b/>
                <w:sz w:val="22"/>
                <w:szCs w:val="22"/>
                <w:lang w:val="en-US"/>
              </w:rPr>
            </w:pPr>
            <w:r w:rsidRPr="0082682E">
              <w:rPr>
                <w:rFonts w:eastAsia="Calibri"/>
                <w:b/>
                <w:sz w:val="22"/>
                <w:szCs w:val="22"/>
                <w:lang w:val="en-US"/>
              </w:rPr>
              <w:t>Total</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Power Purchase Expenses (incl PGCIL charges)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30,435.89</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30,435.89</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Apportionment of O&amp;M Expenses &amp; Interest &amp; Finance Charges of UPPCL</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Transmission Charges - Intra state (incl SLDC Charges)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1,537.63</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1,537.63</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b/>
                <w:sz w:val="22"/>
                <w:szCs w:val="22"/>
                <w:lang w:val="en-US"/>
              </w:rPr>
            </w:pPr>
            <w:r w:rsidRPr="0082682E">
              <w:rPr>
                <w:rFonts w:eastAsia="Calibri"/>
                <w:b/>
                <w:sz w:val="22"/>
                <w:szCs w:val="22"/>
                <w:lang w:val="en-US"/>
              </w:rPr>
              <w:t>Gross O&amp;M Expenses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2,019.71</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1,004.84</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3,024.55</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Gross Employee cost</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60%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40%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1,121.91</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747.94</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1,869.86</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Gross A&amp;G expenses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40%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60%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113.14</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169.72</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282.86</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Gross R&amp;M expenses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784.65</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87.18</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871.83</w:t>
            </w:r>
          </w:p>
        </w:tc>
      </w:tr>
      <w:tr w:rsidR="00EB72DB" w:rsidRPr="0082682E" w:rsidTr="00C63CEF">
        <w:trPr>
          <w:trHeight w:val="450"/>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Gross Interest &amp; Finance charges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1,305.33</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145.04</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1,450.37</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Depreciation</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1,116.13</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124.01</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1,240.14</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b/>
                <w:sz w:val="22"/>
                <w:szCs w:val="22"/>
                <w:lang w:val="en-US"/>
              </w:rPr>
            </w:pPr>
            <w:r w:rsidRPr="0082682E">
              <w:rPr>
                <w:rFonts w:eastAsia="Calibri"/>
                <w:b/>
                <w:sz w:val="22"/>
                <w:szCs w:val="22"/>
                <w:lang w:val="en-US"/>
              </w:rPr>
              <w:t>Total Expenditure</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4,441.16</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33,247.41</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37,688.58</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b/>
                <w:sz w:val="22"/>
                <w:szCs w:val="22"/>
                <w:lang w:val="en-US"/>
              </w:rPr>
            </w:pPr>
            <w:r w:rsidRPr="0082682E">
              <w:rPr>
                <w:rFonts w:eastAsia="Calibri"/>
                <w:b/>
                <w:sz w:val="22"/>
                <w:szCs w:val="22"/>
                <w:lang w:val="en-US"/>
              </w:rPr>
              <w:t>Expense capitalization</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360.39</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157.11</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517.50</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Employee cost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60%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40%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168.29</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112.19</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280.48</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Interest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175.13</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19.46</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194.59</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A&amp;G expenses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i/>
                <w:iCs/>
                <w:sz w:val="22"/>
                <w:szCs w:val="22"/>
                <w:lang w:val="en-US"/>
              </w:rPr>
            </w:pPr>
            <w:r w:rsidRPr="0082682E">
              <w:rPr>
                <w:rFonts w:eastAsia="Calibri"/>
                <w:i/>
                <w:iCs/>
                <w:sz w:val="22"/>
                <w:szCs w:val="22"/>
                <w:lang w:val="en-US"/>
              </w:rPr>
              <w:t>40%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60%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16.97</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25.46</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42.43</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b/>
                <w:sz w:val="22"/>
                <w:szCs w:val="22"/>
                <w:lang w:val="en-US"/>
              </w:rPr>
            </w:pPr>
            <w:r w:rsidRPr="0082682E">
              <w:rPr>
                <w:rFonts w:eastAsia="Calibri"/>
                <w:b/>
                <w:sz w:val="22"/>
                <w:szCs w:val="22"/>
                <w:lang w:val="en-US"/>
              </w:rPr>
              <w:t>Net Expenditure</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37,171.08</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Provision for Bad &amp; Doubtful debts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Provision for Contingency Reserve</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b/>
                <w:sz w:val="22"/>
                <w:szCs w:val="22"/>
                <w:lang w:val="en-US"/>
              </w:rPr>
            </w:pPr>
            <w:r w:rsidRPr="0082682E">
              <w:rPr>
                <w:rFonts w:eastAsia="Calibri"/>
                <w:b/>
                <w:sz w:val="22"/>
                <w:szCs w:val="22"/>
                <w:lang w:val="en-US"/>
              </w:rPr>
              <w:t>Total net expenditure with provisions</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37,171.08</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Add: Return on Equity</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sz w:val="22"/>
                <w:szCs w:val="22"/>
                <w:lang w:val="en-US"/>
              </w:rPr>
            </w:pPr>
            <w:r w:rsidRPr="0082682E">
              <w:rPr>
                <w:rFonts w:eastAsia="Calibri"/>
                <w:sz w:val="22"/>
                <w:szCs w:val="22"/>
                <w:lang w:val="en-US"/>
              </w:rPr>
              <w:t>Less: Non Tariff Income</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63.75</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sz w:val="22"/>
                <w:szCs w:val="22"/>
                <w:lang w:val="en-US"/>
              </w:rPr>
            </w:pPr>
            <w:r w:rsidRPr="0082682E">
              <w:rPr>
                <w:rFonts w:eastAsia="Calibri"/>
                <w:sz w:val="22"/>
                <w:szCs w:val="22"/>
                <w:lang w:val="en-US"/>
              </w:rPr>
              <w:t>63.75</w:t>
            </w:r>
          </w:p>
        </w:tc>
      </w:tr>
      <w:tr w:rsidR="00EB72DB" w:rsidRPr="0082682E" w:rsidTr="00C63CEF">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EB72DB" w:rsidRPr="0082682E" w:rsidRDefault="00EB72DB" w:rsidP="00D24299">
            <w:pPr>
              <w:spacing w:before="0" w:line="240" w:lineRule="auto"/>
              <w:jc w:val="left"/>
              <w:rPr>
                <w:rFonts w:eastAsia="Calibri"/>
                <w:b/>
                <w:sz w:val="22"/>
                <w:szCs w:val="22"/>
                <w:lang w:val="en-US"/>
              </w:rPr>
            </w:pPr>
            <w:r w:rsidRPr="0082682E">
              <w:rPr>
                <w:rFonts w:eastAsia="Calibri"/>
                <w:b/>
                <w:sz w:val="22"/>
                <w:szCs w:val="22"/>
                <w:lang w:val="en-US"/>
              </w:rPr>
              <w:t>Annual Revenue Requirement (ARR)</w:t>
            </w:r>
          </w:p>
        </w:tc>
        <w:tc>
          <w:tcPr>
            <w:tcW w:w="1093"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33,026.55</w:t>
            </w:r>
          </w:p>
        </w:tc>
        <w:tc>
          <w:tcPr>
            <w:tcW w:w="1188" w:type="dxa"/>
            <w:tcBorders>
              <w:top w:val="nil"/>
              <w:left w:val="nil"/>
              <w:bottom w:val="dotted" w:sz="4" w:space="0" w:color="auto"/>
              <w:right w:val="dotted" w:sz="4" w:space="0" w:color="auto"/>
            </w:tcBorders>
            <w:shd w:val="clear" w:color="auto" w:fill="auto"/>
            <w:noWrap/>
            <w:vAlign w:val="center"/>
            <w:hideMark/>
          </w:tcPr>
          <w:p w:rsidR="00EB72DB" w:rsidRPr="0082682E" w:rsidRDefault="00EB72DB" w:rsidP="00D24299">
            <w:pPr>
              <w:spacing w:before="0" w:line="240" w:lineRule="auto"/>
              <w:jc w:val="right"/>
              <w:rPr>
                <w:rFonts w:eastAsia="Calibri"/>
                <w:b/>
                <w:sz w:val="22"/>
                <w:szCs w:val="22"/>
                <w:lang w:val="en-US"/>
              </w:rPr>
            </w:pPr>
            <w:r w:rsidRPr="0082682E">
              <w:rPr>
                <w:rFonts w:eastAsia="Calibri"/>
                <w:b/>
                <w:sz w:val="22"/>
                <w:szCs w:val="22"/>
                <w:lang w:val="en-US"/>
              </w:rPr>
              <w:t>37,107.32</w:t>
            </w:r>
          </w:p>
        </w:tc>
      </w:tr>
    </w:tbl>
    <w:p w:rsidR="00EB72DB" w:rsidRPr="0082682E" w:rsidRDefault="00EB72DB" w:rsidP="00D24299">
      <w:pPr>
        <w:tabs>
          <w:tab w:val="left" w:pos="4204"/>
        </w:tabs>
        <w:ind w:left="993"/>
        <w:outlineLvl w:val="2"/>
        <w:rPr>
          <w:rFonts w:cs="Arial"/>
          <w:bCs/>
          <w:szCs w:val="26"/>
        </w:rPr>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Based on the above, the wheeling charges for FY 2014-15 are as shown in the Table below:</w:t>
      </w:r>
    </w:p>
    <w:p w:rsidR="00EB72DB" w:rsidRPr="0082682E" w:rsidRDefault="00EB72DB" w:rsidP="00D24299">
      <w:pPr>
        <w:spacing w:before="0" w:after="120" w:line="240" w:lineRule="auto"/>
        <w:jc w:val="center"/>
        <w:rPr>
          <w:rFonts w:cs="Calibri"/>
          <w:b/>
        </w:rPr>
      </w:pPr>
      <w:bookmarkStart w:id="1050" w:name="_Toc397332362"/>
      <w:bookmarkStart w:id="1051" w:name="_Toc399625470"/>
      <w:r w:rsidRPr="0082682E">
        <w:rPr>
          <w:rFonts w:cs="Calibri"/>
          <w:b/>
        </w:rPr>
        <w:t xml:space="preserve">Table </w:t>
      </w:r>
      <w:r w:rsidR="009C43D4" w:rsidRPr="0082682E">
        <w:rPr>
          <w:rFonts w:cs="Calibri"/>
          <w:b/>
        </w:rPr>
        <w:fldChar w:fldCharType="begin"/>
      </w:r>
      <w:r w:rsidRPr="0082682E">
        <w:rPr>
          <w:rFonts w:cs="Calibri"/>
          <w:b/>
        </w:rPr>
        <w:instrText xml:space="preserve"> STYLEREF 1 \s </w:instrText>
      </w:r>
      <w:r w:rsidR="009C43D4" w:rsidRPr="0082682E">
        <w:rPr>
          <w:rFonts w:cs="Calibri"/>
          <w:b/>
        </w:rPr>
        <w:fldChar w:fldCharType="separate"/>
      </w:r>
      <w:r w:rsidR="00ED4112">
        <w:rPr>
          <w:rFonts w:cs="Calibri"/>
          <w:b/>
          <w:noProof/>
        </w:rPr>
        <w:t>10</w:t>
      </w:r>
      <w:r w:rsidR="009C43D4" w:rsidRPr="0082682E">
        <w:rPr>
          <w:rFonts w:cs="Calibri"/>
          <w:b/>
        </w:rPr>
        <w:fldChar w:fldCharType="end"/>
      </w:r>
      <w:r w:rsidRPr="0082682E">
        <w:rPr>
          <w:rFonts w:cs="Calibri"/>
          <w:b/>
        </w:rPr>
        <w:noBreakHyphen/>
      </w:r>
      <w:r w:rsidR="009C43D4" w:rsidRPr="0082682E">
        <w:rPr>
          <w:rFonts w:cs="Calibri"/>
          <w:b/>
        </w:rPr>
        <w:fldChar w:fldCharType="begin"/>
      </w:r>
      <w:r w:rsidRPr="0082682E">
        <w:rPr>
          <w:rFonts w:cs="Calibri"/>
          <w:b/>
        </w:rPr>
        <w:instrText xml:space="preserve"> SEQ Table \* ARABIC \s 1 </w:instrText>
      </w:r>
      <w:r w:rsidR="009C43D4" w:rsidRPr="0082682E">
        <w:rPr>
          <w:rFonts w:cs="Calibri"/>
          <w:b/>
        </w:rPr>
        <w:fldChar w:fldCharType="separate"/>
      </w:r>
      <w:r w:rsidR="00ED4112">
        <w:rPr>
          <w:rFonts w:cs="Calibri"/>
          <w:b/>
          <w:noProof/>
        </w:rPr>
        <w:t>2</w:t>
      </w:r>
      <w:r w:rsidR="009C43D4" w:rsidRPr="0082682E">
        <w:rPr>
          <w:rFonts w:cs="Calibri"/>
          <w:b/>
        </w:rPr>
        <w:fldChar w:fldCharType="end"/>
      </w:r>
      <w:r w:rsidRPr="0082682E">
        <w:rPr>
          <w:rFonts w:cs="Calibri"/>
          <w:b/>
        </w:rPr>
        <w:t>: WHEELING CHARGES FOR FY 2014-15</w:t>
      </w:r>
      <w:bookmarkEnd w:id="1050"/>
      <w:bookmarkEnd w:id="1051"/>
    </w:p>
    <w:tbl>
      <w:tblPr>
        <w:tblW w:w="8951"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6"/>
        <w:gridCol w:w="4432"/>
        <w:gridCol w:w="1613"/>
        <w:gridCol w:w="1900"/>
      </w:tblGrid>
      <w:tr w:rsidR="00EB72DB" w:rsidRPr="0082682E" w:rsidTr="00C63CEF">
        <w:trPr>
          <w:trHeight w:val="510"/>
          <w:tblHeader/>
          <w:jc w:val="center"/>
        </w:trPr>
        <w:tc>
          <w:tcPr>
            <w:tcW w:w="1006" w:type="dxa"/>
            <w:shd w:val="clear" w:color="000000" w:fill="DCE6F1"/>
            <w:vAlign w:val="center"/>
            <w:hideMark/>
          </w:tcPr>
          <w:p w:rsidR="00EB72DB" w:rsidRPr="0082682E" w:rsidRDefault="00EB72DB" w:rsidP="00D24299">
            <w:pPr>
              <w:spacing w:before="0" w:line="240" w:lineRule="auto"/>
              <w:jc w:val="center"/>
              <w:rPr>
                <w:b/>
              </w:rPr>
            </w:pPr>
            <w:r w:rsidRPr="0082682E">
              <w:rPr>
                <w:b/>
                <w:sz w:val="22"/>
                <w:szCs w:val="22"/>
              </w:rPr>
              <w:t>S. No</w:t>
            </w:r>
          </w:p>
        </w:tc>
        <w:tc>
          <w:tcPr>
            <w:tcW w:w="4432" w:type="dxa"/>
            <w:shd w:val="clear" w:color="000000" w:fill="DCE6F1"/>
            <w:vAlign w:val="center"/>
            <w:hideMark/>
          </w:tcPr>
          <w:p w:rsidR="00EB72DB" w:rsidRPr="0082682E" w:rsidRDefault="00EB72DB" w:rsidP="00D24299">
            <w:pPr>
              <w:spacing w:before="0" w:line="240" w:lineRule="auto"/>
              <w:rPr>
                <w:b/>
              </w:rPr>
            </w:pPr>
            <w:r w:rsidRPr="0082682E">
              <w:rPr>
                <w:b/>
                <w:sz w:val="22"/>
                <w:szCs w:val="22"/>
              </w:rPr>
              <w:t>Particulars</w:t>
            </w:r>
          </w:p>
        </w:tc>
        <w:tc>
          <w:tcPr>
            <w:tcW w:w="1613" w:type="dxa"/>
            <w:shd w:val="clear" w:color="000000" w:fill="DCE6F1"/>
            <w:vAlign w:val="center"/>
            <w:hideMark/>
          </w:tcPr>
          <w:p w:rsidR="00EB72DB" w:rsidRPr="0082682E" w:rsidRDefault="00EB72DB" w:rsidP="00D24299">
            <w:pPr>
              <w:spacing w:before="0" w:line="240" w:lineRule="auto"/>
              <w:jc w:val="center"/>
              <w:rPr>
                <w:b/>
              </w:rPr>
            </w:pPr>
            <w:r w:rsidRPr="0082682E">
              <w:rPr>
                <w:b/>
                <w:sz w:val="22"/>
                <w:szCs w:val="22"/>
              </w:rPr>
              <w:t>Units</w:t>
            </w:r>
          </w:p>
        </w:tc>
        <w:tc>
          <w:tcPr>
            <w:tcW w:w="1900" w:type="dxa"/>
            <w:shd w:val="clear" w:color="000000" w:fill="DCE6F1"/>
            <w:vAlign w:val="center"/>
            <w:hideMark/>
          </w:tcPr>
          <w:p w:rsidR="00EB72DB" w:rsidRPr="0082682E" w:rsidRDefault="00EB72DB" w:rsidP="00D24299">
            <w:pPr>
              <w:spacing w:before="0" w:line="240" w:lineRule="auto"/>
              <w:jc w:val="right"/>
              <w:rPr>
                <w:b/>
              </w:rPr>
            </w:pPr>
            <w:r w:rsidRPr="0082682E">
              <w:rPr>
                <w:b/>
                <w:sz w:val="22"/>
                <w:szCs w:val="22"/>
              </w:rPr>
              <w:t>Approved</w:t>
            </w:r>
          </w:p>
          <w:p w:rsidR="00EB72DB" w:rsidRPr="0082682E" w:rsidRDefault="00EB72DB" w:rsidP="00D24299">
            <w:pPr>
              <w:spacing w:before="0" w:line="240" w:lineRule="auto"/>
              <w:jc w:val="right"/>
              <w:rPr>
                <w:b/>
              </w:rPr>
            </w:pPr>
            <w:r w:rsidRPr="0082682E">
              <w:rPr>
                <w:b/>
                <w:sz w:val="22"/>
                <w:szCs w:val="22"/>
              </w:rPr>
              <w:t>FY 2014-15</w:t>
            </w:r>
          </w:p>
        </w:tc>
      </w:tr>
      <w:tr w:rsidR="00EB72DB" w:rsidRPr="0082682E" w:rsidTr="00C63CEF">
        <w:trPr>
          <w:trHeight w:val="300"/>
          <w:jc w:val="center"/>
        </w:trPr>
        <w:tc>
          <w:tcPr>
            <w:tcW w:w="1006" w:type="dxa"/>
            <w:shd w:val="clear" w:color="auto" w:fill="auto"/>
            <w:noWrap/>
            <w:vAlign w:val="center"/>
            <w:hideMark/>
          </w:tcPr>
          <w:p w:rsidR="00EB72DB" w:rsidRPr="0082682E" w:rsidRDefault="00EB72DB" w:rsidP="00D24299">
            <w:pPr>
              <w:spacing w:before="0" w:line="240" w:lineRule="auto"/>
              <w:jc w:val="center"/>
            </w:pPr>
            <w:r w:rsidRPr="0082682E">
              <w:rPr>
                <w:sz w:val="22"/>
                <w:szCs w:val="22"/>
              </w:rPr>
              <w:t>1</w:t>
            </w:r>
          </w:p>
        </w:tc>
        <w:tc>
          <w:tcPr>
            <w:tcW w:w="4432" w:type="dxa"/>
            <w:shd w:val="clear" w:color="auto" w:fill="auto"/>
            <w:vAlign w:val="center"/>
            <w:hideMark/>
          </w:tcPr>
          <w:p w:rsidR="00EB72DB" w:rsidRPr="0082682E" w:rsidRDefault="00EB72DB" w:rsidP="00D24299">
            <w:pPr>
              <w:spacing w:before="0" w:line="240" w:lineRule="auto"/>
            </w:pPr>
            <w:r w:rsidRPr="0082682E">
              <w:rPr>
                <w:sz w:val="22"/>
                <w:szCs w:val="22"/>
              </w:rPr>
              <w:t>Wheeling ARR</w:t>
            </w:r>
          </w:p>
        </w:tc>
        <w:tc>
          <w:tcPr>
            <w:tcW w:w="1613" w:type="dxa"/>
            <w:shd w:val="clear" w:color="auto" w:fill="auto"/>
            <w:vAlign w:val="center"/>
            <w:hideMark/>
          </w:tcPr>
          <w:p w:rsidR="00EB72DB" w:rsidRPr="0082682E" w:rsidRDefault="00EB72DB" w:rsidP="00D24299">
            <w:pPr>
              <w:spacing w:before="0" w:line="240" w:lineRule="auto"/>
              <w:jc w:val="center"/>
            </w:pPr>
            <w:r w:rsidRPr="0082682E">
              <w:rPr>
                <w:sz w:val="22"/>
                <w:szCs w:val="22"/>
              </w:rPr>
              <w:t>Rs. Crore</w:t>
            </w:r>
          </w:p>
        </w:tc>
        <w:tc>
          <w:tcPr>
            <w:tcW w:w="1900"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4,080.77</w:t>
            </w:r>
          </w:p>
        </w:tc>
      </w:tr>
      <w:tr w:rsidR="00EB72DB" w:rsidRPr="0082682E" w:rsidTr="00C63CEF">
        <w:trPr>
          <w:trHeight w:val="300"/>
          <w:jc w:val="center"/>
        </w:trPr>
        <w:tc>
          <w:tcPr>
            <w:tcW w:w="1006" w:type="dxa"/>
            <w:shd w:val="clear" w:color="auto" w:fill="auto"/>
            <w:noWrap/>
            <w:vAlign w:val="center"/>
            <w:hideMark/>
          </w:tcPr>
          <w:p w:rsidR="00EB72DB" w:rsidRPr="0082682E" w:rsidRDefault="00EB72DB" w:rsidP="00D24299">
            <w:pPr>
              <w:spacing w:before="0" w:line="240" w:lineRule="auto"/>
              <w:jc w:val="center"/>
              <w:rPr>
                <w:sz w:val="18"/>
                <w:szCs w:val="18"/>
              </w:rPr>
            </w:pPr>
            <w:r w:rsidRPr="0082682E">
              <w:rPr>
                <w:sz w:val="22"/>
                <w:szCs w:val="22"/>
              </w:rPr>
              <w:t>2</w:t>
            </w:r>
          </w:p>
        </w:tc>
        <w:tc>
          <w:tcPr>
            <w:tcW w:w="4432" w:type="dxa"/>
            <w:shd w:val="clear" w:color="auto" w:fill="auto"/>
            <w:vAlign w:val="center"/>
            <w:hideMark/>
          </w:tcPr>
          <w:p w:rsidR="00EB72DB" w:rsidRPr="0082682E" w:rsidRDefault="00EB72DB" w:rsidP="00D24299">
            <w:pPr>
              <w:spacing w:before="0" w:line="240" w:lineRule="auto"/>
              <w:rPr>
                <w:sz w:val="18"/>
                <w:szCs w:val="18"/>
              </w:rPr>
            </w:pPr>
            <w:r w:rsidRPr="0082682E">
              <w:rPr>
                <w:sz w:val="22"/>
                <w:szCs w:val="22"/>
              </w:rPr>
              <w:t>Retail sales (PVVNL, DVVNL, MVVNL, PuVVNL)</w:t>
            </w:r>
          </w:p>
        </w:tc>
        <w:tc>
          <w:tcPr>
            <w:tcW w:w="1613" w:type="dxa"/>
            <w:shd w:val="clear" w:color="auto" w:fill="auto"/>
            <w:vAlign w:val="center"/>
            <w:hideMark/>
          </w:tcPr>
          <w:p w:rsidR="00EB72DB" w:rsidRPr="0082682E" w:rsidRDefault="00EB72DB" w:rsidP="00D24299">
            <w:pPr>
              <w:spacing w:before="0" w:line="240" w:lineRule="auto"/>
              <w:jc w:val="center"/>
              <w:rPr>
                <w:sz w:val="18"/>
                <w:szCs w:val="18"/>
              </w:rPr>
            </w:pPr>
            <w:r w:rsidRPr="0082682E">
              <w:rPr>
                <w:sz w:val="22"/>
                <w:szCs w:val="22"/>
              </w:rPr>
              <w:t>MU</w:t>
            </w:r>
          </w:p>
        </w:tc>
        <w:tc>
          <w:tcPr>
            <w:tcW w:w="1900"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60,708.46</w:t>
            </w:r>
          </w:p>
        </w:tc>
      </w:tr>
      <w:tr w:rsidR="00EB72DB" w:rsidRPr="0082682E" w:rsidTr="00C63CEF">
        <w:trPr>
          <w:trHeight w:val="300"/>
          <w:jc w:val="center"/>
        </w:trPr>
        <w:tc>
          <w:tcPr>
            <w:tcW w:w="1006" w:type="dxa"/>
            <w:shd w:val="clear" w:color="auto" w:fill="auto"/>
            <w:noWrap/>
            <w:vAlign w:val="center"/>
            <w:hideMark/>
          </w:tcPr>
          <w:p w:rsidR="00EB72DB" w:rsidRPr="0082682E" w:rsidRDefault="00EB72DB" w:rsidP="00D24299">
            <w:pPr>
              <w:spacing w:before="0" w:line="240" w:lineRule="auto"/>
              <w:jc w:val="center"/>
              <w:rPr>
                <w:sz w:val="18"/>
                <w:szCs w:val="18"/>
              </w:rPr>
            </w:pPr>
            <w:r w:rsidRPr="0082682E">
              <w:rPr>
                <w:sz w:val="22"/>
                <w:szCs w:val="22"/>
              </w:rPr>
              <w:t>3</w:t>
            </w:r>
          </w:p>
        </w:tc>
        <w:tc>
          <w:tcPr>
            <w:tcW w:w="4432" w:type="dxa"/>
            <w:shd w:val="clear" w:color="auto" w:fill="auto"/>
            <w:vAlign w:val="center"/>
            <w:hideMark/>
          </w:tcPr>
          <w:p w:rsidR="00EB72DB" w:rsidRPr="0082682E" w:rsidRDefault="00EB72DB" w:rsidP="00D24299">
            <w:pPr>
              <w:spacing w:before="0" w:line="240" w:lineRule="auto"/>
              <w:rPr>
                <w:sz w:val="18"/>
                <w:szCs w:val="18"/>
              </w:rPr>
            </w:pPr>
            <w:r w:rsidRPr="0082682E">
              <w:rPr>
                <w:sz w:val="22"/>
                <w:szCs w:val="22"/>
              </w:rPr>
              <w:t>Average Wheeling charge</w:t>
            </w:r>
          </w:p>
        </w:tc>
        <w:tc>
          <w:tcPr>
            <w:tcW w:w="1613" w:type="dxa"/>
            <w:shd w:val="clear" w:color="auto" w:fill="auto"/>
            <w:vAlign w:val="center"/>
            <w:hideMark/>
          </w:tcPr>
          <w:p w:rsidR="00EB72DB" w:rsidRPr="0082682E" w:rsidRDefault="00EB72DB" w:rsidP="00D24299">
            <w:pPr>
              <w:spacing w:before="0" w:line="240" w:lineRule="auto"/>
              <w:jc w:val="center"/>
              <w:rPr>
                <w:sz w:val="18"/>
                <w:szCs w:val="18"/>
              </w:rPr>
            </w:pPr>
            <w:r w:rsidRPr="0082682E">
              <w:rPr>
                <w:sz w:val="22"/>
                <w:szCs w:val="22"/>
              </w:rPr>
              <w:t>Rs./kWh</w:t>
            </w:r>
          </w:p>
        </w:tc>
        <w:tc>
          <w:tcPr>
            <w:tcW w:w="1900"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0.672</w:t>
            </w:r>
          </w:p>
        </w:tc>
      </w:tr>
    </w:tbl>
    <w:p w:rsidR="00EB72DB" w:rsidRPr="0082682E" w:rsidRDefault="00EB72DB" w:rsidP="00D24299">
      <w:pPr>
        <w:spacing w:before="0"/>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Commission, in order to encourage Open Access transactions in the State, has further tried to segregate the wheeling charges payable by consumers seeking Open Access based on the voltage levels at which they are connected to the distribution network. However, in absence of voltage level wise break-up of expenses and asset details, the Commission has considered an interim allocation of costs at various voltage levels and approved the following wheeling charges payable by Open Access customers based on the voltage level at which they are connected with the distribution network.</w:t>
      </w: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 xml:space="preserve">The charges have been worked out on the assumption that the wheeling expenses at 11 kV voltage level shall be 80% of the average wheeling charges determined for the Wheeling function of all Distribution Licensees and that for wheeling at voltages above 11 kV shall be 50% of the average wheeling charges. Further, as detailed in the Tariff Order of UPPTCL for FY 2014-15, the Commission has considered the transmission open access charges for short term open access at the same level as approved for Long term open access. </w:t>
      </w:r>
      <w:r w:rsidRPr="0082682E">
        <w:rPr>
          <w:rFonts w:cs="Arial"/>
          <w:bCs/>
          <w:szCs w:val="26"/>
          <w:lang w:val="en-US"/>
        </w:rPr>
        <w:t>Due to substantial use of short-term Open Access, the basis on which the short-term Open Access Charges are being levied in the country have undergone change. This could be observed from the Central Electricity Regulatory Commission (Sharing of Inter State Transmission Charges and Losses) Regulations, 2010 wherein the transmission charges for long-term, medium-term and short-term designated ISTS customer</w:t>
      </w:r>
      <w:r w:rsidR="002B6438" w:rsidRPr="0082682E">
        <w:rPr>
          <w:rFonts w:cs="Arial"/>
          <w:bCs/>
          <w:szCs w:val="26"/>
          <w:lang w:val="en-US"/>
        </w:rPr>
        <w:t>s</w:t>
      </w:r>
      <w:r w:rsidRPr="0082682E">
        <w:rPr>
          <w:rFonts w:cs="Arial"/>
          <w:bCs/>
          <w:szCs w:val="26"/>
          <w:lang w:val="en-US"/>
        </w:rPr>
        <w:t xml:space="preserve"> of the transmission system are same. In view of the same the Commission </w:t>
      </w:r>
      <w:r w:rsidRPr="0082682E">
        <w:rPr>
          <w:rFonts w:cs="Arial"/>
          <w:bCs/>
          <w:szCs w:val="26"/>
        </w:rPr>
        <w:t>has approved the short term distribution wheeling charges same as long term wheeling charges.</w:t>
      </w:r>
    </w:p>
    <w:p w:rsidR="00EB72DB" w:rsidRPr="0082682E" w:rsidRDefault="00EB72DB" w:rsidP="00D24299">
      <w:pPr>
        <w:ind w:left="720"/>
      </w:pPr>
    </w:p>
    <w:p w:rsidR="00EB72DB" w:rsidRPr="0082682E" w:rsidRDefault="00153246" w:rsidP="00D24299">
      <w:pPr>
        <w:spacing w:before="0" w:after="120" w:line="240" w:lineRule="auto"/>
        <w:jc w:val="center"/>
        <w:rPr>
          <w:rFonts w:cs="Calibri"/>
          <w:b/>
        </w:rPr>
      </w:pPr>
      <w:bookmarkStart w:id="1052" w:name="_Toc399625471"/>
      <w:r w:rsidRPr="0082682E">
        <w:rPr>
          <w:b/>
        </w:rPr>
        <w:t xml:space="preserve">Table </w:t>
      </w:r>
      <w:r w:rsidR="009C43D4" w:rsidRPr="0082682E">
        <w:rPr>
          <w:b/>
        </w:rPr>
        <w:fldChar w:fldCharType="begin"/>
      </w:r>
      <w:r w:rsidRPr="0082682E">
        <w:rPr>
          <w:b/>
        </w:rPr>
        <w:instrText xml:space="preserve"> STYLEREF 1 \s </w:instrText>
      </w:r>
      <w:r w:rsidR="009C43D4" w:rsidRPr="0082682E">
        <w:rPr>
          <w:b/>
        </w:rPr>
        <w:fldChar w:fldCharType="separate"/>
      </w:r>
      <w:r w:rsidR="00ED4112">
        <w:rPr>
          <w:b/>
          <w:noProof/>
        </w:rPr>
        <w:t>10</w:t>
      </w:r>
      <w:r w:rsidR="009C43D4" w:rsidRPr="0082682E">
        <w:rPr>
          <w:b/>
        </w:rPr>
        <w:fldChar w:fldCharType="end"/>
      </w:r>
      <w:r w:rsidRPr="0082682E">
        <w:rPr>
          <w:b/>
        </w:rPr>
        <w:noBreakHyphen/>
      </w:r>
      <w:r w:rsidR="009C43D4" w:rsidRPr="0082682E">
        <w:rPr>
          <w:b/>
        </w:rPr>
        <w:fldChar w:fldCharType="begin"/>
      </w:r>
      <w:r w:rsidRPr="0082682E">
        <w:rPr>
          <w:b/>
        </w:rPr>
        <w:instrText xml:space="preserve"> SEQ Table \* ARABIC \s 1 </w:instrText>
      </w:r>
      <w:r w:rsidR="009C43D4" w:rsidRPr="0082682E">
        <w:rPr>
          <w:b/>
        </w:rPr>
        <w:fldChar w:fldCharType="separate"/>
      </w:r>
      <w:r w:rsidR="00ED4112">
        <w:rPr>
          <w:b/>
          <w:noProof/>
        </w:rPr>
        <w:t>3</w:t>
      </w:r>
      <w:r w:rsidR="009C43D4" w:rsidRPr="0082682E">
        <w:rPr>
          <w:b/>
        </w:rPr>
        <w:fldChar w:fldCharType="end"/>
      </w:r>
      <w:r w:rsidRPr="0082682E">
        <w:rPr>
          <w:b/>
        </w:rPr>
        <w:t>:</w:t>
      </w:r>
      <w:r w:rsidR="00EB72DB" w:rsidRPr="0082682E">
        <w:rPr>
          <w:rFonts w:cs="Calibri"/>
          <w:b/>
        </w:rPr>
        <w:t xml:space="preserve"> APPROVED VOLTAGE-WISE WHEELING CHARGES FOR FY 2014-15</w:t>
      </w:r>
      <w:bookmarkEnd w:id="1052"/>
    </w:p>
    <w:tbl>
      <w:tblPr>
        <w:tblW w:w="840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47"/>
        <w:gridCol w:w="4846"/>
        <w:gridCol w:w="1344"/>
        <w:gridCol w:w="1366"/>
      </w:tblGrid>
      <w:tr w:rsidR="00EB72DB" w:rsidRPr="0082682E" w:rsidTr="00C63CEF">
        <w:trPr>
          <w:trHeight w:val="504"/>
          <w:tblHeader/>
          <w:jc w:val="center"/>
        </w:trPr>
        <w:tc>
          <w:tcPr>
            <w:tcW w:w="847" w:type="dxa"/>
            <w:shd w:val="clear" w:color="000000" w:fill="DCE6F1"/>
            <w:noWrap/>
            <w:vAlign w:val="center"/>
            <w:hideMark/>
          </w:tcPr>
          <w:p w:rsidR="00EB72DB" w:rsidRPr="0082682E" w:rsidRDefault="00EB72DB" w:rsidP="00D24299">
            <w:pPr>
              <w:spacing w:before="0" w:line="240" w:lineRule="auto"/>
              <w:jc w:val="center"/>
              <w:rPr>
                <w:rFonts w:cs="Arial"/>
                <w:b/>
                <w:bCs/>
                <w:color w:val="000000"/>
                <w:kern w:val="32"/>
                <w:lang w:val="en-US"/>
              </w:rPr>
            </w:pPr>
            <w:r w:rsidRPr="0082682E">
              <w:rPr>
                <w:b/>
                <w:bCs/>
                <w:color w:val="000000"/>
                <w:sz w:val="22"/>
                <w:szCs w:val="22"/>
                <w:lang w:val="en-US"/>
              </w:rPr>
              <w:t>S. No.</w:t>
            </w:r>
          </w:p>
        </w:tc>
        <w:tc>
          <w:tcPr>
            <w:tcW w:w="4846" w:type="dxa"/>
            <w:shd w:val="clear" w:color="000000" w:fill="DCE6F1"/>
            <w:noWrap/>
            <w:vAlign w:val="center"/>
            <w:hideMark/>
          </w:tcPr>
          <w:p w:rsidR="00EB72DB" w:rsidRPr="0082682E" w:rsidRDefault="00EB72DB" w:rsidP="00D24299">
            <w:pPr>
              <w:spacing w:before="0" w:line="240" w:lineRule="auto"/>
              <w:jc w:val="center"/>
              <w:rPr>
                <w:rFonts w:cs="Arial"/>
                <w:b/>
                <w:bCs/>
                <w:color w:val="000000"/>
                <w:kern w:val="32"/>
                <w:lang w:val="en-US"/>
              </w:rPr>
            </w:pPr>
            <w:r w:rsidRPr="0082682E">
              <w:rPr>
                <w:b/>
                <w:bCs/>
                <w:color w:val="000000"/>
                <w:sz w:val="22"/>
                <w:szCs w:val="22"/>
                <w:lang w:val="en-US"/>
              </w:rPr>
              <w:t>Particulars</w:t>
            </w:r>
          </w:p>
        </w:tc>
        <w:tc>
          <w:tcPr>
            <w:tcW w:w="1344" w:type="dxa"/>
            <w:shd w:val="clear" w:color="000000" w:fill="DCE6F1"/>
            <w:vAlign w:val="center"/>
            <w:hideMark/>
          </w:tcPr>
          <w:p w:rsidR="00EB72DB" w:rsidRPr="0082682E" w:rsidRDefault="00EB72DB" w:rsidP="00D24299">
            <w:pPr>
              <w:spacing w:before="0" w:line="240" w:lineRule="auto"/>
              <w:jc w:val="center"/>
              <w:rPr>
                <w:rFonts w:cs="Arial"/>
                <w:b/>
                <w:bCs/>
                <w:color w:val="000000"/>
                <w:kern w:val="32"/>
                <w:lang w:val="en-US"/>
              </w:rPr>
            </w:pPr>
            <w:r w:rsidRPr="0082682E">
              <w:rPr>
                <w:b/>
                <w:bCs/>
                <w:color w:val="000000"/>
                <w:sz w:val="22"/>
                <w:szCs w:val="22"/>
                <w:lang w:val="en-US"/>
              </w:rPr>
              <w:t>Units</w:t>
            </w:r>
          </w:p>
        </w:tc>
        <w:tc>
          <w:tcPr>
            <w:tcW w:w="1366" w:type="dxa"/>
            <w:shd w:val="clear" w:color="000000" w:fill="DCE6F1"/>
            <w:vAlign w:val="center"/>
            <w:hideMark/>
          </w:tcPr>
          <w:p w:rsidR="00EB72DB" w:rsidRPr="0082682E" w:rsidRDefault="00EB72DB" w:rsidP="00D24299">
            <w:pPr>
              <w:spacing w:before="0" w:line="240" w:lineRule="auto"/>
              <w:jc w:val="center"/>
              <w:rPr>
                <w:rFonts w:cs="Arial"/>
                <w:b/>
                <w:bCs/>
                <w:color w:val="000000"/>
                <w:kern w:val="32"/>
                <w:lang w:val="en-US"/>
              </w:rPr>
            </w:pPr>
            <w:r w:rsidRPr="0082682E">
              <w:rPr>
                <w:b/>
                <w:bCs/>
                <w:color w:val="000000"/>
                <w:sz w:val="22"/>
                <w:szCs w:val="22"/>
                <w:lang w:val="en-US"/>
              </w:rPr>
              <w:t>Approved FY 2014-15</w:t>
            </w:r>
          </w:p>
        </w:tc>
      </w:tr>
      <w:tr w:rsidR="00EB72DB" w:rsidRPr="0082682E" w:rsidTr="00C63CEF">
        <w:trPr>
          <w:trHeight w:val="296"/>
          <w:jc w:val="center"/>
        </w:trPr>
        <w:tc>
          <w:tcPr>
            <w:tcW w:w="847" w:type="dxa"/>
            <w:shd w:val="clear" w:color="auto" w:fill="auto"/>
            <w:noWrap/>
            <w:vAlign w:val="center"/>
            <w:hideMark/>
          </w:tcPr>
          <w:p w:rsidR="00EB72DB" w:rsidRPr="0082682E" w:rsidRDefault="00EB72DB" w:rsidP="00D24299">
            <w:pPr>
              <w:spacing w:before="0" w:line="240" w:lineRule="auto"/>
              <w:jc w:val="center"/>
              <w:rPr>
                <w:rFonts w:cs="Arial"/>
                <w:b/>
                <w:bCs/>
                <w:color w:val="333399"/>
                <w:kern w:val="32"/>
                <w:lang w:val="en-US"/>
              </w:rPr>
            </w:pPr>
            <w:r w:rsidRPr="0082682E">
              <w:rPr>
                <w:sz w:val="22"/>
                <w:szCs w:val="22"/>
                <w:lang w:val="en-US"/>
              </w:rPr>
              <w:t>1</w:t>
            </w:r>
          </w:p>
        </w:tc>
        <w:tc>
          <w:tcPr>
            <w:tcW w:w="4846" w:type="dxa"/>
            <w:shd w:val="clear" w:color="auto" w:fill="auto"/>
            <w:vAlign w:val="center"/>
            <w:hideMark/>
          </w:tcPr>
          <w:p w:rsidR="00EB72DB" w:rsidRPr="0082682E" w:rsidRDefault="00EB72DB" w:rsidP="00D24299">
            <w:pPr>
              <w:spacing w:before="0" w:line="240" w:lineRule="auto"/>
              <w:jc w:val="left"/>
              <w:rPr>
                <w:rFonts w:cs="Arial"/>
                <w:b/>
                <w:bCs/>
                <w:color w:val="333399"/>
                <w:kern w:val="32"/>
                <w:lang w:val="en-US"/>
              </w:rPr>
            </w:pPr>
            <w:r w:rsidRPr="0082682E">
              <w:rPr>
                <w:sz w:val="22"/>
                <w:szCs w:val="22"/>
                <w:lang w:val="en-US"/>
              </w:rPr>
              <w:t>Connected at 11 kV</w:t>
            </w:r>
          </w:p>
        </w:tc>
        <w:tc>
          <w:tcPr>
            <w:tcW w:w="1344" w:type="dxa"/>
            <w:shd w:val="clear" w:color="auto" w:fill="auto"/>
            <w:vAlign w:val="center"/>
            <w:hideMark/>
          </w:tcPr>
          <w:p w:rsidR="00EB72DB" w:rsidRPr="0082682E" w:rsidRDefault="00EB72DB" w:rsidP="00D24299">
            <w:pPr>
              <w:spacing w:before="0" w:line="240" w:lineRule="auto"/>
              <w:jc w:val="center"/>
              <w:rPr>
                <w:lang w:val="en-US"/>
              </w:rPr>
            </w:pPr>
          </w:p>
        </w:tc>
        <w:tc>
          <w:tcPr>
            <w:tcW w:w="1366" w:type="dxa"/>
            <w:shd w:val="clear" w:color="auto" w:fill="auto"/>
            <w:noWrap/>
            <w:vAlign w:val="center"/>
            <w:hideMark/>
          </w:tcPr>
          <w:p w:rsidR="00EB72DB" w:rsidRPr="0082682E" w:rsidRDefault="00EB72DB" w:rsidP="00D24299">
            <w:pPr>
              <w:spacing w:before="0" w:line="240" w:lineRule="auto"/>
              <w:jc w:val="center"/>
              <w:rPr>
                <w:color w:val="000000"/>
                <w:lang w:val="en-US"/>
              </w:rPr>
            </w:pPr>
          </w:p>
        </w:tc>
      </w:tr>
      <w:tr w:rsidR="00EB72DB" w:rsidRPr="0082682E" w:rsidTr="00C63CEF">
        <w:trPr>
          <w:trHeight w:val="296"/>
          <w:jc w:val="center"/>
        </w:trPr>
        <w:tc>
          <w:tcPr>
            <w:tcW w:w="847" w:type="dxa"/>
            <w:shd w:val="clear" w:color="auto" w:fill="auto"/>
            <w:noWrap/>
            <w:vAlign w:val="center"/>
            <w:hideMark/>
          </w:tcPr>
          <w:p w:rsidR="00EB72DB" w:rsidRPr="0082682E" w:rsidRDefault="00EB72DB" w:rsidP="00D24299">
            <w:pPr>
              <w:spacing w:before="0" w:line="240" w:lineRule="auto"/>
              <w:jc w:val="center"/>
              <w:rPr>
                <w:lang w:val="en-US"/>
              </w:rPr>
            </w:pPr>
            <w:r w:rsidRPr="0082682E">
              <w:rPr>
                <w:sz w:val="22"/>
                <w:szCs w:val="22"/>
                <w:lang w:val="en-US"/>
              </w:rPr>
              <w:t>I</w:t>
            </w:r>
          </w:p>
        </w:tc>
        <w:tc>
          <w:tcPr>
            <w:tcW w:w="4846" w:type="dxa"/>
            <w:shd w:val="clear" w:color="auto" w:fill="auto"/>
            <w:vAlign w:val="center"/>
            <w:hideMark/>
          </w:tcPr>
          <w:p w:rsidR="00EB72DB" w:rsidRPr="0082682E" w:rsidRDefault="00EB72DB" w:rsidP="00D24299">
            <w:pPr>
              <w:spacing w:before="0" w:line="240" w:lineRule="auto"/>
              <w:jc w:val="left"/>
              <w:rPr>
                <w:lang w:val="en-US"/>
              </w:rPr>
            </w:pPr>
            <w:r w:rsidRPr="0082682E">
              <w:rPr>
                <w:sz w:val="22"/>
                <w:szCs w:val="22"/>
                <w:lang w:val="en-US"/>
              </w:rPr>
              <w:t>Long Term (@ 80% of Average Wheeling Charge)</w:t>
            </w:r>
          </w:p>
        </w:tc>
        <w:tc>
          <w:tcPr>
            <w:tcW w:w="1344" w:type="dxa"/>
            <w:shd w:val="clear" w:color="auto" w:fill="auto"/>
            <w:vAlign w:val="center"/>
            <w:hideMark/>
          </w:tcPr>
          <w:p w:rsidR="00EB72DB" w:rsidRPr="0082682E" w:rsidRDefault="00EB72DB" w:rsidP="00D24299">
            <w:pPr>
              <w:spacing w:before="0" w:line="240" w:lineRule="auto"/>
              <w:jc w:val="center"/>
              <w:rPr>
                <w:lang w:val="en-US"/>
              </w:rPr>
            </w:pPr>
            <w:r w:rsidRPr="0082682E">
              <w:rPr>
                <w:sz w:val="22"/>
                <w:szCs w:val="22"/>
                <w:lang w:val="en-US"/>
              </w:rPr>
              <w:t>Rs./kWh</w:t>
            </w:r>
          </w:p>
        </w:tc>
        <w:tc>
          <w:tcPr>
            <w:tcW w:w="1366"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0.538</w:t>
            </w:r>
          </w:p>
        </w:tc>
      </w:tr>
      <w:tr w:rsidR="00EB72DB" w:rsidRPr="0082682E" w:rsidTr="00C63CEF">
        <w:trPr>
          <w:trHeight w:val="296"/>
          <w:jc w:val="center"/>
        </w:trPr>
        <w:tc>
          <w:tcPr>
            <w:tcW w:w="847" w:type="dxa"/>
            <w:shd w:val="clear" w:color="auto" w:fill="auto"/>
            <w:noWrap/>
            <w:vAlign w:val="center"/>
            <w:hideMark/>
          </w:tcPr>
          <w:p w:rsidR="00EB72DB" w:rsidRPr="0082682E" w:rsidRDefault="00EB72DB" w:rsidP="00D24299">
            <w:pPr>
              <w:spacing w:before="0" w:line="240" w:lineRule="auto"/>
              <w:jc w:val="center"/>
              <w:rPr>
                <w:lang w:val="en-US"/>
              </w:rPr>
            </w:pPr>
            <w:r w:rsidRPr="0082682E">
              <w:rPr>
                <w:sz w:val="22"/>
                <w:szCs w:val="22"/>
                <w:lang w:val="en-US"/>
              </w:rPr>
              <w:t>II</w:t>
            </w:r>
          </w:p>
        </w:tc>
        <w:tc>
          <w:tcPr>
            <w:tcW w:w="4846" w:type="dxa"/>
            <w:shd w:val="clear" w:color="auto" w:fill="auto"/>
            <w:vAlign w:val="center"/>
            <w:hideMark/>
          </w:tcPr>
          <w:p w:rsidR="00EB72DB" w:rsidRPr="0082682E" w:rsidRDefault="00EB72DB" w:rsidP="00D24299">
            <w:pPr>
              <w:spacing w:before="0" w:line="240" w:lineRule="auto"/>
              <w:jc w:val="left"/>
              <w:rPr>
                <w:lang w:val="en-US"/>
              </w:rPr>
            </w:pPr>
            <w:r w:rsidRPr="0082682E">
              <w:rPr>
                <w:sz w:val="22"/>
                <w:szCs w:val="22"/>
                <w:lang w:val="en-US"/>
              </w:rPr>
              <w:t>Short Term (@ 80% of Average Wheeling Charge)</w:t>
            </w:r>
          </w:p>
        </w:tc>
        <w:tc>
          <w:tcPr>
            <w:tcW w:w="1344" w:type="dxa"/>
            <w:shd w:val="clear" w:color="auto" w:fill="auto"/>
            <w:vAlign w:val="center"/>
            <w:hideMark/>
          </w:tcPr>
          <w:p w:rsidR="00EB72DB" w:rsidRPr="0082682E" w:rsidRDefault="00EB72DB" w:rsidP="00D24299">
            <w:pPr>
              <w:spacing w:before="0" w:line="240" w:lineRule="auto"/>
              <w:jc w:val="center"/>
              <w:rPr>
                <w:lang w:val="en-US"/>
              </w:rPr>
            </w:pPr>
            <w:r w:rsidRPr="0082682E">
              <w:rPr>
                <w:sz w:val="22"/>
                <w:szCs w:val="22"/>
                <w:lang w:val="en-US"/>
              </w:rPr>
              <w:t>Rs./kWh</w:t>
            </w:r>
          </w:p>
        </w:tc>
        <w:tc>
          <w:tcPr>
            <w:tcW w:w="1366"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0.538</w:t>
            </w:r>
          </w:p>
        </w:tc>
      </w:tr>
      <w:tr w:rsidR="00EB72DB" w:rsidRPr="0082682E" w:rsidTr="00C63CEF">
        <w:trPr>
          <w:trHeight w:val="296"/>
          <w:jc w:val="center"/>
        </w:trPr>
        <w:tc>
          <w:tcPr>
            <w:tcW w:w="847" w:type="dxa"/>
            <w:shd w:val="clear" w:color="auto" w:fill="auto"/>
            <w:noWrap/>
            <w:vAlign w:val="center"/>
            <w:hideMark/>
          </w:tcPr>
          <w:p w:rsidR="00EB72DB" w:rsidRPr="0082682E" w:rsidRDefault="00EB72DB" w:rsidP="00D24299">
            <w:pPr>
              <w:spacing w:before="0" w:line="240" w:lineRule="auto"/>
              <w:jc w:val="center"/>
              <w:rPr>
                <w:lang w:val="en-US"/>
              </w:rPr>
            </w:pPr>
            <w:r w:rsidRPr="0082682E">
              <w:rPr>
                <w:sz w:val="22"/>
                <w:szCs w:val="22"/>
                <w:lang w:val="en-US"/>
              </w:rPr>
              <w:t>2</w:t>
            </w:r>
          </w:p>
        </w:tc>
        <w:tc>
          <w:tcPr>
            <w:tcW w:w="4846" w:type="dxa"/>
            <w:shd w:val="clear" w:color="auto" w:fill="auto"/>
            <w:vAlign w:val="center"/>
            <w:hideMark/>
          </w:tcPr>
          <w:p w:rsidR="00EB72DB" w:rsidRPr="0082682E" w:rsidRDefault="00EB72DB" w:rsidP="00D24299">
            <w:pPr>
              <w:spacing w:before="0" w:line="240" w:lineRule="auto"/>
              <w:jc w:val="left"/>
              <w:rPr>
                <w:lang w:val="en-US"/>
              </w:rPr>
            </w:pPr>
            <w:r w:rsidRPr="0082682E">
              <w:rPr>
                <w:sz w:val="22"/>
                <w:szCs w:val="22"/>
                <w:lang w:val="en-US"/>
              </w:rPr>
              <w:t>Connected above 11 kV</w:t>
            </w:r>
          </w:p>
        </w:tc>
        <w:tc>
          <w:tcPr>
            <w:tcW w:w="1344" w:type="dxa"/>
            <w:shd w:val="clear" w:color="auto" w:fill="auto"/>
            <w:vAlign w:val="center"/>
            <w:hideMark/>
          </w:tcPr>
          <w:p w:rsidR="00EB72DB" w:rsidRPr="0082682E" w:rsidRDefault="00EB72DB" w:rsidP="00D24299">
            <w:pPr>
              <w:spacing w:before="0" w:line="240" w:lineRule="auto"/>
              <w:jc w:val="center"/>
              <w:rPr>
                <w:lang w:val="en-US"/>
              </w:rPr>
            </w:pPr>
          </w:p>
        </w:tc>
        <w:tc>
          <w:tcPr>
            <w:tcW w:w="1366" w:type="dxa"/>
            <w:shd w:val="clear" w:color="auto" w:fill="auto"/>
            <w:noWrap/>
            <w:vAlign w:val="bottom"/>
            <w:hideMark/>
          </w:tcPr>
          <w:p w:rsidR="00EB72DB" w:rsidRPr="0082682E" w:rsidRDefault="00EB72DB" w:rsidP="00D24299">
            <w:pPr>
              <w:spacing w:before="0" w:line="240" w:lineRule="auto"/>
              <w:jc w:val="right"/>
            </w:pPr>
            <w:r w:rsidRPr="0082682E">
              <w:rPr>
                <w:sz w:val="22"/>
                <w:szCs w:val="22"/>
              </w:rPr>
              <w:t> </w:t>
            </w:r>
          </w:p>
        </w:tc>
      </w:tr>
      <w:tr w:rsidR="00EB72DB" w:rsidRPr="0082682E" w:rsidTr="00C63CEF">
        <w:trPr>
          <w:trHeight w:val="296"/>
          <w:jc w:val="center"/>
        </w:trPr>
        <w:tc>
          <w:tcPr>
            <w:tcW w:w="847" w:type="dxa"/>
            <w:shd w:val="clear" w:color="auto" w:fill="auto"/>
            <w:noWrap/>
            <w:vAlign w:val="center"/>
            <w:hideMark/>
          </w:tcPr>
          <w:p w:rsidR="00EB72DB" w:rsidRPr="0082682E" w:rsidRDefault="00EB72DB" w:rsidP="00D24299">
            <w:pPr>
              <w:spacing w:before="0" w:line="240" w:lineRule="auto"/>
              <w:jc w:val="center"/>
              <w:rPr>
                <w:lang w:val="en-US"/>
              </w:rPr>
            </w:pPr>
            <w:r w:rsidRPr="0082682E">
              <w:rPr>
                <w:sz w:val="22"/>
                <w:szCs w:val="22"/>
                <w:lang w:val="en-US"/>
              </w:rPr>
              <w:t>I</w:t>
            </w:r>
          </w:p>
        </w:tc>
        <w:tc>
          <w:tcPr>
            <w:tcW w:w="4846" w:type="dxa"/>
            <w:shd w:val="clear" w:color="auto" w:fill="auto"/>
            <w:vAlign w:val="center"/>
            <w:hideMark/>
          </w:tcPr>
          <w:p w:rsidR="00EB72DB" w:rsidRPr="0082682E" w:rsidRDefault="00EB72DB" w:rsidP="00D24299">
            <w:pPr>
              <w:spacing w:before="0" w:line="240" w:lineRule="auto"/>
              <w:jc w:val="left"/>
              <w:rPr>
                <w:lang w:val="en-US"/>
              </w:rPr>
            </w:pPr>
            <w:r w:rsidRPr="0082682E">
              <w:rPr>
                <w:sz w:val="22"/>
                <w:szCs w:val="22"/>
                <w:lang w:val="en-US"/>
              </w:rPr>
              <w:t>Long Term (@ 50% of Average Wheeling Charge)</w:t>
            </w:r>
          </w:p>
        </w:tc>
        <w:tc>
          <w:tcPr>
            <w:tcW w:w="1344" w:type="dxa"/>
            <w:shd w:val="clear" w:color="auto" w:fill="auto"/>
            <w:hideMark/>
          </w:tcPr>
          <w:p w:rsidR="00EB72DB" w:rsidRPr="0082682E" w:rsidRDefault="00EB72DB" w:rsidP="00D24299">
            <w:pPr>
              <w:spacing w:before="0" w:line="240" w:lineRule="auto"/>
              <w:jc w:val="center"/>
              <w:rPr>
                <w:lang w:val="en-US"/>
              </w:rPr>
            </w:pPr>
            <w:r w:rsidRPr="0082682E">
              <w:rPr>
                <w:sz w:val="22"/>
                <w:szCs w:val="22"/>
                <w:lang w:val="en-US"/>
              </w:rPr>
              <w:t>Rs./kWh</w:t>
            </w:r>
          </w:p>
        </w:tc>
        <w:tc>
          <w:tcPr>
            <w:tcW w:w="1366"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0.336</w:t>
            </w:r>
          </w:p>
        </w:tc>
      </w:tr>
      <w:tr w:rsidR="00EB72DB" w:rsidRPr="0082682E" w:rsidTr="00C63CEF">
        <w:trPr>
          <w:trHeight w:val="296"/>
          <w:jc w:val="center"/>
        </w:trPr>
        <w:tc>
          <w:tcPr>
            <w:tcW w:w="847" w:type="dxa"/>
            <w:shd w:val="clear" w:color="auto" w:fill="auto"/>
            <w:noWrap/>
            <w:vAlign w:val="center"/>
            <w:hideMark/>
          </w:tcPr>
          <w:p w:rsidR="00EB72DB" w:rsidRPr="0082682E" w:rsidRDefault="00EB72DB" w:rsidP="00D24299">
            <w:pPr>
              <w:spacing w:before="0" w:line="240" w:lineRule="auto"/>
              <w:jc w:val="center"/>
              <w:rPr>
                <w:lang w:val="en-US"/>
              </w:rPr>
            </w:pPr>
            <w:r w:rsidRPr="0082682E">
              <w:rPr>
                <w:sz w:val="22"/>
                <w:szCs w:val="22"/>
                <w:lang w:val="en-US"/>
              </w:rPr>
              <w:t>II</w:t>
            </w:r>
          </w:p>
        </w:tc>
        <w:tc>
          <w:tcPr>
            <w:tcW w:w="4846" w:type="dxa"/>
            <w:shd w:val="clear" w:color="auto" w:fill="auto"/>
            <w:vAlign w:val="center"/>
            <w:hideMark/>
          </w:tcPr>
          <w:p w:rsidR="00EB72DB" w:rsidRPr="0082682E" w:rsidRDefault="00EB72DB" w:rsidP="00D24299">
            <w:pPr>
              <w:spacing w:before="0" w:line="240" w:lineRule="auto"/>
              <w:jc w:val="left"/>
              <w:rPr>
                <w:lang w:val="en-US"/>
              </w:rPr>
            </w:pPr>
            <w:r w:rsidRPr="0082682E">
              <w:rPr>
                <w:sz w:val="22"/>
                <w:szCs w:val="22"/>
                <w:lang w:val="en-US"/>
              </w:rPr>
              <w:t>Short Term (@ 50% of Average Wheeling Charge)</w:t>
            </w:r>
          </w:p>
        </w:tc>
        <w:tc>
          <w:tcPr>
            <w:tcW w:w="1344" w:type="dxa"/>
            <w:shd w:val="clear" w:color="auto" w:fill="auto"/>
            <w:hideMark/>
          </w:tcPr>
          <w:p w:rsidR="00EB72DB" w:rsidRPr="0082682E" w:rsidRDefault="00EB72DB" w:rsidP="00D24299">
            <w:pPr>
              <w:spacing w:before="0" w:line="240" w:lineRule="auto"/>
              <w:jc w:val="center"/>
              <w:rPr>
                <w:lang w:val="en-US"/>
              </w:rPr>
            </w:pPr>
            <w:r w:rsidRPr="0082682E">
              <w:rPr>
                <w:sz w:val="22"/>
                <w:szCs w:val="22"/>
                <w:lang w:val="en-US"/>
              </w:rPr>
              <w:t>Rs./kWh</w:t>
            </w:r>
          </w:p>
        </w:tc>
        <w:tc>
          <w:tcPr>
            <w:tcW w:w="1366" w:type="dxa"/>
            <w:shd w:val="clear" w:color="auto" w:fill="auto"/>
            <w:noWrap/>
            <w:vAlign w:val="bottom"/>
            <w:hideMark/>
          </w:tcPr>
          <w:p w:rsidR="00EB72DB" w:rsidRPr="0082682E" w:rsidRDefault="00EB72DB" w:rsidP="00D24299">
            <w:pPr>
              <w:spacing w:before="0" w:line="240" w:lineRule="auto"/>
              <w:jc w:val="right"/>
            </w:pPr>
            <w:r w:rsidRPr="0082682E">
              <w:rPr>
                <w:rFonts w:cs="Calibri"/>
                <w:color w:val="000000"/>
                <w:sz w:val="22"/>
                <w:szCs w:val="22"/>
              </w:rPr>
              <w:t>0.336</w:t>
            </w:r>
          </w:p>
        </w:tc>
      </w:tr>
    </w:tbl>
    <w:p w:rsidR="00EB72DB" w:rsidRPr="0082682E" w:rsidRDefault="00EB72DB" w:rsidP="00D24299">
      <w:pPr>
        <w:spacing w:before="0"/>
      </w:pP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In addition to the payment of wheeling charges, the customers also have to bear the wheeling losses in kind. The Commission has been seeking voltage level loss data from the utility but the same has not been forthcoming. Further, it is also logical that the open access customers have to bear only the technical losses in the system, and should not be asked to bear any part of the commercial losses.</w:t>
      </w: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Commission has estimated that the technical losses at 11 kV voltage level would be in the range of 8% to 9%. As regard the technical losses above 11 kV voltage levels and up to 132 kV, the Petitioner vide letter dated 2</w:t>
      </w:r>
      <w:r w:rsidRPr="0082682E">
        <w:rPr>
          <w:rFonts w:cs="Arial"/>
          <w:bCs/>
          <w:szCs w:val="26"/>
          <w:vertAlign w:val="superscript"/>
        </w:rPr>
        <w:t xml:space="preserve">nd </w:t>
      </w:r>
      <w:r w:rsidRPr="0082682E">
        <w:rPr>
          <w:rFonts w:cs="Arial"/>
          <w:bCs/>
          <w:szCs w:val="26"/>
        </w:rPr>
        <w:t>July, 2014 submitted that the losses at higher voltage levels is around 4% to 5%. Hence, the Commission has decided that the wheeling loss applicable for Open Access transactions entailing drawl at 11 kV voltage level shall be 8%, and that for drawl at voltages above 11 kV voltage level shall be 4%.</w:t>
      </w: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open access charges and the losses to be borne by the Open Access customers may be reviewed by the Commission on submission of the relevant information by the Licensee.</w:t>
      </w:r>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wheeling charges determined above shall not be payable if the Open Access customer is availing supply directly from the state transmission network.</w:t>
      </w:r>
    </w:p>
    <w:p w:rsidR="00832DE0" w:rsidRPr="0082682E" w:rsidRDefault="00EB72DB" w:rsidP="00D24299">
      <w:pPr>
        <w:pStyle w:val="Heading2"/>
        <w:numPr>
          <w:ilvl w:val="1"/>
          <w:numId w:val="85"/>
        </w:numPr>
        <w:tabs>
          <w:tab w:val="num" w:pos="360"/>
        </w:tabs>
        <w:spacing w:after="120"/>
        <w:rPr>
          <w:rFonts w:cs="Calibri"/>
        </w:rPr>
      </w:pPr>
      <w:bookmarkStart w:id="1053" w:name="_Toc397332169"/>
      <w:bookmarkStart w:id="1054" w:name="_Toc399623901"/>
      <w:r w:rsidRPr="0082682E">
        <w:rPr>
          <w:rFonts w:cs="Calibri"/>
        </w:rPr>
        <w:t>CROSS SUBSIDY SURCHARGE</w:t>
      </w:r>
      <w:bookmarkEnd w:id="1053"/>
      <w:bookmarkEnd w:id="1054"/>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As regards the Cross Subsidy Surcharge, Regulation 6.6 of the Distribution Tariff Regulations, 2006 specifies as follows:</w:t>
      </w:r>
    </w:p>
    <w:p w:rsidR="00EB72DB" w:rsidRPr="0082682E" w:rsidRDefault="00EB72DB" w:rsidP="00D24299">
      <w:pPr>
        <w:spacing w:before="0"/>
      </w:pPr>
    </w:p>
    <w:p w:rsidR="00EB72DB" w:rsidRPr="0082682E" w:rsidRDefault="00EB72DB" w:rsidP="00D24299">
      <w:pPr>
        <w:autoSpaceDE w:val="0"/>
        <w:autoSpaceDN w:val="0"/>
        <w:adjustRightInd w:val="0"/>
        <w:spacing w:line="312" w:lineRule="auto"/>
        <w:ind w:left="720" w:firstLine="720"/>
        <w:rPr>
          <w:rFonts w:cs="Calibri"/>
          <w:b/>
          <w:bCs/>
          <w:i/>
        </w:rPr>
      </w:pPr>
      <w:r w:rsidRPr="0082682E">
        <w:rPr>
          <w:rFonts w:cs="Calibri"/>
          <w:b/>
          <w:bCs/>
          <w:i/>
        </w:rPr>
        <w:t>“6.6 Surcharge</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1. Till such time the cross subsidies are eliminated, the open access consumer shall pay to the distribution licensee a cross subsidy surcharge in addition to wheeling charges. Surcharge to be levied on the open access consumer shall be determined by the Commission keeping in view the loss of cross-subsidy from the consumers or category of consumers who have opted for open access to take supply from a person other than the incumbent distribution licensee.</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2. When open access is allowed the surcharge for the purpose of sections 38, 39, 40 and sub-section 2 of section 42 would be computed as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cost of supply to the consumer for this purpose may be computed as the aggregate of (a) the weighted average of power purchase costs (inclusive of fixed and variable charges) of top 5% power at the margin, excluding liquid fuel based generation, in the merit order approved by the UPERC adjusted for average loss compensation of the relevant voltage level and (b) the transmission and distribution wheeling charges as determined in accordance with the UPERC Terms and Conditions for Determination of Distribution and Transmission Tariff Regulations as amended from time to time.</w:t>
      </w:r>
    </w:p>
    <w:p w:rsidR="00EB72DB" w:rsidRPr="0082682E" w:rsidRDefault="00EB72DB" w:rsidP="00D24299">
      <w:pPr>
        <w:autoSpaceDE w:val="0"/>
        <w:autoSpaceDN w:val="0"/>
        <w:adjustRightInd w:val="0"/>
        <w:spacing w:line="312" w:lineRule="auto"/>
        <w:ind w:left="720" w:firstLine="720"/>
        <w:rPr>
          <w:rFonts w:cs="Calibri"/>
          <w:i/>
        </w:rPr>
      </w:pPr>
      <w:r w:rsidRPr="0082682E">
        <w:rPr>
          <w:rFonts w:cs="Calibri"/>
          <w:i/>
        </w:rPr>
        <w:t>Cross Subsidy Surcharge formula:</w:t>
      </w:r>
    </w:p>
    <w:p w:rsidR="00EB72DB" w:rsidRPr="0082682E" w:rsidRDefault="00EB72DB" w:rsidP="00D24299">
      <w:pPr>
        <w:autoSpaceDE w:val="0"/>
        <w:autoSpaceDN w:val="0"/>
        <w:adjustRightInd w:val="0"/>
        <w:spacing w:line="312" w:lineRule="auto"/>
        <w:ind w:left="720" w:firstLine="720"/>
        <w:rPr>
          <w:rFonts w:cs="Calibri"/>
          <w:b/>
          <w:i/>
        </w:rPr>
      </w:pPr>
      <w:r w:rsidRPr="0082682E">
        <w:rPr>
          <w:rFonts w:cs="Calibri"/>
          <w:b/>
          <w:i/>
        </w:rPr>
        <w:t>S = T – [C (1+ L / 100) + D]</w:t>
      </w:r>
    </w:p>
    <w:p w:rsidR="00EB72DB" w:rsidRPr="0082682E" w:rsidRDefault="00EB72DB" w:rsidP="00D24299">
      <w:pPr>
        <w:autoSpaceDE w:val="0"/>
        <w:autoSpaceDN w:val="0"/>
        <w:adjustRightInd w:val="0"/>
        <w:spacing w:line="312" w:lineRule="auto"/>
        <w:ind w:left="720" w:firstLine="720"/>
        <w:rPr>
          <w:rFonts w:cs="Calibri"/>
          <w:i/>
        </w:rPr>
      </w:pPr>
      <w:r w:rsidRPr="0082682E">
        <w:rPr>
          <w:rFonts w:cs="Calibri"/>
          <w:i/>
        </w:rPr>
        <w:t>Where</w:t>
      </w:r>
    </w:p>
    <w:p w:rsidR="00EB72DB" w:rsidRPr="0082682E" w:rsidRDefault="00EB72DB" w:rsidP="00D24299">
      <w:pPr>
        <w:autoSpaceDE w:val="0"/>
        <w:autoSpaceDN w:val="0"/>
        <w:adjustRightInd w:val="0"/>
        <w:spacing w:line="312" w:lineRule="auto"/>
        <w:ind w:left="720" w:firstLine="720"/>
        <w:rPr>
          <w:rFonts w:cs="Calibri"/>
          <w:i/>
        </w:rPr>
      </w:pPr>
      <w:r w:rsidRPr="0082682E">
        <w:rPr>
          <w:rFonts w:cs="Calibri"/>
          <w:i/>
        </w:rPr>
        <w:t>S is the cross subsidy surcharge</w:t>
      </w:r>
    </w:p>
    <w:p w:rsidR="00EB72DB" w:rsidRPr="0082682E" w:rsidRDefault="00EB72DB" w:rsidP="00D24299">
      <w:pPr>
        <w:autoSpaceDE w:val="0"/>
        <w:autoSpaceDN w:val="0"/>
        <w:adjustRightInd w:val="0"/>
        <w:spacing w:line="312" w:lineRule="auto"/>
        <w:ind w:left="720" w:firstLine="720"/>
        <w:rPr>
          <w:rFonts w:cs="Calibri"/>
          <w:i/>
        </w:rPr>
      </w:pPr>
      <w:r w:rsidRPr="0082682E">
        <w:rPr>
          <w:rFonts w:cs="Calibri"/>
          <w:i/>
        </w:rPr>
        <w:t>T is the Tariff payable by the relevant category of consumers;</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C is the Weighted average cost of power purchase of top 5% at the margin excluding liquid fuel based generation and renewable power</w:t>
      </w:r>
    </w:p>
    <w:p w:rsidR="00EB72DB" w:rsidRPr="0082682E" w:rsidRDefault="00EB72DB" w:rsidP="00D24299">
      <w:pPr>
        <w:autoSpaceDE w:val="0"/>
        <w:autoSpaceDN w:val="0"/>
        <w:adjustRightInd w:val="0"/>
        <w:spacing w:line="312" w:lineRule="auto"/>
        <w:ind w:left="720" w:firstLine="720"/>
        <w:rPr>
          <w:rFonts w:cs="Calibri"/>
          <w:i/>
        </w:rPr>
      </w:pPr>
      <w:r w:rsidRPr="0082682E">
        <w:rPr>
          <w:rFonts w:cs="Calibri"/>
          <w:i/>
        </w:rPr>
        <w:t>D is the Wheeling charges for transmission and distribution of power.</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L is the system Losses for the applicable voltage level, expressed as a percentage</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The cross-subsidy surcharge shall be brought down progressively and, as far as possible, at a linear rate to a maximum of 20% of its opening level by the year 2010-11.</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w:t>
      </w:r>
    </w:p>
    <w:p w:rsidR="00EB72DB" w:rsidRPr="0082682E" w:rsidRDefault="00EB72DB" w:rsidP="00D24299">
      <w:pPr>
        <w:spacing w:before="0"/>
        <w:ind w:left="1440"/>
      </w:pPr>
      <w:r w:rsidRPr="0082682E">
        <w:rPr>
          <w:rFonts w:cs="Calibri"/>
          <w:i/>
        </w:rPr>
        <w:t>5. However, in order to facilitate open access, the Commission may adopt a procedure different from the procedure stated above for the calculation of cross subsidy surcharge consistent with the provisions of the EA 2003 and the spirit of the tariff policy after considering the view points of licensee and the open access customer.”</w:t>
      </w:r>
    </w:p>
    <w:p w:rsidR="00EB72DB" w:rsidRPr="0082682E" w:rsidRDefault="00EB72DB" w:rsidP="00D24299">
      <w:pPr>
        <w:spacing w:before="0"/>
      </w:pP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In the Previous Tariff Order dated 31</w:t>
      </w:r>
      <w:r w:rsidRPr="0082682E">
        <w:rPr>
          <w:rFonts w:cs="Arial"/>
          <w:bCs/>
          <w:vertAlign w:val="superscript"/>
        </w:rPr>
        <w:t>st</w:t>
      </w:r>
      <w:r w:rsidRPr="0082682E">
        <w:rPr>
          <w:rFonts w:cs="Arial"/>
          <w:bCs/>
        </w:rPr>
        <w:t xml:space="preserve"> May, 2013, the Commission had computed the Cross Subsidy Surcharge as zero using the above formula. The relevant extract of the Commission’s Order for FY 2013-14 is reproduced below:</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 xml:space="preserve"> “5.3.3 The Commission has computed the cross subsidy surcharge for the relevant consumer categories using the following formula:</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S = T – [C (1+ L / 100) + D]</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Where</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S is the cross subsidy surcharge</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T is the Tariff payable by the relevant category of consumers;</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C is the Weighted average cost of power purchase of top 5% at the margin excluding liquid fuel based generation and renewable power. In case of UP, this works out to Rs. 6.59 /kWh considering the cost of marginal power purchase sources of Anta, Auraiya, Dadri Gas and Rosa Power Project II.</w:t>
      </w:r>
    </w:p>
    <w:p w:rsidR="00EB72DB" w:rsidRPr="0082682E" w:rsidRDefault="00EB72DB" w:rsidP="00D24299">
      <w:pPr>
        <w:autoSpaceDE w:val="0"/>
        <w:autoSpaceDN w:val="0"/>
        <w:adjustRightInd w:val="0"/>
        <w:spacing w:line="312" w:lineRule="auto"/>
        <w:ind w:left="1440"/>
        <w:rPr>
          <w:rFonts w:cs="Calibri"/>
          <w:i/>
        </w:rPr>
      </w:pPr>
      <w:r w:rsidRPr="0082682E">
        <w:rPr>
          <w:rFonts w:cs="Calibri"/>
          <w:i/>
        </w:rPr>
        <w:t xml:space="preserve">D is the average wheeling charges for transmission and distribution of power which is Rs. 0.620 /kWh </w:t>
      </w:r>
    </w:p>
    <w:p w:rsidR="00EB72DB" w:rsidRPr="0082682E" w:rsidRDefault="00EB72DB" w:rsidP="00D24299">
      <w:pPr>
        <w:autoSpaceDE w:val="0"/>
        <w:autoSpaceDN w:val="0"/>
        <w:adjustRightInd w:val="0"/>
        <w:spacing w:line="312" w:lineRule="auto"/>
        <w:ind w:left="1440"/>
        <w:rPr>
          <w:i/>
        </w:rPr>
      </w:pPr>
      <w:r w:rsidRPr="0082682E">
        <w:rPr>
          <w:rFonts w:cs="Calibri"/>
          <w:i/>
        </w:rPr>
        <w:t>L is the system losses for the applicable voltage level, expressed as a percentage, which is computed as 23%.</w:t>
      </w:r>
    </w:p>
    <w:p w:rsidR="00EB72DB" w:rsidRPr="0082682E" w:rsidRDefault="00EB72DB" w:rsidP="00D24299">
      <w:pPr>
        <w:autoSpaceDE w:val="0"/>
        <w:autoSpaceDN w:val="0"/>
        <w:adjustRightInd w:val="0"/>
        <w:spacing w:line="312" w:lineRule="auto"/>
        <w:ind w:left="1440"/>
        <w:rPr>
          <w:i/>
        </w:rPr>
      </w:pPr>
      <w:r w:rsidRPr="0082682E">
        <w:rPr>
          <w:i/>
        </w:rPr>
        <w:t>5.3.4 The cross subsidy surcharge computed by Commission for relevant categories works out to be Nil.”</w:t>
      </w:r>
    </w:p>
    <w:p w:rsidR="00EB72DB" w:rsidRPr="0082682E" w:rsidRDefault="00EB72DB" w:rsidP="00D24299">
      <w:pPr>
        <w:spacing w:before="0"/>
      </w:pP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The Petitioner, in a separate Petition, submitted that the Cross Subsidy Surcharge computed as per the formula specified in the Regulations would always work out to be zero for the Licensees of the State of Uttar Pradesh, because the weighted average power purchase cost of top 5% at margin after adding the intra-State transmission tariff and distribution losses comes out to be more than the average realization from the HT category. The Petitioner further submitted that a zero Cross Subsidy Surcharge implies that the present tariff structure does not have cross subsidy, which is incorrect.</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It may further be noted that in the absence of the voltage-wise losses, the Commission in its Tariff Order dated 31</w:t>
      </w:r>
      <w:r w:rsidRPr="0082682E">
        <w:rPr>
          <w:rFonts w:cs="Arial"/>
          <w:bCs/>
          <w:vertAlign w:val="superscript"/>
        </w:rPr>
        <w:t>st</w:t>
      </w:r>
      <w:r w:rsidRPr="0082682E">
        <w:rPr>
          <w:rFonts w:cs="Arial"/>
          <w:bCs/>
        </w:rPr>
        <w:t xml:space="preserve"> May, 2013, considered “L”, i.e., the system losses as the total losses for the entire Distribution System, which resulted in “nil” Cross Subsidy Surcharge.</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As a result, the Distribution Licensees have been resisting open access, due to the fear of losing their high paying consumers without getting any Cross Subsidy Surcharge for the same. The Commission, in its In-house Paper, based on the assumption that the power purchase, which could be avoided in case of migration of a consumer to open access is the short-term power purchase and not the long-term power purchase for which the Licensees have signed the PPAs and is liable to pay the fixed charges, proposed to compute Cross Subsidy Surcharge considering “C” (cost of power) as Rs. 5 per kWh, which is the weighted average rate of short-term power purchase as submitted by the Petitioner. The Commission considered the Losses for the consumers connected at High Voltage network as 7.80%. The Petitioner also agreed with the Commission’s approach, as the computed CSS was working out to Rs. 1.47 / kWh for consumers of HV-2 category at loss level of around 7.80%. The Petitioner, in its letter dated 2</w:t>
      </w:r>
      <w:r w:rsidRPr="0082682E">
        <w:rPr>
          <w:rFonts w:cs="Arial"/>
          <w:bCs/>
          <w:vertAlign w:val="superscript"/>
        </w:rPr>
        <w:t>nd</w:t>
      </w:r>
      <w:r w:rsidRPr="0082682E">
        <w:rPr>
          <w:rFonts w:cs="Arial"/>
          <w:bCs/>
        </w:rPr>
        <w:t xml:space="preserve"> July, 2014, submitted that the actual loss level would be around 4% to 5%.  </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The Commission has gone through the submissions made by the Distribution Licensee.  However, as the approach proposed in the In-house Paper would be in variation to the approach specified in the Regulations, the Commission has computed the Cross Subsidy Surcharge in accordance with the methodology specified in Clause 6.6 of Distribution Tariff Regulations, 2006.</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As per Clause 6.6, the Cross Subsidy Surcharge is to be computed based on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Commission has computed the cost of supply to the consumer for this purpose as the aggregate of (a) the weighted average of power purchase costs (inclusive of fixed and variable charges) of top 5% power at the margin, excluding renewable and liquid fuel based generation, adjusted for average loss compensation of the relevant voltage level, and (b) the distribution wheeling charges as determined in the preceding section.</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The Commission has computed the Cross Subsidy Surcharge for the relevant consumer categories using the following formula:</w:t>
      </w:r>
    </w:p>
    <w:p w:rsidR="00EB72DB" w:rsidRPr="0082682E" w:rsidRDefault="00EB72DB" w:rsidP="00D24299">
      <w:pPr>
        <w:spacing w:before="0"/>
      </w:pPr>
    </w:p>
    <w:p w:rsidR="00EB72DB" w:rsidRPr="0082682E" w:rsidRDefault="00EB72DB" w:rsidP="00D24299">
      <w:pPr>
        <w:ind w:left="993"/>
      </w:pPr>
      <w:r w:rsidRPr="0082682E">
        <w:t>S = T – [C (1+ L / 100) + D]</w:t>
      </w:r>
    </w:p>
    <w:p w:rsidR="00EB72DB" w:rsidRPr="0082682E" w:rsidRDefault="00EB72DB" w:rsidP="00D24299">
      <w:pPr>
        <w:ind w:left="993"/>
      </w:pPr>
      <w:r w:rsidRPr="0082682E">
        <w:t>Where</w:t>
      </w:r>
    </w:p>
    <w:p w:rsidR="00EB72DB" w:rsidRPr="0082682E" w:rsidRDefault="00EB72DB" w:rsidP="00D24299">
      <w:pPr>
        <w:ind w:left="993"/>
      </w:pPr>
      <w:r w:rsidRPr="0082682E">
        <w:t>S is the cross subsidy surcharge</w:t>
      </w:r>
    </w:p>
    <w:p w:rsidR="00EB72DB" w:rsidRPr="0082682E" w:rsidRDefault="00EB72DB" w:rsidP="00D24299">
      <w:pPr>
        <w:ind w:left="993"/>
      </w:pPr>
      <w:r w:rsidRPr="0082682E">
        <w:t>T is the Tariff payable by the relevant category of consumers;</w:t>
      </w:r>
    </w:p>
    <w:p w:rsidR="00EB72DB" w:rsidRPr="0082682E" w:rsidRDefault="00EB72DB" w:rsidP="00D24299">
      <w:pPr>
        <w:ind w:left="993"/>
      </w:pPr>
      <w:r w:rsidRPr="0082682E">
        <w:t>C is the Weighted average cost of power purchase of top 5% at the margin excluding liquid fuel based generation and renewable power. In case of UP, this works out to Rs. 6.38 / kWh considering the cost of marginal power purchase sources of Bajaj Hindustan, Harduaganj and Rosa Power Project I.</w:t>
      </w:r>
    </w:p>
    <w:p w:rsidR="00EB72DB" w:rsidRPr="0082682E" w:rsidRDefault="00EB72DB" w:rsidP="00D24299">
      <w:pPr>
        <w:ind w:left="993"/>
      </w:pPr>
      <w:r w:rsidRPr="0082682E">
        <w:t xml:space="preserve">D is the wheeling charges. </w:t>
      </w:r>
    </w:p>
    <w:p w:rsidR="00EB72DB" w:rsidRPr="0082682E" w:rsidRDefault="00EB72DB" w:rsidP="00D24299">
      <w:pPr>
        <w:ind w:left="993"/>
      </w:pPr>
      <w:r w:rsidRPr="0082682E">
        <w:t>L is the system losses for the applicable voltage level, expressed as a percentage, which is considered as 4% for HT Categories (above 11 KV) and 8% for HT Categories (at 11 KV).</w:t>
      </w:r>
    </w:p>
    <w:p w:rsidR="00EB72DB" w:rsidRPr="0082682E" w:rsidRDefault="00EB72DB" w:rsidP="00D24299">
      <w:pPr>
        <w:numPr>
          <w:ilvl w:val="2"/>
          <w:numId w:val="0"/>
        </w:numPr>
        <w:tabs>
          <w:tab w:val="left" w:pos="720"/>
        </w:tabs>
        <w:spacing w:before="0"/>
        <w:ind w:left="720" w:hanging="720"/>
        <w:outlineLvl w:val="2"/>
        <w:rPr>
          <w:rFonts w:cs="Arial"/>
          <w:bCs/>
        </w:rPr>
      </w:pP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The cost of the Distribution Licensee to supply electricity to the consumers of the HV-2 category (above 11 KV) and HV-2 category (at 11 KV) is working out as shown in the Table below:</w:t>
      </w:r>
    </w:p>
    <w:p w:rsidR="00EB72DB" w:rsidRPr="0082682E" w:rsidRDefault="00EB72DB" w:rsidP="00D24299">
      <w:pPr>
        <w:spacing w:before="0"/>
      </w:pPr>
    </w:p>
    <w:p w:rsidR="00EB72DB" w:rsidRPr="0082682E" w:rsidRDefault="00153246" w:rsidP="00D24299">
      <w:pPr>
        <w:spacing w:before="0"/>
        <w:rPr>
          <w:b/>
        </w:rPr>
      </w:pPr>
      <w:bookmarkStart w:id="1055" w:name="_Toc399625472"/>
      <w:r w:rsidRPr="0082682E">
        <w:rPr>
          <w:b/>
        </w:rPr>
        <w:t xml:space="preserve">Table </w:t>
      </w:r>
      <w:r w:rsidR="009C43D4" w:rsidRPr="0082682E">
        <w:rPr>
          <w:b/>
        </w:rPr>
        <w:fldChar w:fldCharType="begin"/>
      </w:r>
      <w:r w:rsidRPr="0082682E">
        <w:rPr>
          <w:b/>
        </w:rPr>
        <w:instrText xml:space="preserve"> STYLEREF 1 \s </w:instrText>
      </w:r>
      <w:r w:rsidR="009C43D4" w:rsidRPr="0082682E">
        <w:rPr>
          <w:b/>
        </w:rPr>
        <w:fldChar w:fldCharType="separate"/>
      </w:r>
      <w:r w:rsidR="00ED4112">
        <w:rPr>
          <w:b/>
          <w:noProof/>
        </w:rPr>
        <w:t>10</w:t>
      </w:r>
      <w:r w:rsidR="009C43D4" w:rsidRPr="0082682E">
        <w:rPr>
          <w:b/>
        </w:rPr>
        <w:fldChar w:fldCharType="end"/>
      </w:r>
      <w:r w:rsidRPr="0082682E">
        <w:rPr>
          <w:b/>
        </w:rPr>
        <w:noBreakHyphen/>
      </w:r>
      <w:r w:rsidR="009C43D4" w:rsidRPr="0082682E">
        <w:rPr>
          <w:b/>
        </w:rPr>
        <w:fldChar w:fldCharType="begin"/>
      </w:r>
      <w:r w:rsidRPr="0082682E">
        <w:rPr>
          <w:b/>
        </w:rPr>
        <w:instrText xml:space="preserve"> SEQ Table \* ARABIC \s 1 </w:instrText>
      </w:r>
      <w:r w:rsidR="009C43D4" w:rsidRPr="0082682E">
        <w:rPr>
          <w:b/>
        </w:rPr>
        <w:fldChar w:fldCharType="separate"/>
      </w:r>
      <w:r w:rsidR="00ED4112">
        <w:rPr>
          <w:b/>
          <w:noProof/>
        </w:rPr>
        <w:t>4</w:t>
      </w:r>
      <w:r w:rsidR="009C43D4" w:rsidRPr="0082682E">
        <w:rPr>
          <w:b/>
        </w:rPr>
        <w:fldChar w:fldCharType="end"/>
      </w:r>
      <w:r w:rsidRPr="0082682E">
        <w:rPr>
          <w:b/>
        </w:rPr>
        <w:t>:</w:t>
      </w:r>
      <w:r w:rsidR="00EB72DB" w:rsidRPr="0082682E">
        <w:rPr>
          <w:rFonts w:cs="Calibri"/>
          <w:b/>
        </w:rPr>
        <w:t xml:space="preserve"> </w:t>
      </w:r>
      <w:r w:rsidR="00EB72DB" w:rsidRPr="0082682E">
        <w:rPr>
          <w:b/>
        </w:rPr>
        <w:t>COST OF SUPPLY APPROVED BY THE COMMISSION FOR FY 2014-15</w:t>
      </w:r>
      <w:bookmarkEnd w:id="1055"/>
    </w:p>
    <w:tbl>
      <w:tblPr>
        <w:tblW w:w="9860" w:type="dxa"/>
        <w:jc w:val="center"/>
        <w:tblInd w:w="103" w:type="dxa"/>
        <w:tblLook w:val="04A0"/>
      </w:tblPr>
      <w:tblGrid>
        <w:gridCol w:w="927"/>
        <w:gridCol w:w="2858"/>
        <w:gridCol w:w="1530"/>
        <w:gridCol w:w="2070"/>
        <w:gridCol w:w="1260"/>
        <w:gridCol w:w="1215"/>
      </w:tblGrid>
      <w:tr w:rsidR="00EB72DB" w:rsidRPr="0082682E" w:rsidTr="00EB72DB">
        <w:trPr>
          <w:trHeight w:val="465"/>
          <w:tblHeader/>
          <w:jc w:val="center"/>
        </w:trPr>
        <w:tc>
          <w:tcPr>
            <w:tcW w:w="927" w:type="dxa"/>
            <w:tcBorders>
              <w:top w:val="dotted" w:sz="4" w:space="0" w:color="auto"/>
              <w:left w:val="dotted" w:sz="4" w:space="0" w:color="auto"/>
              <w:bottom w:val="dotted" w:sz="4" w:space="0" w:color="auto"/>
              <w:right w:val="dotted" w:sz="4" w:space="0" w:color="auto"/>
            </w:tcBorders>
            <w:shd w:val="clear" w:color="000000" w:fill="DCE6F1"/>
            <w:vAlign w:val="center"/>
            <w:hideMark/>
          </w:tcPr>
          <w:p w:rsidR="00EB72DB" w:rsidRPr="0082682E" w:rsidRDefault="00EB72DB" w:rsidP="00D24299">
            <w:pPr>
              <w:spacing w:before="0" w:line="240" w:lineRule="auto"/>
              <w:jc w:val="center"/>
              <w:rPr>
                <w:b/>
                <w:bCs/>
                <w:color w:val="000000"/>
                <w:lang w:val="en-US"/>
              </w:rPr>
            </w:pPr>
            <w:r w:rsidRPr="0082682E">
              <w:rPr>
                <w:b/>
                <w:bCs/>
                <w:color w:val="000000"/>
                <w:lang w:val="en-US"/>
              </w:rPr>
              <w:t>S No.</w:t>
            </w:r>
          </w:p>
        </w:tc>
        <w:tc>
          <w:tcPr>
            <w:tcW w:w="2858" w:type="dxa"/>
            <w:tcBorders>
              <w:top w:val="dotted" w:sz="4" w:space="0" w:color="auto"/>
              <w:left w:val="nil"/>
              <w:bottom w:val="dotted" w:sz="4" w:space="0" w:color="auto"/>
              <w:right w:val="dotted" w:sz="4" w:space="0" w:color="auto"/>
            </w:tcBorders>
            <w:shd w:val="clear" w:color="000000" w:fill="DCE6F1"/>
            <w:vAlign w:val="center"/>
            <w:hideMark/>
          </w:tcPr>
          <w:p w:rsidR="00EB72DB" w:rsidRPr="0082682E" w:rsidRDefault="00EB72DB" w:rsidP="00D24299">
            <w:pPr>
              <w:spacing w:before="0" w:line="240" w:lineRule="auto"/>
              <w:jc w:val="center"/>
              <w:rPr>
                <w:b/>
                <w:bCs/>
                <w:color w:val="000000"/>
                <w:lang w:val="en-US"/>
              </w:rPr>
            </w:pPr>
            <w:r w:rsidRPr="0082682E">
              <w:rPr>
                <w:b/>
                <w:bCs/>
                <w:color w:val="000000"/>
                <w:lang w:val="en-US"/>
              </w:rPr>
              <w:t>Categories</w:t>
            </w:r>
          </w:p>
        </w:tc>
        <w:tc>
          <w:tcPr>
            <w:tcW w:w="1530" w:type="dxa"/>
            <w:tcBorders>
              <w:top w:val="dotted" w:sz="4" w:space="0" w:color="auto"/>
              <w:left w:val="nil"/>
              <w:bottom w:val="dotted" w:sz="4" w:space="0" w:color="auto"/>
              <w:right w:val="dotted" w:sz="4" w:space="0" w:color="auto"/>
            </w:tcBorders>
            <w:shd w:val="clear" w:color="000000" w:fill="DCE6F1"/>
            <w:vAlign w:val="center"/>
            <w:hideMark/>
          </w:tcPr>
          <w:p w:rsidR="00EB72DB" w:rsidRPr="0082682E" w:rsidRDefault="00EB72DB" w:rsidP="00D24299">
            <w:pPr>
              <w:spacing w:before="0" w:line="240" w:lineRule="auto"/>
              <w:jc w:val="center"/>
              <w:rPr>
                <w:b/>
                <w:bCs/>
                <w:color w:val="000000"/>
                <w:lang w:val="en-US"/>
              </w:rPr>
            </w:pPr>
            <w:r w:rsidRPr="0082682E">
              <w:rPr>
                <w:b/>
                <w:bCs/>
                <w:color w:val="000000"/>
                <w:lang w:val="en-US"/>
              </w:rPr>
              <w:t>Wheeling Charge (D)</w:t>
            </w:r>
          </w:p>
        </w:tc>
        <w:tc>
          <w:tcPr>
            <w:tcW w:w="2070" w:type="dxa"/>
            <w:tcBorders>
              <w:top w:val="dotted" w:sz="4" w:space="0" w:color="auto"/>
              <w:left w:val="nil"/>
              <w:bottom w:val="dotted" w:sz="4" w:space="0" w:color="auto"/>
              <w:right w:val="dotted" w:sz="4" w:space="0" w:color="auto"/>
            </w:tcBorders>
            <w:shd w:val="clear" w:color="000000" w:fill="DCE6F1"/>
            <w:vAlign w:val="center"/>
            <w:hideMark/>
          </w:tcPr>
          <w:p w:rsidR="00EB72DB" w:rsidRPr="0082682E" w:rsidRDefault="00EB72DB" w:rsidP="00D24299">
            <w:pPr>
              <w:spacing w:before="0" w:line="240" w:lineRule="auto"/>
              <w:jc w:val="center"/>
              <w:rPr>
                <w:b/>
                <w:bCs/>
                <w:color w:val="000000"/>
                <w:lang w:val="en-US"/>
              </w:rPr>
            </w:pPr>
            <w:r w:rsidRPr="0082682E">
              <w:rPr>
                <w:b/>
                <w:bCs/>
                <w:color w:val="000000"/>
                <w:lang w:val="en-US"/>
              </w:rPr>
              <w:t>Wt. Avg. Power Purchase Cost (C)</w:t>
            </w:r>
          </w:p>
        </w:tc>
        <w:tc>
          <w:tcPr>
            <w:tcW w:w="1260" w:type="dxa"/>
            <w:tcBorders>
              <w:top w:val="dotted" w:sz="4" w:space="0" w:color="auto"/>
              <w:left w:val="nil"/>
              <w:bottom w:val="dotted" w:sz="4" w:space="0" w:color="auto"/>
              <w:right w:val="dotted" w:sz="4" w:space="0" w:color="auto"/>
            </w:tcBorders>
            <w:shd w:val="clear" w:color="000000" w:fill="DCE6F1"/>
            <w:vAlign w:val="center"/>
            <w:hideMark/>
          </w:tcPr>
          <w:p w:rsidR="00EB72DB" w:rsidRPr="0082682E" w:rsidRDefault="00EB72DB" w:rsidP="00D24299">
            <w:pPr>
              <w:spacing w:before="0" w:line="240" w:lineRule="auto"/>
              <w:jc w:val="center"/>
              <w:rPr>
                <w:b/>
                <w:bCs/>
                <w:color w:val="000000"/>
                <w:lang w:val="en-US"/>
              </w:rPr>
            </w:pPr>
            <w:r w:rsidRPr="0082682E">
              <w:rPr>
                <w:b/>
                <w:bCs/>
                <w:color w:val="000000"/>
                <w:lang w:val="en-US"/>
              </w:rPr>
              <w:t>System Loss (L)</w:t>
            </w:r>
          </w:p>
        </w:tc>
        <w:tc>
          <w:tcPr>
            <w:tcW w:w="1215" w:type="dxa"/>
            <w:tcBorders>
              <w:top w:val="dotted" w:sz="4" w:space="0" w:color="auto"/>
              <w:left w:val="nil"/>
              <w:bottom w:val="dotted" w:sz="4" w:space="0" w:color="auto"/>
              <w:right w:val="dotted" w:sz="4" w:space="0" w:color="auto"/>
            </w:tcBorders>
            <w:shd w:val="clear" w:color="000000" w:fill="DCE6F1"/>
            <w:vAlign w:val="center"/>
            <w:hideMark/>
          </w:tcPr>
          <w:p w:rsidR="00EB72DB" w:rsidRPr="0082682E" w:rsidRDefault="00EB72DB" w:rsidP="00D24299">
            <w:pPr>
              <w:spacing w:before="0" w:line="240" w:lineRule="auto"/>
              <w:jc w:val="center"/>
              <w:rPr>
                <w:b/>
                <w:bCs/>
                <w:color w:val="000000"/>
                <w:lang w:val="en-US"/>
              </w:rPr>
            </w:pPr>
            <w:r w:rsidRPr="0082682E">
              <w:rPr>
                <w:b/>
                <w:bCs/>
                <w:color w:val="000000"/>
                <w:lang w:val="en-US"/>
              </w:rPr>
              <w:t>Total Cost</w:t>
            </w:r>
          </w:p>
        </w:tc>
      </w:tr>
      <w:tr w:rsidR="00EB72DB" w:rsidRPr="0082682E" w:rsidTr="00EB72DB">
        <w:trPr>
          <w:trHeight w:val="300"/>
          <w:jc w:val="center"/>
        </w:trPr>
        <w:tc>
          <w:tcPr>
            <w:tcW w:w="927" w:type="dxa"/>
            <w:tcBorders>
              <w:top w:val="nil"/>
              <w:left w:val="dotted" w:sz="4" w:space="0" w:color="auto"/>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center"/>
              <w:rPr>
                <w:bCs/>
                <w:color w:val="000000"/>
                <w:lang w:val="en-US"/>
              </w:rPr>
            </w:pPr>
            <w:r w:rsidRPr="0082682E">
              <w:rPr>
                <w:bCs/>
                <w:color w:val="000000"/>
                <w:lang w:val="en-US"/>
              </w:rPr>
              <w:t>1</w:t>
            </w:r>
          </w:p>
        </w:tc>
        <w:tc>
          <w:tcPr>
            <w:tcW w:w="2858"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left"/>
              <w:rPr>
                <w:bCs/>
                <w:color w:val="000000"/>
                <w:lang w:val="en-US"/>
              </w:rPr>
            </w:pPr>
            <w:r w:rsidRPr="0082682E">
              <w:rPr>
                <w:bCs/>
                <w:color w:val="000000"/>
                <w:lang w:val="en-US"/>
              </w:rPr>
              <w:t>HV Categories above 11 KV</w:t>
            </w:r>
          </w:p>
        </w:tc>
        <w:tc>
          <w:tcPr>
            <w:tcW w:w="1530"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0.336</w:t>
            </w:r>
          </w:p>
        </w:tc>
        <w:tc>
          <w:tcPr>
            <w:tcW w:w="2070"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6.376</w:t>
            </w:r>
          </w:p>
        </w:tc>
        <w:tc>
          <w:tcPr>
            <w:tcW w:w="1260"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4.00%</w:t>
            </w:r>
          </w:p>
        </w:tc>
        <w:tc>
          <w:tcPr>
            <w:tcW w:w="1215"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6.968</w:t>
            </w:r>
          </w:p>
        </w:tc>
      </w:tr>
      <w:tr w:rsidR="00EB72DB" w:rsidRPr="0082682E" w:rsidTr="00EB72DB">
        <w:trPr>
          <w:trHeight w:val="300"/>
          <w:jc w:val="center"/>
        </w:trPr>
        <w:tc>
          <w:tcPr>
            <w:tcW w:w="927" w:type="dxa"/>
            <w:tcBorders>
              <w:top w:val="nil"/>
              <w:left w:val="dotted" w:sz="4" w:space="0" w:color="auto"/>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center"/>
              <w:rPr>
                <w:bCs/>
                <w:color w:val="000000"/>
                <w:lang w:val="en-US"/>
              </w:rPr>
            </w:pPr>
            <w:r w:rsidRPr="0082682E">
              <w:rPr>
                <w:bCs/>
                <w:color w:val="000000"/>
                <w:lang w:val="en-US"/>
              </w:rPr>
              <w:t>2</w:t>
            </w:r>
          </w:p>
        </w:tc>
        <w:tc>
          <w:tcPr>
            <w:tcW w:w="2858"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left"/>
              <w:rPr>
                <w:bCs/>
                <w:color w:val="000000"/>
                <w:lang w:val="en-US"/>
              </w:rPr>
            </w:pPr>
            <w:r w:rsidRPr="0082682E">
              <w:rPr>
                <w:bCs/>
                <w:color w:val="000000"/>
                <w:lang w:val="en-US"/>
              </w:rPr>
              <w:t>HV Categories at 11 KV</w:t>
            </w:r>
          </w:p>
        </w:tc>
        <w:tc>
          <w:tcPr>
            <w:tcW w:w="1530"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0.538</w:t>
            </w:r>
          </w:p>
        </w:tc>
        <w:tc>
          <w:tcPr>
            <w:tcW w:w="2070"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6.376</w:t>
            </w:r>
          </w:p>
        </w:tc>
        <w:tc>
          <w:tcPr>
            <w:tcW w:w="1260"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8.00%</w:t>
            </w:r>
          </w:p>
        </w:tc>
        <w:tc>
          <w:tcPr>
            <w:tcW w:w="1215" w:type="dxa"/>
            <w:tcBorders>
              <w:top w:val="nil"/>
              <w:left w:val="nil"/>
              <w:bottom w:val="dotted" w:sz="4" w:space="0" w:color="auto"/>
              <w:right w:val="dotted" w:sz="4" w:space="0" w:color="auto"/>
            </w:tcBorders>
            <w:shd w:val="clear" w:color="auto" w:fill="auto"/>
            <w:vAlign w:val="bottom"/>
            <w:hideMark/>
          </w:tcPr>
          <w:p w:rsidR="00EB72DB" w:rsidRPr="0082682E" w:rsidRDefault="00EB72DB" w:rsidP="00D24299">
            <w:pPr>
              <w:spacing w:before="0" w:line="240" w:lineRule="auto"/>
              <w:jc w:val="right"/>
              <w:rPr>
                <w:bCs/>
                <w:color w:val="000000"/>
              </w:rPr>
            </w:pPr>
            <w:r w:rsidRPr="0082682E">
              <w:rPr>
                <w:rFonts w:cs="Calibri"/>
                <w:bCs/>
                <w:color w:val="000000"/>
              </w:rPr>
              <w:t>7.424</w:t>
            </w:r>
          </w:p>
        </w:tc>
      </w:tr>
    </w:tbl>
    <w:p w:rsidR="00EB72DB" w:rsidRPr="0082682E" w:rsidRDefault="00EB72DB" w:rsidP="00D24299">
      <w:pPr>
        <w:spacing w:before="0"/>
      </w:pP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The impact of migration / shifting of consumers from the network of the incumbent Distribution Licensee on the consumer mix and revenues of a particular Distribution Licensee shall be reviewed by the Commission from time to time as may be considered appropriate.</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 xml:space="preserve">The Commission has approved levy of Regulatory Surcharge for recovery of cumulative regulatory asset created for the Licensee, which is a part of the tariff charged to different consumer categories. Hence, the Cross Subsidy Surcharge has been computed by subtracting the avoidable cost of supply for the Open Access consumers from the tariff applicable for the relevant consumer, which also includes the applicable Regulatory Surcharge. </w:t>
      </w:r>
    </w:p>
    <w:p w:rsidR="00EB72DB" w:rsidRPr="0082682E" w:rsidRDefault="00EB72DB" w:rsidP="00D24299">
      <w:pPr>
        <w:numPr>
          <w:ilvl w:val="2"/>
          <w:numId w:val="5"/>
        </w:numPr>
        <w:tabs>
          <w:tab w:val="clear" w:pos="936"/>
          <w:tab w:val="num" w:pos="360"/>
        </w:tabs>
        <w:spacing w:after="120"/>
        <w:ind w:left="993" w:hanging="993"/>
        <w:outlineLvl w:val="2"/>
        <w:rPr>
          <w:rFonts w:cs="Arial"/>
          <w:bCs/>
        </w:rPr>
      </w:pPr>
      <w:r w:rsidRPr="0082682E">
        <w:rPr>
          <w:rFonts w:cs="Arial"/>
          <w:bCs/>
        </w:rPr>
        <w:t>The category-wise Cross Subsidy Surcharge approved by the Commission for FY 2014-15 is as given in the Table below:</w:t>
      </w:r>
    </w:p>
    <w:p w:rsidR="00EB72DB" w:rsidRPr="0082682E" w:rsidRDefault="00EB72DB" w:rsidP="00D24299">
      <w:pPr>
        <w:spacing w:before="0"/>
      </w:pPr>
    </w:p>
    <w:p w:rsidR="00EB72DB" w:rsidRPr="0082682E" w:rsidRDefault="00153246" w:rsidP="00D24299">
      <w:pPr>
        <w:spacing w:before="0"/>
        <w:ind w:firstLine="720"/>
        <w:jc w:val="center"/>
        <w:rPr>
          <w:b/>
        </w:rPr>
      </w:pPr>
      <w:bookmarkStart w:id="1056" w:name="_Toc399625473"/>
      <w:r w:rsidRPr="0082682E">
        <w:rPr>
          <w:b/>
        </w:rPr>
        <w:t xml:space="preserve">Table </w:t>
      </w:r>
      <w:r w:rsidR="009C43D4" w:rsidRPr="0082682E">
        <w:rPr>
          <w:b/>
        </w:rPr>
        <w:fldChar w:fldCharType="begin"/>
      </w:r>
      <w:r w:rsidRPr="0082682E">
        <w:rPr>
          <w:b/>
        </w:rPr>
        <w:instrText xml:space="preserve"> STYLEREF 1 \s </w:instrText>
      </w:r>
      <w:r w:rsidR="009C43D4" w:rsidRPr="0082682E">
        <w:rPr>
          <w:b/>
        </w:rPr>
        <w:fldChar w:fldCharType="separate"/>
      </w:r>
      <w:r w:rsidR="00ED4112">
        <w:rPr>
          <w:b/>
          <w:noProof/>
        </w:rPr>
        <w:t>10</w:t>
      </w:r>
      <w:r w:rsidR="009C43D4" w:rsidRPr="0082682E">
        <w:rPr>
          <w:b/>
        </w:rPr>
        <w:fldChar w:fldCharType="end"/>
      </w:r>
      <w:r w:rsidRPr="0082682E">
        <w:rPr>
          <w:b/>
        </w:rPr>
        <w:noBreakHyphen/>
      </w:r>
      <w:r w:rsidR="009C43D4" w:rsidRPr="0082682E">
        <w:rPr>
          <w:b/>
        </w:rPr>
        <w:fldChar w:fldCharType="begin"/>
      </w:r>
      <w:r w:rsidRPr="0082682E">
        <w:rPr>
          <w:b/>
        </w:rPr>
        <w:instrText xml:space="preserve"> SEQ Table \* ARABIC \s 1 </w:instrText>
      </w:r>
      <w:r w:rsidR="009C43D4" w:rsidRPr="0082682E">
        <w:rPr>
          <w:b/>
        </w:rPr>
        <w:fldChar w:fldCharType="separate"/>
      </w:r>
      <w:r w:rsidR="00ED4112">
        <w:rPr>
          <w:b/>
          <w:noProof/>
        </w:rPr>
        <w:t>5</w:t>
      </w:r>
      <w:r w:rsidR="009C43D4" w:rsidRPr="0082682E">
        <w:rPr>
          <w:b/>
        </w:rPr>
        <w:fldChar w:fldCharType="end"/>
      </w:r>
      <w:r w:rsidRPr="0082682E">
        <w:rPr>
          <w:b/>
        </w:rPr>
        <w:t>:</w:t>
      </w:r>
      <w:r w:rsidR="00EB72DB" w:rsidRPr="0082682E">
        <w:rPr>
          <w:rFonts w:cs="Calibri"/>
          <w:b/>
        </w:rPr>
        <w:t xml:space="preserve"> </w:t>
      </w:r>
      <w:r w:rsidR="00EB72DB" w:rsidRPr="0082682E">
        <w:rPr>
          <w:b/>
        </w:rPr>
        <w:t>CROSS SUBSIDY SURCHARGE APROVED BY THE COMMISSISON FOR FY 2014-15</w:t>
      </w:r>
      <w:bookmarkEnd w:id="1056"/>
    </w:p>
    <w:tbl>
      <w:tblPr>
        <w:tblW w:w="98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60"/>
        <w:gridCol w:w="2825"/>
        <w:gridCol w:w="1260"/>
        <w:gridCol w:w="1800"/>
        <w:gridCol w:w="1530"/>
        <w:gridCol w:w="1485"/>
      </w:tblGrid>
      <w:tr w:rsidR="00EB72DB" w:rsidRPr="0082682E" w:rsidTr="00EB72DB">
        <w:trPr>
          <w:trHeight w:val="710"/>
          <w:tblHeader/>
          <w:jc w:val="center"/>
        </w:trPr>
        <w:tc>
          <w:tcPr>
            <w:tcW w:w="960" w:type="dxa"/>
            <w:shd w:val="clear" w:color="000000" w:fill="DCE6F1"/>
            <w:vAlign w:val="center"/>
            <w:hideMark/>
          </w:tcPr>
          <w:p w:rsidR="00EB72DB" w:rsidRPr="0082682E" w:rsidRDefault="00EB72DB" w:rsidP="00D24299">
            <w:pPr>
              <w:spacing w:before="0" w:line="240" w:lineRule="auto"/>
              <w:jc w:val="center"/>
              <w:rPr>
                <w:rFonts w:cs="Calibri"/>
                <w:b/>
                <w:bCs/>
                <w:color w:val="000000"/>
                <w:lang w:val="en-US"/>
              </w:rPr>
            </w:pPr>
            <w:r w:rsidRPr="0082682E">
              <w:rPr>
                <w:rFonts w:cs="Calibri"/>
                <w:b/>
                <w:bCs/>
                <w:color w:val="000000"/>
                <w:sz w:val="22"/>
                <w:szCs w:val="22"/>
                <w:lang w:val="en-US"/>
              </w:rPr>
              <w:t>S No.</w:t>
            </w:r>
          </w:p>
        </w:tc>
        <w:tc>
          <w:tcPr>
            <w:tcW w:w="2825" w:type="dxa"/>
            <w:shd w:val="clear" w:color="000000" w:fill="DCE6F1"/>
            <w:vAlign w:val="center"/>
            <w:hideMark/>
          </w:tcPr>
          <w:p w:rsidR="00EB72DB" w:rsidRPr="0082682E" w:rsidRDefault="00EB72DB" w:rsidP="00D24299">
            <w:pPr>
              <w:spacing w:before="0" w:line="240" w:lineRule="auto"/>
              <w:jc w:val="center"/>
              <w:rPr>
                <w:rFonts w:cs="Calibri"/>
                <w:b/>
                <w:bCs/>
                <w:color w:val="000000"/>
                <w:lang w:val="en-US"/>
              </w:rPr>
            </w:pPr>
            <w:r w:rsidRPr="0082682E">
              <w:rPr>
                <w:rFonts w:cs="Calibri"/>
                <w:b/>
                <w:bCs/>
                <w:color w:val="000000"/>
                <w:sz w:val="22"/>
                <w:szCs w:val="22"/>
                <w:lang w:val="en-US"/>
              </w:rPr>
              <w:t>Categories</w:t>
            </w:r>
          </w:p>
        </w:tc>
        <w:tc>
          <w:tcPr>
            <w:tcW w:w="1260" w:type="dxa"/>
            <w:shd w:val="clear" w:color="000000" w:fill="DCE6F1"/>
            <w:vAlign w:val="center"/>
            <w:hideMark/>
          </w:tcPr>
          <w:p w:rsidR="00EB72DB" w:rsidRPr="0082682E" w:rsidRDefault="00EB72DB" w:rsidP="00D24299">
            <w:pPr>
              <w:spacing w:before="0" w:line="240" w:lineRule="auto"/>
              <w:jc w:val="center"/>
              <w:rPr>
                <w:rFonts w:cs="Calibri"/>
                <w:b/>
                <w:bCs/>
                <w:color w:val="000000"/>
                <w:lang w:val="en-US"/>
              </w:rPr>
            </w:pPr>
            <w:r w:rsidRPr="0082682E">
              <w:rPr>
                <w:rFonts w:cs="Calibri"/>
                <w:b/>
                <w:bCs/>
                <w:color w:val="000000"/>
                <w:sz w:val="22"/>
                <w:szCs w:val="22"/>
                <w:lang w:val="en-US"/>
              </w:rPr>
              <w:t>Average Billing Rate</w:t>
            </w:r>
          </w:p>
        </w:tc>
        <w:tc>
          <w:tcPr>
            <w:tcW w:w="1800" w:type="dxa"/>
            <w:shd w:val="clear" w:color="000000" w:fill="DCE6F1"/>
            <w:vAlign w:val="center"/>
            <w:hideMark/>
          </w:tcPr>
          <w:p w:rsidR="00EB72DB" w:rsidRPr="0082682E" w:rsidRDefault="00EB72DB" w:rsidP="00D24299">
            <w:pPr>
              <w:spacing w:before="0" w:line="240" w:lineRule="auto"/>
              <w:jc w:val="center"/>
              <w:rPr>
                <w:rFonts w:cs="Calibri"/>
                <w:b/>
                <w:bCs/>
                <w:color w:val="000000"/>
                <w:lang w:val="en-US"/>
              </w:rPr>
            </w:pPr>
            <w:r w:rsidRPr="0082682E">
              <w:rPr>
                <w:rFonts w:cs="Calibri"/>
                <w:b/>
                <w:bCs/>
                <w:color w:val="000000"/>
                <w:sz w:val="22"/>
                <w:szCs w:val="22"/>
                <w:lang w:val="en-US"/>
              </w:rPr>
              <w:t>Average Billing Rate (inclusive of Regulatory Surcharge) "T"</w:t>
            </w:r>
          </w:p>
        </w:tc>
        <w:tc>
          <w:tcPr>
            <w:tcW w:w="1530" w:type="dxa"/>
            <w:shd w:val="clear" w:color="000000" w:fill="DCE6F1"/>
            <w:vAlign w:val="center"/>
            <w:hideMark/>
          </w:tcPr>
          <w:p w:rsidR="00EB72DB" w:rsidRPr="0082682E" w:rsidRDefault="00EB72DB" w:rsidP="00D24299">
            <w:pPr>
              <w:spacing w:before="0" w:line="240" w:lineRule="auto"/>
              <w:jc w:val="center"/>
              <w:rPr>
                <w:rFonts w:cs="Calibri"/>
                <w:b/>
                <w:bCs/>
                <w:color w:val="000000"/>
                <w:lang w:val="en-US"/>
              </w:rPr>
            </w:pPr>
            <w:r w:rsidRPr="0082682E">
              <w:rPr>
                <w:rFonts w:cs="Calibri"/>
                <w:b/>
                <w:bCs/>
                <w:color w:val="000000"/>
                <w:sz w:val="22"/>
                <w:szCs w:val="22"/>
                <w:lang w:val="en-US"/>
              </w:rPr>
              <w:t>Cost of Supply for computing CSS</w:t>
            </w:r>
          </w:p>
        </w:tc>
        <w:tc>
          <w:tcPr>
            <w:tcW w:w="1485" w:type="dxa"/>
            <w:shd w:val="clear" w:color="000000" w:fill="DCE6F1"/>
            <w:vAlign w:val="center"/>
            <w:hideMark/>
          </w:tcPr>
          <w:p w:rsidR="00EB72DB" w:rsidRPr="0082682E" w:rsidRDefault="00EB72DB" w:rsidP="00D24299">
            <w:pPr>
              <w:spacing w:before="0" w:line="240" w:lineRule="auto"/>
              <w:jc w:val="center"/>
              <w:rPr>
                <w:rFonts w:cs="Calibri"/>
                <w:b/>
                <w:bCs/>
                <w:color w:val="000000"/>
                <w:lang w:val="en-US"/>
              </w:rPr>
            </w:pPr>
            <w:r w:rsidRPr="0082682E">
              <w:rPr>
                <w:rFonts w:cs="Calibri"/>
                <w:b/>
                <w:bCs/>
                <w:color w:val="000000"/>
                <w:sz w:val="22"/>
                <w:szCs w:val="22"/>
                <w:lang w:val="en-US"/>
              </w:rPr>
              <w:t>Cross Subsidy Surcharge "CSS"</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1</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HV-1 (Supply at 11 kV)</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8.35</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8.79</w:t>
            </w:r>
          </w:p>
        </w:tc>
        <w:tc>
          <w:tcPr>
            <w:tcW w:w="153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7.424</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1.37</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2</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HV-1 (Supply above 11 kV)</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7.33</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7.71</w:t>
            </w:r>
          </w:p>
        </w:tc>
        <w:tc>
          <w:tcPr>
            <w:tcW w:w="153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6.968</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0.74</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3</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HV-2 (Supply at 11 kV)</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7.77</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8.18</w:t>
            </w:r>
          </w:p>
        </w:tc>
        <w:tc>
          <w:tcPr>
            <w:tcW w:w="153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7.424</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0.75</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4</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HV-2 (Supply above 11 kV )</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7.07</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7.44</w:t>
            </w:r>
          </w:p>
        </w:tc>
        <w:tc>
          <w:tcPr>
            <w:tcW w:w="153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6.968</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0.47</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5</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HV-3 (Supply above 11 kV )</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7.30</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7.68</w:t>
            </w:r>
          </w:p>
        </w:tc>
        <w:tc>
          <w:tcPr>
            <w:tcW w:w="153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6.968</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0.72</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6</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HV-4 (Supply at 11 kV)</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7.67</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8.07</w:t>
            </w:r>
          </w:p>
        </w:tc>
        <w:tc>
          <w:tcPr>
            <w:tcW w:w="153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7.424</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0.64</w:t>
            </w:r>
          </w:p>
        </w:tc>
      </w:tr>
      <w:tr w:rsidR="00EB72DB" w:rsidRPr="0082682E" w:rsidTr="00EB72DB">
        <w:trPr>
          <w:trHeight w:val="225"/>
          <w:jc w:val="center"/>
        </w:trPr>
        <w:tc>
          <w:tcPr>
            <w:tcW w:w="960" w:type="dxa"/>
            <w:shd w:val="clear" w:color="auto" w:fill="auto"/>
            <w:vAlign w:val="bottom"/>
            <w:hideMark/>
          </w:tcPr>
          <w:p w:rsidR="00EB72DB" w:rsidRPr="0082682E" w:rsidRDefault="00EB72DB" w:rsidP="00D24299">
            <w:pPr>
              <w:spacing w:before="0" w:line="240" w:lineRule="auto"/>
              <w:jc w:val="center"/>
              <w:rPr>
                <w:rFonts w:cs="Calibri"/>
                <w:color w:val="000000"/>
                <w:lang w:val="en-US"/>
              </w:rPr>
            </w:pPr>
            <w:r w:rsidRPr="0082682E">
              <w:rPr>
                <w:rFonts w:cs="Calibri"/>
                <w:color w:val="000000"/>
                <w:sz w:val="22"/>
                <w:szCs w:val="22"/>
                <w:lang w:val="en-US"/>
              </w:rPr>
              <w:t>7</w:t>
            </w:r>
          </w:p>
        </w:tc>
        <w:tc>
          <w:tcPr>
            <w:tcW w:w="2825" w:type="dxa"/>
            <w:shd w:val="clear" w:color="auto" w:fill="auto"/>
            <w:vAlign w:val="bottom"/>
            <w:hideMark/>
          </w:tcPr>
          <w:p w:rsidR="00EB72DB" w:rsidRPr="0082682E" w:rsidRDefault="00EB72DB" w:rsidP="00D24299">
            <w:pPr>
              <w:spacing w:before="0" w:line="240" w:lineRule="auto"/>
              <w:jc w:val="left"/>
              <w:rPr>
                <w:rFonts w:cs="Calibri"/>
                <w:color w:val="000000"/>
                <w:lang w:val="en-US"/>
              </w:rPr>
            </w:pPr>
            <w:r w:rsidRPr="0082682E">
              <w:rPr>
                <w:rFonts w:cs="Calibri"/>
                <w:color w:val="000000"/>
                <w:sz w:val="22"/>
                <w:szCs w:val="22"/>
                <w:lang w:val="en-US"/>
              </w:rPr>
              <w:t>HV-4 (Supply above 11 kV )</w:t>
            </w:r>
          </w:p>
        </w:tc>
        <w:tc>
          <w:tcPr>
            <w:tcW w:w="1260"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7.33</w:t>
            </w:r>
          </w:p>
        </w:tc>
        <w:tc>
          <w:tcPr>
            <w:tcW w:w="180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7.71</w:t>
            </w:r>
          </w:p>
        </w:tc>
        <w:tc>
          <w:tcPr>
            <w:tcW w:w="1530" w:type="dxa"/>
            <w:shd w:val="clear" w:color="auto" w:fill="auto"/>
            <w:noWrap/>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6.968</w:t>
            </w:r>
          </w:p>
        </w:tc>
        <w:tc>
          <w:tcPr>
            <w:tcW w:w="1485" w:type="dxa"/>
            <w:shd w:val="clear" w:color="auto" w:fill="auto"/>
            <w:vAlign w:val="center"/>
            <w:hideMark/>
          </w:tcPr>
          <w:p w:rsidR="00EB72DB" w:rsidRPr="0082682E" w:rsidRDefault="00EB72DB" w:rsidP="00D24299">
            <w:pPr>
              <w:spacing w:before="0" w:line="240" w:lineRule="auto"/>
              <w:jc w:val="right"/>
              <w:rPr>
                <w:rFonts w:cs="Calibri"/>
                <w:color w:val="000000"/>
                <w:sz w:val="22"/>
                <w:szCs w:val="22"/>
                <w:lang w:val="en-US"/>
              </w:rPr>
            </w:pPr>
            <w:r w:rsidRPr="0082682E">
              <w:rPr>
                <w:rFonts w:cs="Calibri"/>
                <w:color w:val="000000"/>
                <w:sz w:val="22"/>
                <w:szCs w:val="22"/>
                <w:lang w:val="en-US"/>
              </w:rPr>
              <w:t>0.74</w:t>
            </w:r>
          </w:p>
        </w:tc>
      </w:tr>
    </w:tbl>
    <w:p w:rsidR="00EB72DB" w:rsidRPr="0082682E" w:rsidRDefault="00EB72DB" w:rsidP="00D24299">
      <w:pPr>
        <w:spacing w:before="0"/>
      </w:pPr>
    </w:p>
    <w:p w:rsidR="00EB72DB" w:rsidRPr="0082682E" w:rsidRDefault="00EB72DB" w:rsidP="00D24299">
      <w:pPr>
        <w:autoSpaceDE w:val="0"/>
        <w:autoSpaceDN w:val="0"/>
        <w:adjustRightInd w:val="0"/>
        <w:spacing w:after="120" w:line="240" w:lineRule="auto"/>
        <w:ind w:left="780"/>
        <w:contextualSpacing/>
        <w:outlineLvl w:val="1"/>
        <w:rPr>
          <w:rFonts w:cs="Calibri"/>
          <w:b/>
          <w:bCs/>
          <w:color w:val="000000"/>
        </w:rPr>
      </w:pPr>
    </w:p>
    <w:p w:rsidR="00832DE0" w:rsidRPr="0082682E" w:rsidRDefault="00EB72DB" w:rsidP="00D24299">
      <w:pPr>
        <w:pStyle w:val="Heading2"/>
        <w:numPr>
          <w:ilvl w:val="1"/>
          <w:numId w:val="85"/>
        </w:numPr>
        <w:tabs>
          <w:tab w:val="num" w:pos="360"/>
        </w:tabs>
        <w:spacing w:after="120"/>
        <w:rPr>
          <w:rFonts w:cs="Calibri"/>
        </w:rPr>
      </w:pPr>
      <w:bookmarkStart w:id="1057" w:name="_Toc397332170"/>
      <w:bookmarkStart w:id="1058" w:name="_Toc399623902"/>
      <w:r w:rsidRPr="0082682E">
        <w:rPr>
          <w:rFonts w:cs="Calibri"/>
        </w:rPr>
        <w:t>ADDITIONAL SURCHARGE</w:t>
      </w:r>
      <w:bookmarkEnd w:id="1057"/>
      <w:bookmarkEnd w:id="1058"/>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It has been observed by the Commission that there has been considerable amount of load shedding which implies that there is a power deficit scenario. In such a case if any consumer avails open access, the Licensee does not really have to reduce the power procurement from the tied up sources. The distribution licensee in such a scenario still has large number of consumers to whom the available electricity can be supplied and there will not be any stranded costs. Considering the above, the Commission has approved additional surcharge for FY 2014-15 as Nil (zero).</w:t>
      </w:r>
      <w:r w:rsidRPr="0082682E" w:rsidDel="00437B69">
        <w:rPr>
          <w:rFonts w:cs="Arial"/>
          <w:bCs/>
          <w:szCs w:val="26"/>
        </w:rPr>
        <w:t xml:space="preserve"> </w:t>
      </w:r>
    </w:p>
    <w:p w:rsidR="00EB72DB" w:rsidRPr="0082682E" w:rsidRDefault="00EB72DB" w:rsidP="00D24299">
      <w:pPr>
        <w:autoSpaceDE w:val="0"/>
        <w:autoSpaceDN w:val="0"/>
        <w:adjustRightInd w:val="0"/>
        <w:spacing w:after="120" w:line="240" w:lineRule="auto"/>
        <w:ind w:left="780"/>
        <w:contextualSpacing/>
        <w:outlineLvl w:val="1"/>
        <w:rPr>
          <w:rFonts w:cs="Calibri"/>
          <w:b/>
          <w:bCs/>
          <w:color w:val="000000"/>
        </w:rPr>
      </w:pPr>
    </w:p>
    <w:p w:rsidR="00832DE0" w:rsidRPr="0082682E" w:rsidRDefault="00EB72DB" w:rsidP="00D24299">
      <w:pPr>
        <w:pStyle w:val="Heading2"/>
        <w:numPr>
          <w:ilvl w:val="1"/>
          <w:numId w:val="85"/>
        </w:numPr>
        <w:tabs>
          <w:tab w:val="num" w:pos="360"/>
        </w:tabs>
        <w:spacing w:after="120"/>
        <w:rPr>
          <w:rFonts w:cs="Calibri"/>
        </w:rPr>
      </w:pPr>
      <w:bookmarkStart w:id="1059" w:name="_Toc397332171"/>
      <w:bookmarkStart w:id="1060" w:name="_Toc399623903"/>
      <w:r w:rsidRPr="0082682E">
        <w:rPr>
          <w:rFonts w:cs="Calibri"/>
        </w:rPr>
        <w:t>OTHER CHARGES</w:t>
      </w:r>
      <w:bookmarkEnd w:id="1059"/>
      <w:bookmarkEnd w:id="1060"/>
    </w:p>
    <w:p w:rsidR="00EB72DB" w:rsidRPr="0082682E" w:rsidRDefault="00EB72DB" w:rsidP="00D24299">
      <w:pPr>
        <w:numPr>
          <w:ilvl w:val="2"/>
          <w:numId w:val="5"/>
        </w:numPr>
        <w:tabs>
          <w:tab w:val="clear" w:pos="936"/>
          <w:tab w:val="num" w:pos="360"/>
        </w:tabs>
        <w:spacing w:after="120"/>
        <w:ind w:left="993" w:hanging="993"/>
        <w:outlineLvl w:val="2"/>
        <w:rPr>
          <w:rFonts w:cs="Arial"/>
          <w:bCs/>
          <w:szCs w:val="26"/>
        </w:rPr>
      </w:pPr>
      <w:r w:rsidRPr="0082682E">
        <w:rPr>
          <w:rFonts w:cs="Arial"/>
          <w:bCs/>
          <w:szCs w:val="26"/>
        </w:rPr>
        <w:t>The Commission to encourage the Open access in the State rules that the standby charges, grid support charges and parallel operations charges shall be zero in case of Open Access consumers.</w:t>
      </w:r>
    </w:p>
    <w:p w:rsidR="00EB72DB" w:rsidRPr="0082682E" w:rsidRDefault="00EB72DB" w:rsidP="00D24299">
      <w:pPr>
        <w:spacing w:before="0" w:line="240" w:lineRule="auto"/>
        <w:jc w:val="left"/>
      </w:pPr>
      <w:r w:rsidRPr="0082682E">
        <w:br w:type="page"/>
      </w:r>
    </w:p>
    <w:p w:rsidR="00EB72DB" w:rsidRPr="0082682E" w:rsidRDefault="00EB72DB" w:rsidP="00ED658A">
      <w:pPr>
        <w:pStyle w:val="Heading1"/>
        <w:keepNext w:val="0"/>
        <w:spacing w:line="312" w:lineRule="auto"/>
        <w:rPr>
          <w:rFonts w:asciiTheme="minorHAnsi" w:hAnsiTheme="minorHAnsi" w:cstheme="minorHAnsi"/>
        </w:rPr>
      </w:pPr>
      <w:bookmarkStart w:id="1061" w:name="_Toc357345046"/>
      <w:bookmarkStart w:id="1062" w:name="_Toc357714423"/>
      <w:bookmarkStart w:id="1063" w:name="_Toc399623904"/>
      <w:r w:rsidRPr="0082682E">
        <w:rPr>
          <w:rFonts w:asciiTheme="minorHAnsi" w:hAnsiTheme="minorHAnsi" w:cstheme="minorHAnsi"/>
        </w:rPr>
        <w:t>TARIFF PHILOSPHY</w:t>
      </w:r>
      <w:bookmarkEnd w:id="1061"/>
      <w:bookmarkEnd w:id="1062"/>
      <w:bookmarkEnd w:id="1063"/>
    </w:p>
    <w:p w:rsidR="00832DE0" w:rsidRPr="0082682E" w:rsidRDefault="00EB72DB" w:rsidP="00ED658A">
      <w:pPr>
        <w:pStyle w:val="Heading2"/>
        <w:numPr>
          <w:ilvl w:val="1"/>
          <w:numId w:val="87"/>
        </w:numPr>
        <w:tabs>
          <w:tab w:val="num" w:pos="360"/>
        </w:tabs>
        <w:spacing w:after="120" w:line="312" w:lineRule="auto"/>
        <w:rPr>
          <w:rFonts w:cs="Calibri"/>
        </w:rPr>
      </w:pPr>
      <w:bookmarkStart w:id="1064" w:name="_Toc399601384"/>
      <w:bookmarkStart w:id="1065" w:name="_Toc399601782"/>
      <w:bookmarkStart w:id="1066" w:name="_Toc399601969"/>
      <w:bookmarkStart w:id="1067" w:name="_Toc399602159"/>
      <w:bookmarkStart w:id="1068" w:name="_Toc399602346"/>
      <w:bookmarkStart w:id="1069" w:name="_Toc399602532"/>
      <w:bookmarkStart w:id="1070" w:name="_Toc399602718"/>
      <w:bookmarkStart w:id="1071" w:name="_Toc357714424"/>
      <w:bookmarkStart w:id="1072" w:name="_Toc399623905"/>
      <w:bookmarkStart w:id="1073" w:name="_Toc337201444"/>
      <w:bookmarkStart w:id="1074" w:name="_Toc357345047"/>
      <w:bookmarkEnd w:id="1064"/>
      <w:bookmarkEnd w:id="1065"/>
      <w:bookmarkEnd w:id="1066"/>
      <w:bookmarkEnd w:id="1067"/>
      <w:bookmarkEnd w:id="1068"/>
      <w:bookmarkEnd w:id="1069"/>
      <w:bookmarkEnd w:id="1070"/>
      <w:r w:rsidRPr="0082682E">
        <w:rPr>
          <w:rFonts w:cs="Calibri"/>
        </w:rPr>
        <w:t>CONSIDERATIONS IN TARIFF DESIGN</w:t>
      </w:r>
      <w:bookmarkEnd w:id="1071"/>
      <w:bookmarkEnd w:id="1072"/>
    </w:p>
    <w:p w:rsidR="00EB72DB" w:rsidRPr="0082682E" w:rsidRDefault="00EB72DB" w:rsidP="00ED658A">
      <w:pPr>
        <w:spacing w:line="312" w:lineRule="auto"/>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Section 62 of the Electricity Act 2003, read with Section 24 of the Uttar Pradesh Electricity Reforms Act, 1999 sets out the overall principles for the Commission to determine the final tariffs for all categories of consumers defined and differentiated according to consumer’s load factor, power factor, voltage, total consumption of energy during any specified period or the time at which supply is required or the geographical position of any area, nature of supply and the purpose for which the supply is required. The overall mandate of the statutory legislations to the Commission is to adopt factors that will encourage efficiency, economical use of the resources, good performance, optimum investments and observance of the conditions of the License.</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linkage of tariffs to cost of service and elimination of cross-subsidies is an important feature of the Electricity Act, 2003. Section 61 (g) of the Electricity Act, 2003 states that the tariffs should progressively reflect the cost of supply and it also requires the Commission to reduce cross subsidies within a timeframe specified by it. The need for progressive reduction of cross subsidies has also been underlined in Sections 39, 40 and 42 of the Electricity Act, 2003. The Tariff Policy also advocates for adoption of average cost of supply, which should be taken as reference point for fixing the tariff bands for different categories.</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The Commission has determined the retail tariff for FY 2014-15 in view of the guiding principles as stated in the Electricity Act, 2003 and Tariff Policy. The Commission has also considered the comments / suggestions / objections of the stakeholders and public at large while determining the tariffs. The Commission in its past Orders has laid emphasis on adoption of factors that encourages economy, efficiency, effective performance, autonomy, regulatory discipline and improved conditions of supply. On these lines, the Commission, in this Order too, has applied similar principles keeping in view the ground realities. </w:t>
      </w:r>
    </w:p>
    <w:p w:rsidR="00EB72DB" w:rsidRPr="0082682E" w:rsidRDefault="00EB72DB" w:rsidP="00ED658A">
      <w:pPr>
        <w:pStyle w:val="Default"/>
        <w:spacing w:line="312" w:lineRule="auto"/>
        <w:jc w:val="both"/>
        <w:rPr>
          <w:rFonts w:asciiTheme="minorHAnsi" w:hAnsiTheme="minorHAnsi" w:cstheme="minorHAnsi"/>
        </w:rPr>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As</w:t>
      </w:r>
      <w:r w:rsidRPr="0082682E">
        <w:rPr>
          <w:b/>
        </w:rPr>
        <w:t xml:space="preserve"> </w:t>
      </w:r>
      <w:r w:rsidRPr="0082682E">
        <w:t>regards to the linkage of Tariff with the Cost of Service, the Distribution Tariff Regulations state as follows:</w:t>
      </w:r>
    </w:p>
    <w:p w:rsidR="00EB72DB" w:rsidRPr="0082682E" w:rsidRDefault="00EB72DB" w:rsidP="00ED658A">
      <w:pPr>
        <w:pStyle w:val="Default"/>
        <w:spacing w:line="312" w:lineRule="auto"/>
        <w:jc w:val="both"/>
        <w:rPr>
          <w:rFonts w:asciiTheme="minorHAnsi" w:hAnsiTheme="minorHAnsi" w:cstheme="minorHAnsi"/>
          <w:bCs/>
        </w:rPr>
      </w:pPr>
    </w:p>
    <w:p w:rsidR="00EB72DB" w:rsidRPr="0082682E" w:rsidRDefault="00EB72DB" w:rsidP="00ED658A">
      <w:pPr>
        <w:autoSpaceDE w:val="0"/>
        <w:autoSpaceDN w:val="0"/>
        <w:adjustRightInd w:val="0"/>
        <w:spacing w:before="0" w:line="312" w:lineRule="auto"/>
        <w:ind w:left="1440"/>
        <w:rPr>
          <w:rFonts w:asciiTheme="minorHAnsi" w:hAnsiTheme="minorHAnsi" w:cstheme="minorHAnsi"/>
          <w:i/>
        </w:rPr>
      </w:pPr>
      <w:r w:rsidRPr="0082682E">
        <w:rPr>
          <w:rFonts w:asciiTheme="minorHAnsi" w:hAnsiTheme="minorHAnsi" w:cstheme="minorHAnsi"/>
          <w:i/>
        </w:rPr>
        <w:t>“1. The tariffs for various categories / voltages shall progressively reflect Licensee’s cost to serve a particular category at a particular voltage. Allocation of all costs prudently incurred by the Distribution Licensee to different category of consumers shall form the basis of assessing cost to serve of a particular category. Pending availability of information that reasonably establishes the category-wise / voltage-wise cost to serve, average cost of supply shall be used for determining tariffs taking into account the fact that existing cross subsidies will be reduced gradually. Every Licensee shall provide to the Commission an accurate cost to serve study for its area. The category-wise/ voltage wise cost to serve should factor in such characteristics as supply hours, the load factor, voltage, extent of technical and commercial losses etc.</w:t>
      </w:r>
    </w:p>
    <w:p w:rsidR="00EB72DB" w:rsidRPr="0082682E" w:rsidRDefault="00EB72DB" w:rsidP="00ED658A">
      <w:pPr>
        <w:autoSpaceDE w:val="0"/>
        <w:autoSpaceDN w:val="0"/>
        <w:adjustRightInd w:val="0"/>
        <w:spacing w:before="0" w:line="312" w:lineRule="auto"/>
        <w:ind w:left="720"/>
        <w:rPr>
          <w:rFonts w:asciiTheme="minorHAnsi" w:hAnsiTheme="minorHAnsi" w:cstheme="minorHAnsi"/>
          <w:i/>
        </w:rPr>
      </w:pPr>
    </w:p>
    <w:p w:rsidR="00EB72DB" w:rsidRPr="0082682E" w:rsidRDefault="00EB72DB" w:rsidP="00ED658A">
      <w:pPr>
        <w:autoSpaceDE w:val="0"/>
        <w:autoSpaceDN w:val="0"/>
        <w:adjustRightInd w:val="0"/>
        <w:spacing w:line="312" w:lineRule="auto"/>
        <w:ind w:left="1440"/>
        <w:rPr>
          <w:rFonts w:asciiTheme="minorHAnsi" w:hAnsiTheme="minorHAnsi" w:cstheme="minorHAnsi"/>
          <w:b/>
          <w:bCs/>
          <w:i/>
        </w:rPr>
      </w:pPr>
      <w:r w:rsidRPr="0082682E">
        <w:rPr>
          <w:rFonts w:asciiTheme="minorHAnsi" w:hAnsiTheme="minorHAnsi" w:cstheme="minorHAnsi"/>
          <w:i/>
        </w:rPr>
        <w:t>2. To achieve the objective that the tariff progressively reflects the cost of supply of electricity, the Commission may notify a roadmap with a target that latest by the end of year 2010-2011 tariffs are within ± 20 % of the average cost of supply. The road map shall also have intermediate milestones, based on the approach of a gradual reduction in cross subsidy.”</w:t>
      </w:r>
      <w:r w:rsidRPr="0082682E">
        <w:rPr>
          <w:rFonts w:asciiTheme="minorHAnsi" w:hAnsiTheme="minorHAnsi" w:cstheme="minorHAnsi"/>
          <w:b/>
          <w:bCs/>
          <w:i/>
        </w:rPr>
        <w:t xml:space="preserve"> </w:t>
      </w:r>
    </w:p>
    <w:p w:rsidR="00EB72DB" w:rsidRPr="0082682E" w:rsidRDefault="00EB72DB" w:rsidP="00ED658A">
      <w:pPr>
        <w:pStyle w:val="Default"/>
        <w:spacing w:line="312" w:lineRule="auto"/>
        <w:jc w:val="both"/>
        <w:rPr>
          <w:rFonts w:asciiTheme="minorHAnsi" w:hAnsiTheme="minorHAnsi" w:cstheme="minorHAnsi"/>
          <w:b/>
          <w:bCs/>
        </w:rPr>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In terms of the Distribution Tariff Regulations, 2006, Tariff Policy and the Electricity Act, 2003, the Commission opines that in the ideal scenario, the tariff of any category should be linked to the cost imposed on the system by the said category. In this regard, the Commission has been directing the Licensee to conduct Cost of Service studies to have a tool for alignment of costs and charges. The Licensee has not submitted any details regarding the cost of service studies for each category or voltage level. The paucity of data in this regard has restricted the Commission in establishing a linkage of tariff to average cost of supply.</w:t>
      </w:r>
    </w:p>
    <w:p w:rsidR="00EB72DB" w:rsidRPr="0082682E" w:rsidRDefault="00EB72DB" w:rsidP="00ED658A">
      <w:pPr>
        <w:pStyle w:val="Default"/>
        <w:spacing w:line="312" w:lineRule="auto"/>
        <w:jc w:val="both"/>
        <w:rPr>
          <w:rFonts w:asciiTheme="minorHAnsi" w:hAnsiTheme="minorHAnsi" w:cstheme="minorHAnsi"/>
        </w:rPr>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Accordingly, while determining the tariff for each category, the Commission has looked into the relationship between the tariff and the overall average cost of supply for FY 2014-15. Effort has been made to move the tariff of appropriate consumer categories, towards the band of +/- 20% to meet the declared objectives of the Distribution Tariff Regulations, 2006, Tariff Policy and the Electricity Act, 2003. </w:t>
      </w:r>
    </w:p>
    <w:p w:rsidR="00EB72DB" w:rsidRPr="0082682E" w:rsidRDefault="00EB72DB" w:rsidP="00ED658A">
      <w:pPr>
        <w:pStyle w:val="ListParagraph"/>
        <w:spacing w:line="312" w:lineRule="auto"/>
        <w:rPr>
          <w:rFonts w:asciiTheme="minorHAnsi" w:hAnsiTheme="minorHAnsi" w:cstheme="minorHAnsi"/>
        </w:rPr>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In view of the above, the Commission has determined the retail tariff keeping in the mind the guiding principles as stated in Section 61 of the Electricity Act, 2003.</w:t>
      </w:r>
      <w:r w:rsidRPr="0082682E" w:rsidDel="00037C69">
        <w:t xml:space="preserve"> </w:t>
      </w:r>
      <w:r w:rsidRPr="0082682E">
        <w:t>The accumulated gap at existing Tariff for FY 2014-15 (including the gap for previous years) consolidated for Discoms</w:t>
      </w:r>
      <w:r w:rsidRPr="0082682E">
        <w:rPr>
          <w:rStyle w:val="FootnoteReference"/>
          <w:rFonts w:asciiTheme="minorHAnsi" w:hAnsiTheme="minorHAnsi"/>
          <w:sz w:val="22"/>
          <w:szCs w:val="22"/>
        </w:rPr>
        <w:footnoteReference w:id="4"/>
      </w:r>
      <w:r w:rsidRPr="0082682E">
        <w:t xml:space="preserve"> is Rs. 13283.01 Crore. Keeping in view, such a huge amount of accumulated revenue gap and high cost of supply and resultant poor cost coverage in the absence of cost reflective tariff, the Commission has decided to increase the tariff as detailed in the subsequent sections to ensure some recovery of the revenue gap.</w:t>
      </w:r>
    </w:p>
    <w:p w:rsidR="00EB72DB" w:rsidRPr="0082682E" w:rsidRDefault="00EB72DB" w:rsidP="00ED658A">
      <w:pPr>
        <w:pStyle w:val="Heading3"/>
        <w:numPr>
          <w:ilvl w:val="0"/>
          <w:numId w:val="0"/>
        </w:numPr>
        <w:spacing w:before="0" w:line="312" w:lineRule="auto"/>
        <w:ind w:left="720"/>
      </w:pPr>
    </w:p>
    <w:p w:rsidR="00ED658A" w:rsidRDefault="00ED658A" w:rsidP="00ED658A">
      <w:pPr>
        <w:pStyle w:val="ListParagraph"/>
        <w:spacing w:line="312" w:lineRule="auto"/>
        <w:rPr>
          <w:b/>
        </w:rPr>
      </w:pPr>
    </w:p>
    <w:p w:rsidR="00EB72DB" w:rsidRPr="0082682E" w:rsidRDefault="00EB72DB" w:rsidP="00ED658A">
      <w:pPr>
        <w:pStyle w:val="ListParagraph"/>
        <w:spacing w:line="312" w:lineRule="auto"/>
        <w:rPr>
          <w:b/>
        </w:rPr>
      </w:pPr>
      <w:r w:rsidRPr="0082682E">
        <w:rPr>
          <w:b/>
        </w:rPr>
        <w:t>100% Metering:</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As detailed earlier in this Order, despite categorical provision under Electricity Act, 2003 to necessarily achieve 100% metering, large chunk of consumers are still un-metered in the State. Predominant proportion of rural consumers either in domestic category (LMV-1), commercial (LMV-2) or pump set (LMV-5) category continue to be billed under un-metered category. Further, the Tariff for unmetered domestic category of LMV-1 and unmetered commercial category of LMV-2 is linked with number of consumers and not with the load. It has been observed that the unmetered category of consumers operate unaccounted load which usually higher than 1 KW. The Commission feels that unless very clear incentives and disincentives are built in the system, the vision of universal metering would remain merely a wishful and glorious intention of the legislature. The Commission in view of the same has linked the tariff for such unmetered consumer categories in (LMV-1 and LMV-2) with the contracted load which was earlier linked with number of consumers. The tariff for LMV-5 category is already linked with the load. </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To further, incentivise the consumers who shifts from unmetered to metered category, the Commission has allowed a rebate of 1</w:t>
      </w:r>
      <w:r w:rsidR="00396096">
        <w:t>0</w:t>
      </w:r>
      <w:r w:rsidRPr="0082682E">
        <w:t>% on Rate applicable as per the applicable tariff of metered category.</w:t>
      </w:r>
    </w:p>
    <w:p w:rsidR="00EB72DB" w:rsidRPr="0082682E" w:rsidRDefault="00EB72DB" w:rsidP="00ED658A">
      <w:pPr>
        <w:pStyle w:val="ListParagraph"/>
        <w:spacing w:line="312" w:lineRule="auto"/>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Commission in its pursuit of achieving the mandate of 100% metering has also increased the tariff of un-metered consumers in LMV-9 (Temporary Supply) and LMV-10 (Departmental Employees and Pensioners) categories to discourage unmetered connections. Therefore, impetus to metering is at the nucleus of present rate design.</w:t>
      </w:r>
    </w:p>
    <w:p w:rsidR="00EB72DB" w:rsidRPr="0082682E" w:rsidRDefault="00EB72DB" w:rsidP="00ED658A">
      <w:pPr>
        <w:spacing w:after="120" w:line="312" w:lineRule="auto"/>
        <w:ind w:left="993"/>
        <w:outlineLvl w:val="2"/>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It has further been observed in the previous years, that in spite of various incentive / dis-incentives, there has not been any considerable improvement in the metering status in the State and the Distribution Licensees continue to supply electricity to the unmetered consumers which results in huge loss of unaccounted electricity. The Commission expressing its utmost concern, accords a final opportunity to the Distribution Licensees and direct them to ensure that all their unmetered consumers get converted into metered connection by 31</w:t>
      </w:r>
      <w:r w:rsidRPr="0082682E">
        <w:rPr>
          <w:vertAlign w:val="superscript"/>
        </w:rPr>
        <w:t>st</w:t>
      </w:r>
      <w:r w:rsidRPr="0082682E">
        <w:t xml:space="preserve"> March, 2015 beyond which, the Tariff for unmetered categories shall be discontinued.   </w:t>
      </w:r>
    </w:p>
    <w:p w:rsidR="00EB72DB" w:rsidRPr="0082682E" w:rsidRDefault="00EB72DB" w:rsidP="00ED658A">
      <w:pPr>
        <w:pStyle w:val="Default"/>
        <w:spacing w:line="312" w:lineRule="auto"/>
        <w:jc w:val="both"/>
        <w:rPr>
          <w:rFonts w:asciiTheme="minorHAnsi" w:hAnsiTheme="minorHAnsi" w:cstheme="minorHAnsi"/>
        </w:rPr>
      </w:pPr>
    </w:p>
    <w:p w:rsidR="00EB72DB" w:rsidRPr="0082682E" w:rsidRDefault="00EB72DB" w:rsidP="00ED658A">
      <w:pPr>
        <w:pStyle w:val="ListParagraph"/>
        <w:spacing w:line="312" w:lineRule="auto"/>
        <w:rPr>
          <w:rFonts w:asciiTheme="minorHAnsi" w:hAnsiTheme="minorHAnsi" w:cstheme="minorHAnsi"/>
          <w:b/>
        </w:rPr>
      </w:pPr>
      <w:r w:rsidRPr="0082682E">
        <w:rPr>
          <w:rFonts w:asciiTheme="minorHAnsi" w:hAnsiTheme="minorHAnsi" w:cstheme="minorHAnsi"/>
          <w:b/>
        </w:rPr>
        <w:t>New Slabs based on consumption</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Tariff has been designed in such a way that the effective tariff for the high consumption consumers would be higher than those who consume less electricity. This would discourage the consumers to use more electricity and will contribute in electricity savings. The Commission has introduced new slabs in LMV-1, LMV-2, LMV-4 and LMV-6 categories which will ensure the above philosophy.</w:t>
      </w:r>
    </w:p>
    <w:p w:rsidR="00EB72DB" w:rsidRPr="0082682E" w:rsidRDefault="00EB72DB" w:rsidP="00ED658A">
      <w:pPr>
        <w:pStyle w:val="Heading3"/>
        <w:numPr>
          <w:ilvl w:val="0"/>
          <w:numId w:val="0"/>
        </w:numPr>
        <w:spacing w:before="0" w:line="312" w:lineRule="auto"/>
        <w:ind w:left="720"/>
      </w:pPr>
      <w:r w:rsidRPr="0082682E">
        <w:t xml:space="preserve"> </w:t>
      </w:r>
    </w:p>
    <w:p w:rsidR="00EB72DB" w:rsidRPr="0082682E" w:rsidRDefault="00EB72DB" w:rsidP="00ED658A">
      <w:pPr>
        <w:pStyle w:val="Heading3"/>
        <w:numPr>
          <w:ilvl w:val="0"/>
          <w:numId w:val="0"/>
        </w:numPr>
        <w:spacing w:before="0" w:line="312" w:lineRule="auto"/>
        <w:ind w:left="720"/>
        <w:rPr>
          <w:b/>
        </w:rPr>
      </w:pPr>
      <w:r w:rsidRPr="0082682E">
        <w:rPr>
          <w:szCs w:val="24"/>
        </w:rPr>
        <w:t xml:space="preserve"> </w:t>
      </w:r>
      <w:r w:rsidRPr="0082682E">
        <w:rPr>
          <w:b/>
        </w:rPr>
        <w:t>Rural Rebate</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Licensee in its Petition has submitted that in the present scenario the supply to rural consumers is scheduled at approximately 10 hrs per day. However there has been constant demand for increase in supply hours over the years from the rural consumers. Therefore, with a view to match the demand and plan to supply more power to the rural consumers to supply by upto 14 hrs per day, there would be adverse affect on the cash flows due to low tariffs for the rural consumers. In view of the same, to meet the required cash gaps the Licensees have proposed to decrease the rebate allowed for rural consumers in the tariff rates from 15% to 7.5%.</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The Commission appreciates that the Licensees are planning to increase the number of supply hours for the rural consumers. As consumers are also of the same view to increase the supply hours and are also ready to pay higher if they get electricity supply for considerable duration during a day. The Commission considering the same has accepted the proposal of the Licensee. However since the acceptance of above proposal of the Licensee will eventually result in a slightly higher tariff for rural consumers, thus the Licensee must ensure that the above proposal is not confined to mechanism of increasing the tariffs and revenue but the Licensee must ensure that it supplies the committed 14 hours of supply in rural areas.  Further, </w:t>
      </w:r>
      <w:r w:rsidRPr="0082682E">
        <w:rPr>
          <w:b/>
        </w:rPr>
        <w:t>the Licensee is also directed to submit</w:t>
      </w:r>
      <w:r w:rsidRPr="0082682E">
        <w:t xml:space="preserve"> </w:t>
      </w:r>
      <w:r w:rsidRPr="0082682E">
        <w:rPr>
          <w:b/>
        </w:rPr>
        <w:t>a note on the same detailing the area-wise actual number of supply hours provided to such rural area by the end of FY 2014-15, failing which the Commission would resort to take appropriate action in this regards during the subsequent Tariff proceedings.</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pStyle w:val="ListParagraph"/>
        <w:spacing w:line="312" w:lineRule="auto"/>
        <w:rPr>
          <w:b/>
        </w:rPr>
      </w:pPr>
      <w:r w:rsidRPr="0082682E">
        <w:rPr>
          <w:b/>
        </w:rPr>
        <w:t>Billable Demand Multiplier</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Licensees have submitted that most of the States have designed their tariff structure restricting the billable demand multiplier at 85% of the contract demand, whereas in Uttar Pradesh the same has been designed at 75%. Therefore the Licensees have proposed the same to be aligned with Other States and to be set at 85%. This will in turn ensure better predictability of demand, better load management and efficient procurement of power.</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It may be noted that there has been huge gap in demand and supply in the State, as a result of which the Licensees are not being able to supply 24 hours electricity to its consumers. The comparison made by the Licensees with the other States where demand multiplier is higher would not be appropriate as the demand supply situation in such States is much better than Uttar Pradesh. Considering the same, the Commission is of the view that unless the Licensees improve the demand supply situation, any increase in the billable demand multiplier would be unjustified burden on the consumer. Thus, the Commission in this Order has continued to keep the billable demand multiplier same as approved in the previous Order i.e. 75%. The Commission for clarity has also modified and explained the relevant provisions for the billable demand and penalty for excess demand in the Rate schedule.</w:t>
      </w:r>
    </w:p>
    <w:p w:rsidR="00EB72DB" w:rsidRPr="0082682E" w:rsidRDefault="00EB72DB" w:rsidP="00ED658A">
      <w:pPr>
        <w:spacing w:line="312" w:lineRule="auto"/>
      </w:pPr>
    </w:p>
    <w:p w:rsidR="00EB72DB" w:rsidRPr="0082682E" w:rsidRDefault="00EB72DB" w:rsidP="00ED658A">
      <w:pPr>
        <w:pStyle w:val="Heading3"/>
        <w:numPr>
          <w:ilvl w:val="0"/>
          <w:numId w:val="0"/>
        </w:numPr>
        <w:spacing w:before="0" w:line="312" w:lineRule="auto"/>
        <w:ind w:left="936" w:hanging="936"/>
        <w:rPr>
          <w:b/>
        </w:rPr>
      </w:pPr>
      <w:r w:rsidRPr="0082682E">
        <w:rPr>
          <w:b/>
        </w:rPr>
        <w:tab/>
        <w:t>Time of Day Tariff</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Licensees submitted that the Time of Day tariff (ToD) is a widely accepted Demand side Management (DSM) measure for energy conservation by price. The ToD structure prompts the consumer to change their consumption profile so as to shift their loads during off peak hours when the power is relatively cheaper. ToD tariff encourages the distribution licensees to move towards separation of peak and off-peak tariffs which would help in reducing consumption as well as costly power purchase at the peak time. The Tariff is set in such a way that it inherently provides incentives and disincentives for the use of electricity in different time periods. The basic objective of implementing time of day tariffs is to flatten the load curve over a period of a day resulting in a reduction in the peaking power requirement and also to enhance power requirement during off peak period. Licensees also submitted the load pattern of UP over the last 2 years. The Licensees in view of the same proposed to revise the TOD slabs for peak hours, normal hours and off-peak hours. Licensees have proposed to have separate TOD slabs during summer season (i.e. April to September) and winter season (i.e. October to March). The Licensees vide email dated 4</w:t>
      </w:r>
      <w:r w:rsidR="00A447EA" w:rsidRPr="0082682E">
        <w:rPr>
          <w:vertAlign w:val="superscript"/>
        </w:rPr>
        <w:t>th</w:t>
      </w:r>
      <w:r w:rsidR="00876CA6" w:rsidRPr="0082682E">
        <w:t xml:space="preserve"> </w:t>
      </w:r>
      <w:r w:rsidRPr="0082682E">
        <w:t xml:space="preserve">August, 2014 on specific query raised by the Commission also submitted revised TOD slabs wherein minor change was made in TOD slabs for winter season. </w:t>
      </w:r>
    </w:p>
    <w:p w:rsidR="00EB72DB" w:rsidRPr="0082682E" w:rsidRDefault="00EB72DB" w:rsidP="00ED658A">
      <w:pPr>
        <w:pStyle w:val="ListParagraph"/>
        <w:spacing w:line="312" w:lineRule="auto"/>
        <w:ind w:left="0"/>
        <w:rPr>
          <w:lang w:val="en-IN"/>
        </w:rPr>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It has been observed that apart from shifting the timings for the peak hours, normal hours and the off-peak hours, the Licensees have also increased the number of hours applicable for the peak period and has reduced the number of hours applicable for off-peak and normal period which will effectively increase the tariff for the consumers. It may be noted that by implementing the ToD Tariff, the peak load gets shifted and the distribution Licensees gain in the form of reduction in power purchase expenses as the additional energy supplied to the consumers during peak hours are typically purchased from a costlier source. The Commission is of the view that the ToD tariff should be a tool only to effectively undertake the DSM measure and flatten the load curve but not as a source of additional revenue. Further, any revision in the ToD Tariff should not have any additional impact on the total revenue as the Distribution Licensees are already getting benefited by better power purchase planning and savings in power purchase expenses. Thus, the Commission is of the view that accepting any TOD design which would increase the effective tariff of the consumers would not be appropriate and would unduly burden the consumers. The Commission in this Tariff Order has therefore not made any change in the TOD slabs applicable for LMV-6 and HV-2 categories.</w:t>
      </w:r>
    </w:p>
    <w:p w:rsidR="00EB72DB" w:rsidRPr="0082682E" w:rsidRDefault="00EB72DB" w:rsidP="00ED658A">
      <w:pPr>
        <w:pStyle w:val="Heading3"/>
        <w:numPr>
          <w:ilvl w:val="0"/>
          <w:numId w:val="0"/>
        </w:numPr>
        <w:spacing w:before="0" w:line="312" w:lineRule="auto"/>
        <w:ind w:left="936" w:hanging="936"/>
        <w:rPr>
          <w:b/>
        </w:rPr>
      </w:pPr>
    </w:p>
    <w:p w:rsidR="00EB72DB" w:rsidRPr="0082682E" w:rsidRDefault="00EB72DB" w:rsidP="00ED658A">
      <w:pPr>
        <w:pStyle w:val="Heading3"/>
        <w:numPr>
          <w:ilvl w:val="0"/>
          <w:numId w:val="0"/>
        </w:numPr>
        <w:spacing w:before="0" w:line="312" w:lineRule="auto"/>
        <w:ind w:left="936" w:hanging="936"/>
        <w:rPr>
          <w:b/>
        </w:rPr>
      </w:pPr>
    </w:p>
    <w:p w:rsidR="00EB72DB" w:rsidRPr="0082682E" w:rsidRDefault="00EB72DB" w:rsidP="00ED658A">
      <w:pPr>
        <w:pStyle w:val="Heading3"/>
        <w:numPr>
          <w:ilvl w:val="0"/>
          <w:numId w:val="0"/>
        </w:numPr>
        <w:spacing w:before="0" w:line="312" w:lineRule="auto"/>
        <w:ind w:left="936" w:hanging="936"/>
        <w:rPr>
          <w:b/>
        </w:rPr>
      </w:pPr>
      <w:r w:rsidRPr="0082682E">
        <w:rPr>
          <w:b/>
        </w:rPr>
        <w:tab/>
        <w:t>Life-line consumers</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Licensees submitted that the Tariff Policy contemplates that the consumptions norms for lifeline consumers should be restricted to 30 units per month. Most of the States have designed their tariff structure for the lifeline / BPL category in line with the tariff policy except Punjab which has a consumption norm of up to 200 units / month but the Punjab Govt. provides 100% subsidy for this purpose. However, no subsidy is provided by the Government of Uttar Pradesh for this particular category of consumers. The rate for this category is much below against cost of supply which results in huge uncovered revenue gap. Accordingly the Licensees proposed that the consumptions norms for the lifeline consumer category may be aligned with Other States and in compliance with Tariff Policy. Therefore, to ensure that only genuine lifeline consumers gets the benefit of this rate slab and also in accordance with the provisions of tariff policy, the ceiling consumption range are proposed to be reduced from 150 units per month to 50 units per month. However to provide additional relief to such consumers the energy rate per unit has been reduced from 2.20 per kWh and 2.60 per kWh to a single rate of Rs. 2.00 per kWh.</w:t>
      </w:r>
    </w:p>
    <w:p w:rsidR="00EB72DB" w:rsidRPr="0082682E" w:rsidRDefault="00EB72DB" w:rsidP="00ED658A">
      <w:pPr>
        <w:spacing w:line="312" w:lineRule="auto"/>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Commission in the past has been allowing tariff support to lifeline consumers having load up to 1 kW and maximum consumption of 150 kWh / month. Tariff for the mentioned category had been given in two slabs i.e. (0 to 100 kWh / month) and (101 to 150 kWh / month). Thus, in spirit of the National Electricity Policy, the Commission in this Order, has changed the slabs for the lifeline consumers and has given lower tariff for consumers with consumption up to 50 kWh / month. In view of the same, to ensure that the burden on the genuinely poor consumers get reduced the Commission has also reduced the Tariff for the lower slab and has marginally increased the tariff in the higher slab as depicted in the Rate Schedule.</w:t>
      </w:r>
    </w:p>
    <w:p w:rsidR="00EB72DB" w:rsidRPr="0082682E" w:rsidRDefault="00EB72DB" w:rsidP="00ED658A">
      <w:pPr>
        <w:pStyle w:val="Heading3"/>
        <w:numPr>
          <w:ilvl w:val="0"/>
          <w:numId w:val="0"/>
        </w:numPr>
        <w:spacing w:before="0" w:line="312" w:lineRule="auto"/>
        <w:ind w:left="936" w:hanging="936"/>
        <w:rPr>
          <w:b/>
        </w:rPr>
      </w:pPr>
    </w:p>
    <w:p w:rsidR="00EB72DB" w:rsidRPr="0082682E" w:rsidRDefault="00EB72DB" w:rsidP="00ED658A">
      <w:pPr>
        <w:pStyle w:val="Heading3"/>
        <w:numPr>
          <w:ilvl w:val="0"/>
          <w:numId w:val="0"/>
        </w:numPr>
        <w:spacing w:before="0" w:line="312" w:lineRule="auto"/>
        <w:ind w:left="936" w:hanging="936"/>
        <w:rPr>
          <w:b/>
        </w:rPr>
      </w:pPr>
      <w:r w:rsidRPr="0082682E">
        <w:rPr>
          <w:b/>
        </w:rPr>
        <w:tab/>
        <w:t>Rebate on Timely Payment:</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Commission in its Tariff Order for FY 2003-04 had abolished the rebate on timely payment stating that the consumers already enjoys a considerable period of credit as the due dates for the payments are on post paid basis. The Commission in the mentioned Order also stated that unless the rebate results in better realisation and specifically proposed by the Licensees such rebate should not allowed. However, it has been observed that over the years the collection efficiency of the Licensees have reduced and resultantly many OTS schemes have to be launched so as to recover the arrears. The Commission is of the view that the many consumers who do not make the payments in time get the OTS waivers and resultantly does not have to pay the full amount of surcharge. The Commission is of the view that if a nominal rebate to the consumers for timely payment can improve the collection efficiency and the cash flows of the Licensees, then why the Licensees have never proposed for such rebate. The Licensees must understand that such rebates would be beneficial for the Licensees resulting in better cash flows. Further, there has been a long pending demand by the consumers to reward the honest consumer paying on time. Thus, considering the same, the Commission in has decided to give a rebate of 0.25% to the consumers who pays the bills in time i.e. before due date.</w:t>
      </w:r>
    </w:p>
    <w:p w:rsidR="00EB72DB" w:rsidRPr="0082682E" w:rsidRDefault="00EB72DB" w:rsidP="00ED658A">
      <w:pPr>
        <w:pStyle w:val="Heading3"/>
        <w:numPr>
          <w:ilvl w:val="0"/>
          <w:numId w:val="0"/>
        </w:numPr>
        <w:spacing w:before="0" w:line="312" w:lineRule="auto"/>
        <w:ind w:left="720"/>
        <w:rPr>
          <w:b/>
        </w:rPr>
      </w:pPr>
    </w:p>
    <w:p w:rsidR="00EB72DB" w:rsidRPr="0082682E" w:rsidRDefault="00EB72DB" w:rsidP="00ED658A">
      <w:pPr>
        <w:pStyle w:val="Heading3"/>
        <w:numPr>
          <w:ilvl w:val="0"/>
          <w:numId w:val="0"/>
        </w:numPr>
        <w:spacing w:before="0" w:line="312" w:lineRule="auto"/>
        <w:ind w:left="936" w:hanging="936"/>
        <w:rPr>
          <w:b/>
        </w:rPr>
      </w:pPr>
      <w:r w:rsidRPr="0082682E">
        <w:rPr>
          <w:b/>
        </w:rPr>
        <w:tab/>
        <w:t>Rebate for Prepaid Meters:</w:t>
      </w:r>
    </w:p>
    <w:p w:rsidR="00EB72DB" w:rsidRPr="0082682E" w:rsidRDefault="00EB72DB" w:rsidP="00ED658A">
      <w:pPr>
        <w:numPr>
          <w:ilvl w:val="2"/>
          <w:numId w:val="5"/>
        </w:numPr>
        <w:tabs>
          <w:tab w:val="clear" w:pos="936"/>
          <w:tab w:val="num" w:pos="360"/>
        </w:tabs>
        <w:spacing w:after="120" w:line="312" w:lineRule="auto"/>
        <w:ind w:left="993" w:hanging="993"/>
        <w:outlineLvl w:val="2"/>
        <w:rPr>
          <w:b/>
        </w:rPr>
      </w:pPr>
      <w:r w:rsidRPr="0082682E">
        <w:t>In order to encourage the prepaid meters, the Commission has allowed the rebate of 1.25% on the Rate of Charge for the consumers having prepaid meters.</w:t>
      </w:r>
    </w:p>
    <w:p w:rsidR="00EB72DB" w:rsidRPr="0082682E" w:rsidRDefault="00EB72DB" w:rsidP="00ED658A">
      <w:pPr>
        <w:pStyle w:val="Heading3"/>
        <w:numPr>
          <w:ilvl w:val="0"/>
          <w:numId w:val="0"/>
        </w:numPr>
        <w:spacing w:before="0" w:line="312" w:lineRule="auto"/>
        <w:ind w:left="936" w:hanging="936"/>
        <w:rPr>
          <w:b/>
        </w:rPr>
      </w:pPr>
      <w:r w:rsidRPr="0082682E">
        <w:rPr>
          <w:b/>
        </w:rPr>
        <w:tab/>
      </w:r>
    </w:p>
    <w:p w:rsidR="00EB72DB" w:rsidRPr="0082682E" w:rsidRDefault="00EB72DB" w:rsidP="00ED658A">
      <w:pPr>
        <w:pStyle w:val="Heading3"/>
        <w:numPr>
          <w:ilvl w:val="0"/>
          <w:numId w:val="0"/>
        </w:numPr>
        <w:spacing w:before="0" w:line="312" w:lineRule="auto"/>
        <w:ind w:left="936" w:hanging="936"/>
        <w:rPr>
          <w:b/>
        </w:rPr>
      </w:pPr>
      <w:r w:rsidRPr="0082682E">
        <w:rPr>
          <w:b/>
        </w:rPr>
        <w:tab/>
        <w:t>Delayed Payment Surcharge / Penalty:</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Further, to discourage the late payment of electricity bills the Commission has revised the applicable surcharge / penalty on the late payment of bills to </w:t>
      </w:r>
      <w:r w:rsidRPr="0082682E">
        <w:rPr>
          <w:rFonts w:asciiTheme="minorHAnsi" w:hAnsiTheme="minorHAnsi" w:cstheme="minorHAnsi"/>
        </w:rPr>
        <w:t xml:space="preserve">1.5% </w:t>
      </w:r>
      <w:r w:rsidRPr="0082682E">
        <w:t>per</w:t>
      </w:r>
      <w:r w:rsidRPr="0082682E">
        <w:rPr>
          <w:rFonts w:asciiTheme="minorHAnsi" w:hAnsiTheme="minorHAnsi" w:cstheme="minorHAnsi"/>
        </w:rPr>
        <w:t xml:space="preserve"> month</w:t>
      </w:r>
      <w:r w:rsidRPr="0082682E">
        <w:t xml:space="preserve"> (based on number of days for which the payment is delayed from the due date). </w:t>
      </w:r>
    </w:p>
    <w:p w:rsidR="00EB72DB" w:rsidRPr="0082682E" w:rsidRDefault="00EB72DB" w:rsidP="00ED658A">
      <w:pPr>
        <w:pStyle w:val="Heading3"/>
        <w:numPr>
          <w:ilvl w:val="0"/>
          <w:numId w:val="0"/>
        </w:numPr>
        <w:spacing w:before="0" w:line="312" w:lineRule="auto"/>
        <w:ind w:left="936" w:hanging="936"/>
        <w:rPr>
          <w:b/>
        </w:rPr>
      </w:pPr>
    </w:p>
    <w:p w:rsidR="00EB72DB" w:rsidRPr="0082682E" w:rsidRDefault="00EB72DB" w:rsidP="00ED658A">
      <w:pPr>
        <w:pStyle w:val="Heading3"/>
        <w:numPr>
          <w:ilvl w:val="0"/>
          <w:numId w:val="0"/>
        </w:numPr>
        <w:spacing w:before="0" w:line="312" w:lineRule="auto"/>
        <w:ind w:left="936" w:hanging="936"/>
        <w:rPr>
          <w:b/>
        </w:rPr>
      </w:pPr>
      <w:r w:rsidRPr="0082682E">
        <w:rPr>
          <w:b/>
        </w:rPr>
        <w:tab/>
        <w:t>Load factor rebate</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Distribution Licensees have proposed to abolish the load factor rebate applicable to various categories. Licensee further, submitted that the Load factor rebate had been introduced earlier in large and heavy consumers to curb the theft of electricity. But, now Licensees has installed high precision meters to monitor the trend and other parameters and as such it appears that there is no need to provide incentive for consumption. </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The Commission appreciates that the Licensees for installing the high precision meters which would benefit both the Licensees and the consumers. The Load factor rebate encourages the consumers to consume more electricity. Load factor rebate also defeats the approach of the Commission, that the tariff for consumers, consuming more electricity should be higher. Considering the same, the Commission has decided to abolish the load factor rebate as proposed by the Distribution Licensees.  </w:t>
      </w:r>
    </w:p>
    <w:p w:rsidR="00EB72DB" w:rsidRPr="0082682E" w:rsidRDefault="00EB72DB" w:rsidP="00ED658A">
      <w:pPr>
        <w:pStyle w:val="Heading3"/>
        <w:numPr>
          <w:ilvl w:val="0"/>
          <w:numId w:val="0"/>
        </w:numPr>
        <w:spacing w:before="0" w:line="312" w:lineRule="auto"/>
        <w:ind w:left="720"/>
        <w:rPr>
          <w:b/>
        </w:rPr>
      </w:pPr>
    </w:p>
    <w:p w:rsidR="00EB72DB" w:rsidRPr="0082682E" w:rsidRDefault="00EB72DB" w:rsidP="00ED658A">
      <w:pPr>
        <w:pStyle w:val="Heading3"/>
        <w:numPr>
          <w:ilvl w:val="0"/>
          <w:numId w:val="0"/>
        </w:numPr>
        <w:spacing w:before="0" w:line="312" w:lineRule="auto"/>
        <w:ind w:left="936" w:hanging="936"/>
        <w:rPr>
          <w:b/>
        </w:rPr>
      </w:pPr>
      <w:r w:rsidRPr="0082682E">
        <w:rPr>
          <w:b/>
        </w:rPr>
        <w:tab/>
        <w:t>Single point buyer</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It has been general grievance of the consumers that the single point buyers under LMV-1 and HV-1 categories charge variably from it end consumers and earns lot of profit by selling electricity at higher rates. The Commission is of the view that the body seeking the supply at Single point connection for bulk loads under the mentioned categories are responsible for all the activities to supply electricity from the single point connection to the end consumers. The Commission understands that such activities also involve certain amount of cost which is required to be recovered from the end consumers. It has been observed that such additional cost is usually charged from the consumers through a separate maintenance bill or is included in the electricity bill itself. The Commission is of the view that such single point buyer should not be entitled for any unreasonable profits but should be allowed to recover the cost it incurs for supply of electricity. In view of the same, and as depicted in the Rate Schedule the Commission has specified maximum limit of 10% for the single point buyer to charge the end consumers over and above the actual Rate &amp; other applicable charges.</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pStyle w:val="Heading3"/>
        <w:numPr>
          <w:ilvl w:val="0"/>
          <w:numId w:val="0"/>
        </w:numPr>
        <w:spacing w:before="0" w:line="312" w:lineRule="auto"/>
        <w:ind w:left="936" w:hanging="936"/>
        <w:rPr>
          <w:b/>
        </w:rPr>
      </w:pPr>
      <w:r w:rsidRPr="0082682E">
        <w:rPr>
          <w:b/>
        </w:rPr>
        <w:tab/>
        <w:t>Protective Load:</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Licensees have proposed certain changes applicability of the protective load. Licensees have proposed to add the word “grid” before the substation. It has been further submitted that providing continuous supply to a sub-station is not possible without continuous supply to a Grid substation, as a Grid substation is the primary sub-station of the transmission license. Further, the Licensee has also proposed to abolish the discounted portative load charges for LMV-4 (A) – Public institutions.</w:t>
      </w:r>
    </w:p>
    <w:p w:rsidR="00EB72DB" w:rsidRPr="0082682E" w:rsidRDefault="00EB72DB" w:rsidP="00ED658A">
      <w:pPr>
        <w:pStyle w:val="Heading3"/>
        <w:numPr>
          <w:ilvl w:val="0"/>
          <w:numId w:val="0"/>
        </w:numPr>
        <w:spacing w:before="0" w:line="312" w:lineRule="auto"/>
        <w:ind w:left="720"/>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It is clear that the above proposed changes would increase the revenue for the Licensees, however before approving such changes, the impact of the same on the consumers should also be estimated. In absence of the details submitted by the Licensees the Commission has not been able to estimate the revenue / tariff impact on the consumers. Thus, the Commission has retained the existing provisions in this regard. The Commission directs the Licensees if such changes are required to be made, the estimated impact along with detailed computations should be submitted to the Commission in ARR / Tariff Petition for FY 2015-16. </w:t>
      </w:r>
    </w:p>
    <w:p w:rsidR="00EB72DB" w:rsidRPr="0082682E" w:rsidRDefault="00EB72DB" w:rsidP="00ED658A">
      <w:pPr>
        <w:pStyle w:val="Heading3"/>
        <w:numPr>
          <w:ilvl w:val="0"/>
          <w:numId w:val="0"/>
        </w:numPr>
        <w:spacing w:before="0" w:line="312" w:lineRule="auto"/>
        <w:ind w:left="936" w:hanging="936"/>
        <w:rPr>
          <w:b/>
        </w:rPr>
      </w:pPr>
    </w:p>
    <w:p w:rsidR="00EB72DB" w:rsidRPr="0082682E" w:rsidRDefault="00EB72DB" w:rsidP="00ED658A">
      <w:pPr>
        <w:pStyle w:val="Heading3"/>
        <w:numPr>
          <w:ilvl w:val="0"/>
          <w:numId w:val="0"/>
        </w:numPr>
        <w:spacing w:before="0" w:line="312" w:lineRule="auto"/>
        <w:ind w:left="936" w:hanging="936"/>
        <w:rPr>
          <w:b/>
        </w:rPr>
      </w:pPr>
      <w:r w:rsidRPr="0082682E">
        <w:rPr>
          <w:b/>
        </w:rPr>
        <w:tab/>
        <w:t>Tariff for Jhuggi / Hutments and Patri shopkeeper:</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The Commission has included the required provisions for applicability of Tariff for Jhuggi / Hutments and Patri shopkeeper in the Rate schedule.</w:t>
      </w:r>
    </w:p>
    <w:p w:rsidR="00EB72DB" w:rsidRPr="0082682E" w:rsidRDefault="00EB72DB" w:rsidP="00ED658A">
      <w:pPr>
        <w:spacing w:line="312" w:lineRule="auto"/>
        <w:ind w:firstLine="720"/>
        <w:rPr>
          <w:b/>
        </w:rPr>
      </w:pPr>
    </w:p>
    <w:p w:rsidR="00EB72DB" w:rsidRPr="0082682E" w:rsidRDefault="00EB72DB" w:rsidP="00ED658A">
      <w:pPr>
        <w:spacing w:line="312" w:lineRule="auto"/>
        <w:ind w:firstLine="720"/>
        <w:rPr>
          <w:b/>
        </w:rPr>
      </w:pPr>
      <w:r w:rsidRPr="0082682E">
        <w:rPr>
          <w:b/>
        </w:rPr>
        <w:t>Rebate for using Solar water heater.</w:t>
      </w: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In order to encourage the use of solar energy which will conserve electricity, the Commission has introduced a rebate to the consumers who installs and uses the solar water heater. </w:t>
      </w:r>
    </w:p>
    <w:p w:rsidR="00EB72DB" w:rsidRPr="0082682E" w:rsidRDefault="00EB72DB" w:rsidP="00ED658A">
      <w:pPr>
        <w:pStyle w:val="ListParagraph"/>
        <w:spacing w:line="312" w:lineRule="auto"/>
        <w:rPr>
          <w:b/>
        </w:rPr>
      </w:pPr>
    </w:p>
    <w:p w:rsidR="00EB72DB" w:rsidRPr="0082682E" w:rsidRDefault="00EB72DB" w:rsidP="00ED658A">
      <w:pPr>
        <w:pStyle w:val="ListParagraph"/>
        <w:spacing w:line="312" w:lineRule="auto"/>
        <w:rPr>
          <w:b/>
        </w:rPr>
      </w:pPr>
      <w:r w:rsidRPr="0082682E">
        <w:rPr>
          <w:b/>
        </w:rPr>
        <w:t>Increase in tariff</w:t>
      </w:r>
    </w:p>
    <w:p w:rsidR="00EB72DB" w:rsidRPr="0082682E" w:rsidRDefault="00EB72DB" w:rsidP="00ED658A">
      <w:pPr>
        <w:numPr>
          <w:ilvl w:val="2"/>
          <w:numId w:val="5"/>
        </w:numPr>
        <w:tabs>
          <w:tab w:val="clear" w:pos="936"/>
          <w:tab w:val="num" w:pos="360"/>
        </w:tabs>
        <w:spacing w:after="120" w:line="312" w:lineRule="auto"/>
        <w:ind w:left="993" w:hanging="993"/>
        <w:outlineLvl w:val="2"/>
        <w:rPr>
          <w:b/>
        </w:rPr>
      </w:pPr>
      <w:r w:rsidRPr="0082682E">
        <w:t>The Commission has approved a nominal increase in various categories endeavouring that the tariff for various categories should remain within the range of +/-20% of the average cost of supply. However, as the increase in tariff is not only due to increase in ACOS but also for the part recovery of the large accumulated revenue gap for previous years, the tariff for few categories is nominally beyond the limit of +/- 20% of ACOS.</w:t>
      </w:r>
      <w:bookmarkEnd w:id="1073"/>
      <w:bookmarkEnd w:id="1074"/>
    </w:p>
    <w:p w:rsidR="00EB72DB" w:rsidRPr="0082682E" w:rsidRDefault="00EB72DB" w:rsidP="00ED658A">
      <w:pPr>
        <w:pStyle w:val="ListParagraph"/>
        <w:spacing w:line="312" w:lineRule="auto"/>
        <w:rPr>
          <w:b/>
        </w:rPr>
      </w:pPr>
    </w:p>
    <w:p w:rsidR="00EB72DB" w:rsidRPr="0082682E" w:rsidRDefault="00EB72DB" w:rsidP="00ED658A">
      <w:pPr>
        <w:pStyle w:val="ListParagraph"/>
        <w:spacing w:line="312" w:lineRule="auto"/>
        <w:rPr>
          <w:b/>
        </w:rPr>
      </w:pPr>
      <w:r w:rsidRPr="0082682E">
        <w:rPr>
          <w:b/>
        </w:rPr>
        <w:t>Modification in the OTS Scheme</w:t>
      </w:r>
    </w:p>
    <w:p w:rsidR="00EB72DB" w:rsidRPr="0082682E" w:rsidRDefault="00EB72DB" w:rsidP="00ED658A">
      <w:pPr>
        <w:numPr>
          <w:ilvl w:val="2"/>
          <w:numId w:val="5"/>
        </w:numPr>
        <w:tabs>
          <w:tab w:val="clear" w:pos="936"/>
          <w:tab w:val="num" w:pos="360"/>
        </w:tabs>
        <w:spacing w:after="120" w:line="312" w:lineRule="auto"/>
        <w:ind w:left="993" w:hanging="993"/>
        <w:outlineLvl w:val="2"/>
        <w:rPr>
          <w:b/>
        </w:rPr>
      </w:pPr>
      <w:r w:rsidRPr="0082682E">
        <w:t xml:space="preserve">As depicted in the Rate Schedule the Commission has also made certain modifications in the OTS (One Time Settlement) Scheme for best utilisation of this scheme. </w:t>
      </w:r>
    </w:p>
    <w:p w:rsidR="00EB72DB" w:rsidRPr="0082682E" w:rsidRDefault="00EB72DB" w:rsidP="00ED658A">
      <w:pPr>
        <w:pStyle w:val="ListParagraph"/>
        <w:spacing w:line="312" w:lineRule="auto"/>
        <w:rPr>
          <w:b/>
        </w:rPr>
      </w:pPr>
    </w:p>
    <w:p w:rsidR="00EB72DB" w:rsidRPr="0082682E" w:rsidRDefault="00EB72DB" w:rsidP="00ED658A">
      <w:pPr>
        <w:numPr>
          <w:ilvl w:val="2"/>
          <w:numId w:val="5"/>
        </w:numPr>
        <w:tabs>
          <w:tab w:val="clear" w:pos="936"/>
          <w:tab w:val="num" w:pos="360"/>
        </w:tabs>
        <w:spacing w:after="120" w:line="312" w:lineRule="auto"/>
        <w:ind w:left="993" w:hanging="993"/>
        <w:outlineLvl w:val="2"/>
      </w:pPr>
      <w:r w:rsidRPr="0082682E">
        <w:t xml:space="preserve">The applicability, character and point of supply and other terms &amp; conditions of different consumer categories have been defined in the Rate Schedule given in </w:t>
      </w:r>
      <w:r w:rsidRPr="0082682E">
        <w:rPr>
          <w:b/>
        </w:rPr>
        <w:t xml:space="preserve">ANNEXURE </w:t>
      </w:r>
      <w:fldSimple w:instr=" REF _Ref399326277 \r \h  \* MERGEFORMAT ">
        <w:r w:rsidR="00ED4112" w:rsidRPr="00ED4112">
          <w:rPr>
            <w:b/>
          </w:rPr>
          <w:t>15.2</w:t>
        </w:r>
      </w:fldSimple>
      <w:r w:rsidRPr="0082682E">
        <w:t>. In case of any inconformity, the Rate schedule shall prevail over the details given in the various sections of this Order.</w:t>
      </w:r>
    </w:p>
    <w:p w:rsidR="00EB72DB" w:rsidRPr="0082682E" w:rsidRDefault="00EB72DB" w:rsidP="00D24299">
      <w:pPr>
        <w:spacing w:before="0" w:line="240" w:lineRule="auto"/>
        <w:jc w:val="left"/>
      </w:pPr>
      <w:r w:rsidRPr="0082682E">
        <w:br w:type="page"/>
      </w:r>
    </w:p>
    <w:p w:rsidR="00EB72DB" w:rsidRPr="0082682E" w:rsidRDefault="00EB72DB" w:rsidP="00D24299">
      <w:pPr>
        <w:pStyle w:val="Heading1"/>
        <w:keepNext w:val="0"/>
        <w:rPr>
          <w:rFonts w:asciiTheme="minorHAnsi" w:hAnsiTheme="minorHAnsi" w:cstheme="minorHAnsi"/>
        </w:rPr>
      </w:pPr>
      <w:bookmarkStart w:id="1075" w:name="_Toc336615948"/>
      <w:bookmarkStart w:id="1076" w:name="_Toc336608362"/>
      <w:bookmarkStart w:id="1077" w:name="_Toc336574921"/>
      <w:bookmarkStart w:id="1078" w:name="_Toc357345049"/>
      <w:bookmarkStart w:id="1079" w:name="_Toc357714425"/>
      <w:bookmarkStart w:id="1080" w:name="_Toc397332174"/>
      <w:bookmarkStart w:id="1081" w:name="_Toc399623906"/>
      <w:bookmarkStart w:id="1082" w:name="_Toc357345052"/>
      <w:bookmarkStart w:id="1083" w:name="_Toc357714428"/>
      <w:bookmarkStart w:id="1084" w:name="_Toc397332177"/>
      <w:r w:rsidRPr="0082682E">
        <w:rPr>
          <w:rFonts w:asciiTheme="minorHAnsi" w:hAnsiTheme="minorHAnsi" w:cstheme="minorHAnsi"/>
        </w:rPr>
        <w:t>REVENUE AT REVISED TARIFF AND REVENUE GAP:</w:t>
      </w:r>
      <w:bookmarkEnd w:id="1075"/>
      <w:bookmarkEnd w:id="1076"/>
      <w:bookmarkEnd w:id="1077"/>
      <w:bookmarkEnd w:id="1078"/>
      <w:bookmarkEnd w:id="1079"/>
      <w:bookmarkEnd w:id="1080"/>
      <w:bookmarkEnd w:id="1081"/>
    </w:p>
    <w:p w:rsidR="00EB72DB" w:rsidRPr="0082682E" w:rsidRDefault="00EB72DB" w:rsidP="00D24299">
      <w:pPr>
        <w:pStyle w:val="Heading2"/>
        <w:numPr>
          <w:ilvl w:val="0"/>
          <w:numId w:val="0"/>
        </w:numPr>
        <w:autoSpaceDE/>
        <w:autoSpaceDN/>
        <w:adjustRightInd/>
        <w:spacing w:before="0" w:line="276" w:lineRule="auto"/>
        <w:ind w:left="576"/>
        <w:contextualSpacing w:val="0"/>
      </w:pPr>
      <w:bookmarkStart w:id="1085" w:name="_Toc336615949"/>
      <w:bookmarkStart w:id="1086" w:name="_Toc336608363"/>
      <w:bookmarkStart w:id="1087" w:name="_Toc336574922"/>
      <w:bookmarkStart w:id="1088" w:name="_Toc357345050"/>
    </w:p>
    <w:p w:rsidR="00832DE0" w:rsidRPr="0082682E" w:rsidRDefault="00EB72DB" w:rsidP="00D24299">
      <w:pPr>
        <w:pStyle w:val="Heading2"/>
        <w:numPr>
          <w:ilvl w:val="1"/>
          <w:numId w:val="83"/>
        </w:numPr>
      </w:pPr>
      <w:bookmarkStart w:id="1089" w:name="_Toc357714426"/>
      <w:bookmarkStart w:id="1090" w:name="_Toc397332175"/>
      <w:bookmarkStart w:id="1091" w:name="_Toc399623907"/>
      <w:r w:rsidRPr="0082682E">
        <w:t>REVENUE FROM SALE OF POWER AT APPROVED TARIFF</w:t>
      </w:r>
      <w:bookmarkEnd w:id="1085"/>
      <w:bookmarkEnd w:id="1086"/>
      <w:bookmarkEnd w:id="1087"/>
      <w:bookmarkEnd w:id="1088"/>
      <w:bookmarkEnd w:id="1089"/>
      <w:bookmarkEnd w:id="1090"/>
      <w:bookmarkEnd w:id="1091"/>
    </w:p>
    <w:p w:rsidR="00EB72DB" w:rsidRPr="0082682E" w:rsidRDefault="00EB72DB" w:rsidP="00D24299">
      <w:pPr>
        <w:pStyle w:val="Heading3"/>
        <w:tabs>
          <w:tab w:val="clear" w:pos="720"/>
        </w:tabs>
        <w:spacing w:after="120"/>
        <w:ind w:left="993" w:hanging="993"/>
        <w:rPr>
          <w:rFonts w:asciiTheme="minorHAnsi" w:hAnsiTheme="minorHAnsi" w:cstheme="minorHAnsi"/>
          <w:szCs w:val="24"/>
        </w:rPr>
      </w:pPr>
      <w:r w:rsidRPr="0082682E">
        <w:rPr>
          <w:rFonts w:asciiTheme="minorHAnsi" w:hAnsiTheme="minorHAnsi" w:cstheme="minorHAnsi"/>
          <w:szCs w:val="24"/>
        </w:rPr>
        <w:t>As detailed in the previous Chapter, the Commission has revised the Tariff for different categories. The Tariff so published shall become the notified Tariff applicable in the area of supply and shall come into force after seven days from the date of such publication of the Tariff, and unless amended or revoked, shall continue to be in force till issuance of the next Tariff Order. Considering the period of applicability, the revenue at revised Tariff for FY 2014-15 is worked out as under:</w:t>
      </w:r>
    </w:p>
    <w:p w:rsidR="00EB72DB" w:rsidRPr="0082682E" w:rsidRDefault="00EB72DB" w:rsidP="00D24299">
      <w:pPr>
        <w:rPr>
          <w:rFonts w:asciiTheme="minorHAnsi" w:hAnsiTheme="minorHAnsi" w:cstheme="minorHAnsi"/>
        </w:rPr>
      </w:pPr>
    </w:p>
    <w:p w:rsidR="00EB72DB" w:rsidRPr="0082682E" w:rsidRDefault="00EB72DB" w:rsidP="00D24299">
      <w:pPr>
        <w:pStyle w:val="Caption"/>
        <w:spacing w:before="0" w:line="276" w:lineRule="auto"/>
        <w:rPr>
          <w:rFonts w:asciiTheme="minorHAnsi" w:hAnsiTheme="minorHAnsi" w:cstheme="minorHAnsi"/>
          <w:szCs w:val="24"/>
        </w:rPr>
      </w:pPr>
      <w:bookmarkStart w:id="1092" w:name="_Toc336616147"/>
      <w:bookmarkStart w:id="1093" w:name="_Toc336608563"/>
      <w:bookmarkStart w:id="1094" w:name="_Toc336572528"/>
      <w:bookmarkStart w:id="1095" w:name="_Toc338310727"/>
      <w:bookmarkStart w:id="1096" w:name="_Toc338419556"/>
      <w:bookmarkStart w:id="1097" w:name="_Toc357719755"/>
      <w:bookmarkStart w:id="1098" w:name="_Toc397332363"/>
      <w:bookmarkStart w:id="1099" w:name="_Toc399625474"/>
      <w:r w:rsidRPr="0082682E">
        <w:rPr>
          <w:rFonts w:asciiTheme="minorHAnsi" w:hAnsiTheme="minorHAnsi" w:cstheme="minorHAnsi"/>
          <w:szCs w:val="24"/>
        </w:rPr>
        <w:t xml:space="preserve">Table </w:t>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STYLEREF 1 \s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12</w:t>
      </w:r>
      <w:r w:rsidR="009C43D4" w:rsidRPr="0082682E">
        <w:rPr>
          <w:rFonts w:asciiTheme="minorHAnsi" w:hAnsiTheme="minorHAnsi" w:cstheme="minorHAnsi"/>
          <w:szCs w:val="24"/>
        </w:rPr>
        <w:fldChar w:fldCharType="end"/>
      </w:r>
      <w:r w:rsidRPr="0082682E">
        <w:rPr>
          <w:rFonts w:asciiTheme="minorHAnsi" w:hAnsiTheme="minorHAnsi" w:cstheme="minorHAnsi"/>
          <w:szCs w:val="24"/>
        </w:rPr>
        <w:noBreakHyphen/>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SEQ Table \* ARABIC \s 1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1</w:t>
      </w:r>
      <w:r w:rsidR="009C43D4" w:rsidRPr="0082682E">
        <w:rPr>
          <w:rFonts w:asciiTheme="minorHAnsi" w:hAnsiTheme="minorHAnsi" w:cstheme="minorHAnsi"/>
          <w:szCs w:val="24"/>
        </w:rPr>
        <w:fldChar w:fldCharType="end"/>
      </w:r>
      <w:r w:rsidRPr="0082682E">
        <w:rPr>
          <w:rFonts w:asciiTheme="minorHAnsi" w:hAnsiTheme="minorHAnsi" w:cstheme="minorHAnsi"/>
          <w:szCs w:val="24"/>
        </w:rPr>
        <w:t>: REVENUE FROM SALE OF POWER AT APPROVED TARIFF FOR FY 2014-15 FOR PVVNL (Rs. Crore)</w:t>
      </w:r>
      <w:bookmarkEnd w:id="1092"/>
      <w:bookmarkEnd w:id="1093"/>
      <w:bookmarkEnd w:id="1094"/>
      <w:bookmarkEnd w:id="1095"/>
      <w:bookmarkEnd w:id="1096"/>
      <w:bookmarkEnd w:id="1097"/>
      <w:bookmarkEnd w:id="1098"/>
      <w:bookmarkEnd w:id="1099"/>
    </w:p>
    <w:tbl>
      <w:tblPr>
        <w:tblW w:w="64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40"/>
        <w:gridCol w:w="2150"/>
      </w:tblGrid>
      <w:tr w:rsidR="00EB72DB" w:rsidRPr="0082682E" w:rsidTr="00C63CEF">
        <w:trPr>
          <w:trHeight w:val="143"/>
          <w:jc w:val="center"/>
        </w:trPr>
        <w:tc>
          <w:tcPr>
            <w:tcW w:w="4340" w:type="dxa"/>
            <w:shd w:val="clear" w:color="000000" w:fill="DCE6F1"/>
            <w:noWrap/>
            <w:vAlign w:val="center"/>
            <w:hideMark/>
          </w:tcPr>
          <w:p w:rsidR="00EB72DB" w:rsidRPr="0082682E" w:rsidRDefault="00147769" w:rsidP="00D24299">
            <w:pPr>
              <w:spacing w:before="0" w:line="240" w:lineRule="auto"/>
              <w:jc w:val="left"/>
              <w:rPr>
                <w:rFonts w:asciiTheme="minorHAnsi" w:hAnsiTheme="minorHAnsi" w:cstheme="minorHAnsi"/>
                <w:b/>
                <w:bCs/>
                <w:color w:val="000000"/>
                <w:sz w:val="22"/>
                <w:szCs w:val="22"/>
                <w:lang w:val="en-US"/>
              </w:rPr>
            </w:pPr>
            <w:r w:rsidRPr="0082682E">
              <w:rPr>
                <w:rFonts w:asciiTheme="minorHAnsi" w:hAnsiTheme="minorHAnsi" w:cstheme="minorHAnsi"/>
                <w:b/>
                <w:bCs/>
                <w:color w:val="000000"/>
                <w:sz w:val="22"/>
                <w:szCs w:val="22"/>
                <w:lang w:val="en-US"/>
              </w:rPr>
              <w:t>Consumer categories</w:t>
            </w:r>
          </w:p>
        </w:tc>
        <w:tc>
          <w:tcPr>
            <w:tcW w:w="2150" w:type="dxa"/>
            <w:shd w:val="clear" w:color="000000" w:fill="DCE6F1"/>
            <w:hideMark/>
          </w:tcPr>
          <w:p w:rsidR="00EB72DB" w:rsidRPr="0082682E" w:rsidRDefault="00147769" w:rsidP="00D24299">
            <w:pPr>
              <w:spacing w:before="0" w:line="240" w:lineRule="auto"/>
              <w:jc w:val="center"/>
              <w:rPr>
                <w:rFonts w:asciiTheme="minorHAnsi" w:hAnsiTheme="minorHAnsi" w:cstheme="minorHAnsi"/>
                <w:b/>
                <w:bCs/>
                <w:color w:val="000000"/>
                <w:sz w:val="22"/>
                <w:szCs w:val="22"/>
                <w:lang w:val="en-US"/>
              </w:rPr>
            </w:pPr>
            <w:r w:rsidRPr="0082682E">
              <w:rPr>
                <w:rFonts w:asciiTheme="minorHAnsi" w:hAnsiTheme="minorHAnsi" w:cstheme="minorHAnsi"/>
                <w:b/>
                <w:bCs/>
                <w:color w:val="000000"/>
                <w:sz w:val="22"/>
                <w:szCs w:val="22"/>
                <w:lang w:val="en-US"/>
              </w:rPr>
              <w:t xml:space="preserve"> Approved Revenue  </w:t>
            </w:r>
          </w:p>
          <w:p w:rsidR="00EB72DB" w:rsidRPr="0082682E" w:rsidRDefault="00147769" w:rsidP="00D24299">
            <w:pPr>
              <w:spacing w:before="0" w:line="240" w:lineRule="auto"/>
              <w:jc w:val="center"/>
              <w:rPr>
                <w:rFonts w:asciiTheme="minorHAnsi" w:hAnsiTheme="minorHAnsi" w:cstheme="minorHAnsi"/>
                <w:b/>
                <w:bCs/>
                <w:color w:val="000000"/>
                <w:sz w:val="22"/>
                <w:szCs w:val="22"/>
                <w:lang w:val="en-US"/>
              </w:rPr>
            </w:pPr>
            <w:r w:rsidRPr="0082682E">
              <w:rPr>
                <w:rFonts w:asciiTheme="minorHAnsi" w:hAnsiTheme="minorHAnsi" w:cstheme="minorHAnsi"/>
                <w:b/>
                <w:bCs/>
                <w:color w:val="000000"/>
                <w:sz w:val="22"/>
                <w:szCs w:val="22"/>
                <w:lang w:val="en-US"/>
              </w:rPr>
              <w:t>FY 2014-15</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LMV-1: Domestic</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3020.19</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LMV-2:Non-Domestic</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905.13</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 xml:space="preserve">LMV-3: Public Lamps </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139.82</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LMV-4: Institutions</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168.26</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LMV-5: Private Tube Wells</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338.40</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 6: Small and Medium Power</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798.68</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 xml:space="preserve">LMV-7: Public Water Works </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242.00</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LMV-8: State Tube Wells</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163.95</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 xml:space="preserve">LMV-9: Temporary Supply </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44.38</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LMV-10: Departmental Employees</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32.83</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HV-1: Non-Industrial Bulk Loads</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439.98</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HV-2: Large and Heavy Power</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4979.04</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HV-3: Railway Traction</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40.44</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HV-4: Lift Irrigation</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0.17</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b/>
                <w:bCs/>
                <w:color w:val="000000"/>
                <w:sz w:val="22"/>
                <w:szCs w:val="22"/>
                <w:lang w:val="en-US"/>
              </w:rPr>
            </w:pPr>
            <w:r w:rsidRPr="0082682E">
              <w:rPr>
                <w:rFonts w:asciiTheme="minorHAnsi" w:hAnsiTheme="minorHAnsi" w:cstheme="minorHAnsi"/>
                <w:b/>
                <w:bCs/>
                <w:color w:val="000000"/>
                <w:sz w:val="22"/>
                <w:szCs w:val="22"/>
                <w:lang w:val="en-US"/>
              </w:rPr>
              <w:t>Sub-total</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11313.28</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color w:val="000000"/>
                <w:sz w:val="22"/>
                <w:szCs w:val="22"/>
                <w:lang w:val="en-US"/>
              </w:rPr>
            </w:pPr>
            <w:r w:rsidRPr="0082682E">
              <w:rPr>
                <w:rFonts w:asciiTheme="minorHAnsi" w:hAnsiTheme="minorHAnsi" w:cstheme="minorHAnsi"/>
                <w:color w:val="000000"/>
                <w:sz w:val="22"/>
                <w:szCs w:val="22"/>
                <w:lang w:val="en-US"/>
              </w:rPr>
              <w:t>Extra State &amp; Bulk</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0.00</w:t>
            </w:r>
          </w:p>
        </w:tc>
      </w:tr>
      <w:tr w:rsidR="00EB72DB" w:rsidRPr="0082682E" w:rsidTr="00C63CEF">
        <w:trPr>
          <w:trHeight w:val="300"/>
          <w:jc w:val="center"/>
        </w:trPr>
        <w:tc>
          <w:tcPr>
            <w:tcW w:w="4340" w:type="dxa"/>
            <w:shd w:val="clear" w:color="auto" w:fill="auto"/>
            <w:noWrap/>
            <w:hideMark/>
          </w:tcPr>
          <w:p w:rsidR="00EB72DB" w:rsidRPr="0082682E" w:rsidRDefault="00147769" w:rsidP="00D24299">
            <w:pPr>
              <w:spacing w:before="0" w:line="240" w:lineRule="auto"/>
              <w:jc w:val="left"/>
              <w:rPr>
                <w:rFonts w:asciiTheme="minorHAnsi" w:hAnsiTheme="minorHAnsi" w:cstheme="minorHAnsi"/>
                <w:b/>
                <w:bCs/>
                <w:color w:val="000000"/>
                <w:sz w:val="22"/>
                <w:szCs w:val="22"/>
                <w:lang w:val="en-US"/>
              </w:rPr>
            </w:pPr>
            <w:r w:rsidRPr="0082682E">
              <w:rPr>
                <w:rFonts w:asciiTheme="minorHAnsi" w:hAnsiTheme="minorHAnsi" w:cstheme="minorHAnsi"/>
                <w:b/>
                <w:bCs/>
                <w:color w:val="000000"/>
                <w:sz w:val="22"/>
                <w:szCs w:val="22"/>
                <w:lang w:val="en-US"/>
              </w:rPr>
              <w:t>Total</w:t>
            </w:r>
          </w:p>
        </w:tc>
        <w:tc>
          <w:tcPr>
            <w:tcW w:w="2150"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11313.28</w:t>
            </w:r>
          </w:p>
        </w:tc>
      </w:tr>
    </w:tbl>
    <w:p w:rsidR="00EB72DB" w:rsidRPr="0082682E" w:rsidRDefault="00EB72DB" w:rsidP="00D24299">
      <w:pPr>
        <w:ind w:left="270"/>
        <w:jc w:val="center"/>
        <w:rPr>
          <w:rFonts w:asciiTheme="minorHAnsi" w:hAnsiTheme="minorHAnsi" w:cstheme="minorHAnsi"/>
          <w:b/>
          <w:bCs/>
        </w:rPr>
      </w:pPr>
    </w:p>
    <w:p w:rsidR="00EB72DB" w:rsidRPr="0082682E" w:rsidRDefault="00EB72DB" w:rsidP="00D24299">
      <w:pPr>
        <w:pStyle w:val="Heading3"/>
        <w:tabs>
          <w:tab w:val="clear" w:pos="720"/>
        </w:tabs>
        <w:spacing w:after="120"/>
        <w:ind w:left="993" w:hanging="993"/>
        <w:rPr>
          <w:rFonts w:asciiTheme="minorHAnsi" w:hAnsiTheme="minorHAnsi" w:cstheme="minorHAnsi"/>
          <w:bCs w:val="0"/>
          <w:szCs w:val="24"/>
        </w:rPr>
      </w:pPr>
      <w:bookmarkStart w:id="1100" w:name="_Toc336615950"/>
      <w:bookmarkStart w:id="1101" w:name="_Toc336608364"/>
      <w:bookmarkStart w:id="1102" w:name="_Toc336574923"/>
      <w:r w:rsidRPr="0082682E">
        <w:rPr>
          <w:rFonts w:asciiTheme="minorHAnsi" w:hAnsiTheme="minorHAnsi" w:cstheme="minorHAnsi"/>
          <w:szCs w:val="24"/>
        </w:rPr>
        <w:t>The revenue increase due to revision in Tariff for PVVNL would be Rs. 445.66 Crore (Rs. 11313.28 Crore – Rs. 10867.62 Crore).</w:t>
      </w:r>
    </w:p>
    <w:p w:rsidR="00EB72DB" w:rsidRPr="0082682E" w:rsidRDefault="00EB72DB" w:rsidP="00D24299">
      <w:pPr>
        <w:rPr>
          <w:rFonts w:asciiTheme="minorHAnsi" w:hAnsiTheme="minorHAnsi" w:cstheme="minorHAnsi"/>
          <w:bCs/>
        </w:rPr>
      </w:pPr>
    </w:p>
    <w:p w:rsidR="00EB72DB" w:rsidRPr="0082682E" w:rsidRDefault="00EB72DB" w:rsidP="00D24299">
      <w:pPr>
        <w:pStyle w:val="Heading3"/>
        <w:tabs>
          <w:tab w:val="clear" w:pos="720"/>
        </w:tabs>
        <w:spacing w:after="120"/>
        <w:ind w:left="993" w:hanging="993"/>
        <w:rPr>
          <w:rFonts w:asciiTheme="minorHAnsi" w:hAnsiTheme="minorHAnsi" w:cstheme="minorHAnsi"/>
          <w:bCs w:val="0"/>
          <w:szCs w:val="24"/>
        </w:rPr>
      </w:pPr>
      <w:r w:rsidRPr="0082682E">
        <w:rPr>
          <w:rFonts w:asciiTheme="minorHAnsi" w:hAnsiTheme="minorHAnsi" w:cstheme="minorHAnsi"/>
          <w:szCs w:val="24"/>
        </w:rPr>
        <w:t>The estimated gap / surplus after incorporating impact of revised Tariff for FY 2014-15 for the period of 6 months for PVVNL is given in the Table below:</w:t>
      </w:r>
      <w:bookmarkEnd w:id="1100"/>
      <w:bookmarkEnd w:id="1101"/>
      <w:bookmarkEnd w:id="1102"/>
    </w:p>
    <w:p w:rsidR="00EB72DB" w:rsidRPr="0082682E" w:rsidRDefault="00EB72DB" w:rsidP="00D24299">
      <w:pPr>
        <w:pStyle w:val="Caption"/>
        <w:ind w:firstLine="540"/>
        <w:rPr>
          <w:rFonts w:asciiTheme="minorHAnsi" w:hAnsiTheme="minorHAnsi" w:cstheme="minorHAnsi"/>
          <w:szCs w:val="24"/>
        </w:rPr>
      </w:pPr>
      <w:bookmarkStart w:id="1103" w:name="_Toc336616148"/>
      <w:bookmarkStart w:id="1104" w:name="_Toc336608564"/>
      <w:bookmarkStart w:id="1105" w:name="_Toc336572529"/>
      <w:bookmarkStart w:id="1106" w:name="_Toc338310728"/>
      <w:bookmarkStart w:id="1107" w:name="_Toc338419557"/>
      <w:bookmarkStart w:id="1108" w:name="_Toc357719756"/>
      <w:bookmarkStart w:id="1109" w:name="_Toc397332364"/>
      <w:bookmarkStart w:id="1110" w:name="_Toc399625475"/>
      <w:r w:rsidRPr="0082682E">
        <w:rPr>
          <w:rFonts w:asciiTheme="minorHAnsi" w:hAnsiTheme="minorHAnsi" w:cstheme="minorHAnsi"/>
          <w:szCs w:val="24"/>
        </w:rPr>
        <w:t xml:space="preserve">Table </w:t>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STYLEREF 1 \s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12</w:t>
      </w:r>
      <w:r w:rsidR="009C43D4" w:rsidRPr="0082682E">
        <w:rPr>
          <w:rFonts w:asciiTheme="minorHAnsi" w:hAnsiTheme="minorHAnsi" w:cstheme="minorHAnsi"/>
          <w:szCs w:val="24"/>
        </w:rPr>
        <w:fldChar w:fldCharType="end"/>
      </w:r>
      <w:r w:rsidRPr="0082682E">
        <w:rPr>
          <w:rFonts w:asciiTheme="minorHAnsi" w:hAnsiTheme="minorHAnsi" w:cstheme="minorHAnsi"/>
          <w:szCs w:val="24"/>
        </w:rPr>
        <w:noBreakHyphen/>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SEQ Table \* ARABIC \s 1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2</w:t>
      </w:r>
      <w:r w:rsidR="009C43D4" w:rsidRPr="0082682E">
        <w:rPr>
          <w:rFonts w:asciiTheme="minorHAnsi" w:hAnsiTheme="minorHAnsi" w:cstheme="minorHAnsi"/>
          <w:szCs w:val="24"/>
        </w:rPr>
        <w:fldChar w:fldCharType="end"/>
      </w:r>
      <w:r w:rsidRPr="0082682E">
        <w:rPr>
          <w:rFonts w:asciiTheme="minorHAnsi" w:hAnsiTheme="minorHAnsi" w:cstheme="minorHAnsi"/>
          <w:szCs w:val="24"/>
        </w:rPr>
        <w:t>: ESTIMATION OF ARR GAP/SURPLUS AT REVISED TARIFF FOR FY 2014-15 (Rs. Crore)</w:t>
      </w:r>
      <w:bookmarkEnd w:id="1103"/>
      <w:bookmarkEnd w:id="1104"/>
      <w:bookmarkEnd w:id="1105"/>
      <w:bookmarkEnd w:id="1106"/>
      <w:bookmarkEnd w:id="1107"/>
      <w:bookmarkEnd w:id="1108"/>
      <w:bookmarkEnd w:id="1109"/>
      <w:bookmarkEnd w:id="1110"/>
    </w:p>
    <w:tbl>
      <w:tblPr>
        <w:tblW w:w="947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595"/>
        <w:gridCol w:w="1700"/>
        <w:gridCol w:w="2178"/>
      </w:tblGrid>
      <w:tr w:rsidR="00EB72DB" w:rsidRPr="0082682E" w:rsidTr="00C63CEF">
        <w:trPr>
          <w:trHeight w:val="600"/>
          <w:jc w:val="center"/>
        </w:trPr>
        <w:tc>
          <w:tcPr>
            <w:tcW w:w="5595" w:type="dxa"/>
            <w:shd w:val="clear" w:color="000000" w:fill="DBE5F1"/>
            <w:vAlign w:val="center"/>
            <w:hideMark/>
          </w:tcPr>
          <w:p w:rsidR="00EB72DB" w:rsidRPr="0082682E" w:rsidRDefault="00147769" w:rsidP="00D24299">
            <w:pPr>
              <w:spacing w:before="0" w:line="240" w:lineRule="auto"/>
              <w:jc w:val="center"/>
              <w:rPr>
                <w:rFonts w:asciiTheme="minorHAnsi" w:hAnsiTheme="minorHAnsi" w:cstheme="minorHAnsi"/>
                <w:b/>
                <w:bCs/>
                <w:caps/>
                <w:kern w:val="32"/>
                <w:sz w:val="22"/>
                <w:szCs w:val="22"/>
              </w:rPr>
            </w:pPr>
            <w:r w:rsidRPr="0082682E">
              <w:rPr>
                <w:rFonts w:asciiTheme="minorHAnsi" w:hAnsiTheme="minorHAnsi" w:cstheme="minorHAnsi"/>
                <w:b/>
                <w:bCs/>
                <w:color w:val="000000"/>
                <w:sz w:val="22"/>
                <w:szCs w:val="22"/>
              </w:rPr>
              <w:t>Particulars</w:t>
            </w:r>
          </w:p>
        </w:tc>
        <w:tc>
          <w:tcPr>
            <w:tcW w:w="1700" w:type="dxa"/>
            <w:shd w:val="clear" w:color="000000" w:fill="DBE5F1"/>
            <w:vAlign w:val="center"/>
          </w:tcPr>
          <w:p w:rsidR="00EB72DB" w:rsidRPr="0082682E" w:rsidRDefault="00147769" w:rsidP="00D24299">
            <w:pPr>
              <w:spacing w:before="0" w:line="240" w:lineRule="auto"/>
              <w:jc w:val="center"/>
              <w:rPr>
                <w:rFonts w:asciiTheme="minorHAnsi" w:hAnsiTheme="minorHAnsi" w:cstheme="minorHAnsi"/>
                <w:b/>
                <w:sz w:val="22"/>
                <w:szCs w:val="22"/>
              </w:rPr>
            </w:pPr>
            <w:r w:rsidRPr="0082682E">
              <w:rPr>
                <w:rFonts w:asciiTheme="minorHAnsi" w:hAnsiTheme="minorHAnsi" w:cstheme="minorHAnsi"/>
                <w:b/>
                <w:bCs/>
                <w:color w:val="000000"/>
                <w:sz w:val="22"/>
                <w:szCs w:val="22"/>
              </w:rPr>
              <w:t>Petitioner</w:t>
            </w:r>
          </w:p>
        </w:tc>
        <w:tc>
          <w:tcPr>
            <w:tcW w:w="2178" w:type="dxa"/>
            <w:shd w:val="clear" w:color="000000" w:fill="DBE5F1"/>
            <w:vAlign w:val="center"/>
            <w:hideMark/>
          </w:tcPr>
          <w:p w:rsidR="00EB72DB" w:rsidRPr="0082682E" w:rsidRDefault="00147769" w:rsidP="00D24299">
            <w:pPr>
              <w:spacing w:before="0" w:line="240" w:lineRule="auto"/>
              <w:jc w:val="center"/>
              <w:rPr>
                <w:rFonts w:asciiTheme="minorHAnsi" w:hAnsiTheme="minorHAnsi" w:cstheme="minorHAnsi"/>
                <w:b/>
                <w:sz w:val="22"/>
                <w:szCs w:val="22"/>
              </w:rPr>
            </w:pPr>
            <w:r w:rsidRPr="0082682E">
              <w:rPr>
                <w:rFonts w:asciiTheme="minorHAnsi" w:hAnsiTheme="minorHAnsi" w:cstheme="minorHAnsi"/>
                <w:b/>
                <w:bCs/>
                <w:color w:val="000000"/>
                <w:sz w:val="22"/>
                <w:szCs w:val="22"/>
              </w:rPr>
              <w:t>Approved</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jc w:val="left"/>
              <w:rPr>
                <w:rFonts w:asciiTheme="minorHAnsi" w:hAnsiTheme="minorHAnsi" w:cstheme="minorHAnsi"/>
                <w:sz w:val="22"/>
                <w:szCs w:val="22"/>
              </w:rPr>
            </w:pPr>
            <w:r w:rsidRPr="0082682E">
              <w:rPr>
                <w:rFonts w:asciiTheme="minorHAnsi" w:hAnsiTheme="minorHAnsi" w:cstheme="minorHAnsi"/>
                <w:color w:val="000000"/>
                <w:sz w:val="22"/>
                <w:szCs w:val="22"/>
              </w:rPr>
              <w:t>Revenue Gap for FY 2008-09</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1182.69</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197.75</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jc w:val="left"/>
              <w:rPr>
                <w:rFonts w:asciiTheme="minorHAnsi" w:hAnsiTheme="minorHAnsi" w:cstheme="minorHAnsi"/>
                <w:sz w:val="22"/>
                <w:szCs w:val="22"/>
              </w:rPr>
            </w:pPr>
            <w:r w:rsidRPr="0082682E">
              <w:rPr>
                <w:rFonts w:asciiTheme="minorHAnsi" w:hAnsiTheme="minorHAnsi" w:cstheme="minorHAnsi"/>
                <w:color w:val="000000"/>
                <w:sz w:val="22"/>
                <w:szCs w:val="22"/>
              </w:rPr>
              <w:t>Revenue Gap for FY 2009-10</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1260.75</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346.92</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jc w:val="left"/>
              <w:rPr>
                <w:rFonts w:asciiTheme="minorHAnsi" w:hAnsiTheme="minorHAnsi" w:cstheme="minorHAnsi"/>
                <w:b/>
                <w:sz w:val="22"/>
                <w:szCs w:val="22"/>
              </w:rPr>
            </w:pPr>
            <w:r w:rsidRPr="0082682E">
              <w:rPr>
                <w:rFonts w:asciiTheme="minorHAnsi" w:hAnsiTheme="minorHAnsi" w:cstheme="minorHAnsi"/>
                <w:color w:val="000000"/>
                <w:sz w:val="22"/>
                <w:szCs w:val="22"/>
              </w:rPr>
              <w:t>Revenue Gap for FY 2010-11</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1145.56</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75.10</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jc w:val="left"/>
              <w:rPr>
                <w:rFonts w:asciiTheme="minorHAnsi" w:hAnsiTheme="minorHAnsi" w:cstheme="minorHAnsi"/>
                <w:sz w:val="22"/>
                <w:szCs w:val="22"/>
              </w:rPr>
            </w:pPr>
            <w:r w:rsidRPr="0082682E">
              <w:rPr>
                <w:rFonts w:asciiTheme="minorHAnsi" w:hAnsiTheme="minorHAnsi" w:cstheme="minorHAnsi"/>
                <w:color w:val="000000"/>
                <w:sz w:val="22"/>
                <w:szCs w:val="22"/>
              </w:rPr>
              <w:t>Revenue Gap for FY 2011-12</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1858.37</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876.71</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jc w:val="left"/>
              <w:rPr>
                <w:rFonts w:asciiTheme="minorHAnsi" w:hAnsiTheme="minorHAnsi" w:cstheme="minorHAnsi"/>
                <w:b/>
                <w:sz w:val="22"/>
                <w:szCs w:val="22"/>
              </w:rPr>
            </w:pPr>
            <w:r w:rsidRPr="0082682E">
              <w:rPr>
                <w:rFonts w:asciiTheme="minorHAnsi" w:hAnsiTheme="minorHAnsi" w:cstheme="minorHAnsi"/>
                <w:b/>
                <w:bCs/>
                <w:color w:val="000000"/>
                <w:sz w:val="22"/>
                <w:szCs w:val="22"/>
              </w:rPr>
              <w:t>Revenue Gap for FY 2008-09 to FY 2011-12</w:t>
            </w:r>
          </w:p>
        </w:tc>
        <w:tc>
          <w:tcPr>
            <w:tcW w:w="1700" w:type="dxa"/>
            <w:vAlign w:val="center"/>
          </w:tcPr>
          <w:p w:rsidR="00EB72DB" w:rsidRPr="0082682E" w:rsidRDefault="00147769" w:rsidP="00D24299">
            <w:pPr>
              <w:spacing w:before="0" w:line="240" w:lineRule="auto"/>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5447.38</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1496.49</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rPr>
                <w:rFonts w:asciiTheme="minorHAnsi" w:hAnsiTheme="minorHAnsi" w:cstheme="minorHAnsi"/>
                <w:sz w:val="22"/>
                <w:szCs w:val="22"/>
              </w:rPr>
            </w:pPr>
            <w:r w:rsidRPr="0082682E">
              <w:rPr>
                <w:rFonts w:asciiTheme="minorHAnsi" w:hAnsiTheme="minorHAnsi" w:cstheme="minorHAnsi"/>
                <w:color w:val="000000"/>
                <w:sz w:val="22"/>
                <w:szCs w:val="22"/>
              </w:rPr>
              <w:t>Revenue Gap / (Surplus) for FY 2014-15 (at existing Tariff)</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1299.43</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-767.64</w:t>
            </w:r>
          </w:p>
        </w:tc>
      </w:tr>
      <w:tr w:rsidR="00EB72DB" w:rsidRPr="0082682E" w:rsidTr="00C63CEF">
        <w:trPr>
          <w:trHeight w:val="300"/>
          <w:jc w:val="center"/>
        </w:trPr>
        <w:tc>
          <w:tcPr>
            <w:tcW w:w="5595" w:type="dxa"/>
            <w:shd w:val="clear" w:color="auto" w:fill="auto"/>
            <w:vAlign w:val="bottom"/>
            <w:hideMark/>
          </w:tcPr>
          <w:p w:rsidR="00EB72DB" w:rsidRPr="0082682E" w:rsidRDefault="00147769" w:rsidP="00D24299">
            <w:pPr>
              <w:spacing w:before="0" w:line="240" w:lineRule="auto"/>
              <w:jc w:val="left"/>
              <w:rPr>
                <w:rFonts w:asciiTheme="minorHAnsi" w:hAnsiTheme="minorHAnsi" w:cstheme="minorHAnsi"/>
                <w:color w:val="000000"/>
                <w:sz w:val="22"/>
                <w:szCs w:val="22"/>
              </w:rPr>
            </w:pPr>
            <w:r w:rsidRPr="0082682E">
              <w:rPr>
                <w:rFonts w:asciiTheme="minorHAnsi" w:hAnsiTheme="minorHAnsi" w:cstheme="minorHAnsi"/>
                <w:color w:val="000000"/>
                <w:sz w:val="22"/>
                <w:szCs w:val="22"/>
              </w:rPr>
              <w:t xml:space="preserve">Increase in Revenue due to revision in Tariff </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1010.00</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445.66</w:t>
            </w:r>
          </w:p>
        </w:tc>
      </w:tr>
      <w:tr w:rsidR="00EB72DB" w:rsidRPr="0082682E" w:rsidTr="00C63CEF">
        <w:trPr>
          <w:trHeight w:val="300"/>
          <w:jc w:val="center"/>
        </w:trPr>
        <w:tc>
          <w:tcPr>
            <w:tcW w:w="5595" w:type="dxa"/>
            <w:shd w:val="clear" w:color="auto" w:fill="auto"/>
            <w:vAlign w:val="bottom"/>
            <w:hideMark/>
          </w:tcPr>
          <w:p w:rsidR="00EB72DB" w:rsidRPr="0082682E" w:rsidRDefault="00147769" w:rsidP="00D24299">
            <w:pPr>
              <w:spacing w:before="0" w:line="240" w:lineRule="auto"/>
              <w:jc w:val="left"/>
              <w:rPr>
                <w:rFonts w:asciiTheme="minorHAnsi" w:hAnsiTheme="minorHAnsi" w:cstheme="minorHAnsi"/>
                <w:color w:val="000000"/>
                <w:sz w:val="22"/>
                <w:szCs w:val="22"/>
              </w:rPr>
            </w:pPr>
            <w:r w:rsidRPr="0082682E">
              <w:rPr>
                <w:rFonts w:asciiTheme="minorHAnsi" w:hAnsiTheme="minorHAnsi" w:cstheme="minorHAnsi"/>
                <w:color w:val="000000"/>
                <w:sz w:val="22"/>
                <w:szCs w:val="22"/>
              </w:rPr>
              <w:t>Total approved revenue for FY 2014-15 (Excluding Regulatory Surcharge)</w:t>
            </w:r>
          </w:p>
        </w:tc>
        <w:tc>
          <w:tcPr>
            <w:tcW w:w="1700" w:type="dxa"/>
            <w:vAlign w:val="center"/>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11933.56</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11313.28</w:t>
            </w:r>
          </w:p>
        </w:tc>
      </w:tr>
      <w:tr w:rsidR="00EB72DB" w:rsidRPr="0082682E" w:rsidTr="00C63CEF">
        <w:trPr>
          <w:trHeight w:val="300"/>
          <w:jc w:val="center"/>
        </w:trPr>
        <w:tc>
          <w:tcPr>
            <w:tcW w:w="5595" w:type="dxa"/>
            <w:shd w:val="clear" w:color="auto" w:fill="auto"/>
            <w:vAlign w:val="center"/>
            <w:hideMark/>
          </w:tcPr>
          <w:p w:rsidR="00EB72DB" w:rsidRPr="0082682E" w:rsidRDefault="00147769" w:rsidP="00D24299">
            <w:pPr>
              <w:spacing w:before="0" w:line="240" w:lineRule="auto"/>
              <w:jc w:val="left"/>
              <w:rPr>
                <w:rFonts w:asciiTheme="minorHAnsi" w:hAnsiTheme="minorHAnsi" w:cstheme="minorHAnsi"/>
                <w:b/>
                <w:i/>
                <w:sz w:val="22"/>
                <w:szCs w:val="22"/>
              </w:rPr>
            </w:pPr>
            <w:r w:rsidRPr="0082682E">
              <w:rPr>
                <w:rFonts w:asciiTheme="minorHAnsi" w:hAnsiTheme="minorHAnsi" w:cstheme="minorHAnsi"/>
                <w:b/>
                <w:color w:val="000000"/>
                <w:sz w:val="22"/>
                <w:szCs w:val="22"/>
              </w:rPr>
              <w:t>Net Revenue Gap for FY 2014-15 after tariff increase (Including gap for FY 2008-09 to FY 2011-12)</w:t>
            </w:r>
          </w:p>
        </w:tc>
        <w:tc>
          <w:tcPr>
            <w:tcW w:w="1700" w:type="dxa"/>
            <w:vAlign w:val="center"/>
          </w:tcPr>
          <w:p w:rsidR="00EB72DB" w:rsidRPr="0082682E" w:rsidRDefault="00147769" w:rsidP="00D24299">
            <w:pPr>
              <w:spacing w:before="0" w:line="240" w:lineRule="auto"/>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5736.80</w:t>
            </w:r>
          </w:p>
        </w:tc>
        <w:tc>
          <w:tcPr>
            <w:tcW w:w="2178" w:type="dxa"/>
            <w:shd w:val="clear" w:color="auto" w:fill="auto"/>
            <w:noWrap/>
            <w:vAlign w:val="center"/>
            <w:hideMark/>
          </w:tcPr>
          <w:p w:rsidR="00EB72DB" w:rsidRPr="0082682E" w:rsidRDefault="00147769" w:rsidP="00D24299">
            <w:pPr>
              <w:spacing w:before="0" w:line="240" w:lineRule="auto"/>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283.19</w:t>
            </w:r>
          </w:p>
        </w:tc>
      </w:tr>
    </w:tbl>
    <w:p w:rsidR="00EB72DB" w:rsidRPr="0082682E" w:rsidRDefault="00EB72DB" w:rsidP="00D24299">
      <w:pPr>
        <w:spacing w:before="0"/>
        <w:rPr>
          <w:rFonts w:asciiTheme="minorHAnsi" w:hAnsiTheme="minorHAnsi" w:cstheme="minorHAnsi"/>
        </w:rPr>
      </w:pPr>
    </w:p>
    <w:p w:rsidR="00EB72DB" w:rsidRPr="0082682E" w:rsidRDefault="00EB72DB" w:rsidP="00D24299">
      <w:pPr>
        <w:pStyle w:val="Heading3"/>
        <w:numPr>
          <w:ilvl w:val="0"/>
          <w:numId w:val="0"/>
        </w:numPr>
        <w:tabs>
          <w:tab w:val="clear" w:pos="720"/>
        </w:tabs>
        <w:spacing w:after="120"/>
        <w:ind w:left="993"/>
        <w:rPr>
          <w:rFonts w:asciiTheme="minorHAnsi" w:hAnsiTheme="minorHAnsi" w:cstheme="minorHAnsi"/>
          <w:szCs w:val="24"/>
        </w:rPr>
      </w:pPr>
    </w:p>
    <w:p w:rsidR="00EB72DB" w:rsidRPr="0082682E" w:rsidRDefault="00EB72DB" w:rsidP="00D24299">
      <w:pPr>
        <w:pStyle w:val="Heading2"/>
        <w:autoSpaceDE/>
        <w:autoSpaceDN/>
        <w:adjustRightInd/>
        <w:spacing w:before="0" w:line="276" w:lineRule="auto"/>
        <w:ind w:left="990" w:hanging="990"/>
        <w:contextualSpacing w:val="0"/>
      </w:pPr>
      <w:bookmarkStart w:id="1111" w:name="_Toc336615951"/>
      <w:bookmarkStart w:id="1112" w:name="_Toc336608365"/>
      <w:bookmarkStart w:id="1113" w:name="_Toc336574924"/>
      <w:bookmarkStart w:id="1114" w:name="_Toc357345051"/>
      <w:bookmarkStart w:id="1115" w:name="_Toc357714427"/>
      <w:bookmarkStart w:id="1116" w:name="_Toc397332176"/>
      <w:bookmarkStart w:id="1117" w:name="_Toc399623908"/>
      <w:r w:rsidRPr="0082682E">
        <w:t>AVERAGE COST OF SUPPLY</w:t>
      </w:r>
      <w:bookmarkEnd w:id="1111"/>
      <w:bookmarkEnd w:id="1112"/>
      <w:bookmarkEnd w:id="1113"/>
      <w:bookmarkEnd w:id="1114"/>
      <w:bookmarkEnd w:id="1115"/>
      <w:bookmarkEnd w:id="1116"/>
      <w:bookmarkEnd w:id="1117"/>
    </w:p>
    <w:p w:rsidR="00EB72DB" w:rsidRPr="0082682E" w:rsidRDefault="00EB72DB" w:rsidP="00D24299">
      <w:pPr>
        <w:pStyle w:val="Heading3"/>
        <w:numPr>
          <w:ilvl w:val="0"/>
          <w:numId w:val="0"/>
        </w:numPr>
        <w:tabs>
          <w:tab w:val="clear" w:pos="720"/>
          <w:tab w:val="left" w:pos="864"/>
        </w:tabs>
        <w:rPr>
          <w:rFonts w:asciiTheme="minorHAnsi" w:eastAsiaTheme="minorHAnsi" w:hAnsiTheme="minorHAnsi" w:cstheme="minorHAnsi"/>
          <w:szCs w:val="24"/>
          <w:lang w:val="en-US"/>
        </w:rPr>
      </w:pPr>
    </w:p>
    <w:p w:rsidR="00EB72DB" w:rsidRPr="0082682E" w:rsidRDefault="00EB72DB" w:rsidP="00D24299">
      <w:pPr>
        <w:pStyle w:val="Heading3"/>
        <w:tabs>
          <w:tab w:val="clear" w:pos="720"/>
        </w:tabs>
        <w:spacing w:after="120"/>
        <w:ind w:left="993" w:hanging="993"/>
        <w:rPr>
          <w:rFonts w:asciiTheme="minorHAnsi" w:hAnsiTheme="minorHAnsi" w:cstheme="minorHAnsi"/>
          <w:szCs w:val="24"/>
        </w:rPr>
      </w:pPr>
      <w:r w:rsidRPr="0082682E">
        <w:rPr>
          <w:rFonts w:asciiTheme="minorHAnsi" w:hAnsiTheme="minorHAnsi" w:cstheme="minorHAnsi"/>
          <w:szCs w:val="24"/>
        </w:rPr>
        <w:t>As discussed earlier, the Commission has taken into consideration the percentage increase in Tariff with respect to Average Cost of Supply while approving the tariff. For instance during FY 2014-15, the average billing rate (ABR) at existing Tariff would have been Rs. 4.97 / kWh (Consolidated for Distribution Licensees’ namely DVVNL, MVVNL, PVVNL and PuVVNL), while the average cost of supply is Rs. 6.11 /kWh (Consolidated for Distribution Licensees’ namely DVVNL, MVVNL, PVVNL and PuVVNL) as against the ACOS of Rs. 7.09 / kWh projected by the Licensees. Thus, the Tariff would have been 81.35% of ACOS approved by the Commission. After revision of the Tariff, as approved in this Order, the average billing rate (ABR) would be Rs. 5.41 / kWh, thus, the Tariff would be 88.59% of ACOS, which is a step towards achieving / keeping the Tariff within +/- 20% of Average Cost of Supply as per the Tariff Policy.</w:t>
      </w:r>
    </w:p>
    <w:p w:rsidR="00EB72DB" w:rsidRPr="0082682E" w:rsidRDefault="00EB72DB" w:rsidP="00D24299">
      <w:pPr>
        <w:ind w:hanging="4"/>
        <w:rPr>
          <w:rFonts w:asciiTheme="minorHAnsi" w:hAnsiTheme="minorHAnsi" w:cstheme="minorHAnsi"/>
        </w:rPr>
      </w:pPr>
    </w:p>
    <w:p w:rsidR="00EB72DB" w:rsidRPr="0082682E" w:rsidRDefault="00EB72DB" w:rsidP="00D24299">
      <w:pPr>
        <w:pStyle w:val="Heading3"/>
        <w:tabs>
          <w:tab w:val="clear" w:pos="720"/>
        </w:tabs>
        <w:spacing w:after="120"/>
        <w:ind w:left="993" w:hanging="993"/>
        <w:rPr>
          <w:rFonts w:asciiTheme="minorHAnsi" w:hAnsiTheme="minorHAnsi" w:cstheme="minorHAnsi"/>
          <w:szCs w:val="24"/>
        </w:rPr>
      </w:pPr>
      <w:r w:rsidRPr="0082682E">
        <w:rPr>
          <w:rFonts w:asciiTheme="minorHAnsi" w:hAnsiTheme="minorHAnsi" w:cstheme="minorHAnsi"/>
          <w:szCs w:val="24"/>
        </w:rPr>
        <w:t xml:space="preserve">In the instant Tariff Order, the cross subsidy structure has marginally changed as the ACOS has not undergone any significant change, however, for the recovery of accumulated revenue gap the tariff has been increased to some extent. The table below summarises the per unit revenue realisation (average billing rate) as a percentage of ACOS (Consolidated for Distribution Licensees’ namely DVVNL, MVVNL, PVVNL and PuVVNL).   </w:t>
      </w:r>
    </w:p>
    <w:p w:rsidR="00EB72DB" w:rsidRPr="0082682E" w:rsidRDefault="00EB72DB" w:rsidP="00D24299">
      <w:pPr>
        <w:pStyle w:val="Heading3"/>
        <w:numPr>
          <w:ilvl w:val="0"/>
          <w:numId w:val="0"/>
        </w:numPr>
        <w:spacing w:before="0"/>
        <w:ind w:left="720"/>
        <w:rPr>
          <w:rFonts w:asciiTheme="minorHAnsi" w:hAnsiTheme="minorHAnsi" w:cstheme="minorHAnsi"/>
          <w:szCs w:val="24"/>
        </w:rPr>
      </w:pPr>
    </w:p>
    <w:p w:rsidR="00EB72DB" w:rsidRPr="0082682E" w:rsidRDefault="00EB72DB" w:rsidP="00D24299">
      <w:pPr>
        <w:pStyle w:val="Caption"/>
        <w:spacing w:line="276" w:lineRule="auto"/>
        <w:rPr>
          <w:rFonts w:asciiTheme="minorHAnsi" w:hAnsiTheme="minorHAnsi" w:cstheme="minorHAnsi"/>
          <w:szCs w:val="24"/>
        </w:rPr>
      </w:pPr>
      <w:bookmarkStart w:id="1118" w:name="_Toc336616149"/>
      <w:bookmarkStart w:id="1119" w:name="_Toc336608565"/>
      <w:bookmarkStart w:id="1120" w:name="_Toc336572530"/>
      <w:bookmarkStart w:id="1121" w:name="_Toc338310729"/>
      <w:bookmarkStart w:id="1122" w:name="_Toc338419558"/>
      <w:bookmarkStart w:id="1123" w:name="_Toc357719757"/>
      <w:bookmarkStart w:id="1124" w:name="_Toc397332365"/>
      <w:bookmarkStart w:id="1125" w:name="_Toc399625476"/>
      <w:r w:rsidRPr="0082682E">
        <w:rPr>
          <w:rFonts w:asciiTheme="minorHAnsi" w:hAnsiTheme="minorHAnsi" w:cstheme="minorHAnsi"/>
          <w:szCs w:val="24"/>
        </w:rPr>
        <w:t xml:space="preserve">Table </w:t>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STYLEREF 1 \s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12</w:t>
      </w:r>
      <w:r w:rsidR="009C43D4" w:rsidRPr="0082682E">
        <w:rPr>
          <w:rFonts w:asciiTheme="minorHAnsi" w:hAnsiTheme="minorHAnsi" w:cstheme="minorHAnsi"/>
          <w:szCs w:val="24"/>
        </w:rPr>
        <w:fldChar w:fldCharType="end"/>
      </w:r>
      <w:r w:rsidRPr="0082682E">
        <w:rPr>
          <w:rFonts w:asciiTheme="minorHAnsi" w:hAnsiTheme="minorHAnsi" w:cstheme="minorHAnsi"/>
          <w:szCs w:val="24"/>
        </w:rPr>
        <w:noBreakHyphen/>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SEQ Table \* ARABIC \s 1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3</w:t>
      </w:r>
      <w:r w:rsidR="009C43D4" w:rsidRPr="0082682E">
        <w:rPr>
          <w:rFonts w:asciiTheme="minorHAnsi" w:hAnsiTheme="minorHAnsi" w:cstheme="minorHAnsi"/>
          <w:szCs w:val="24"/>
        </w:rPr>
        <w:fldChar w:fldCharType="end"/>
      </w:r>
      <w:r w:rsidRPr="0082682E">
        <w:rPr>
          <w:rFonts w:asciiTheme="minorHAnsi" w:hAnsiTheme="minorHAnsi" w:cstheme="minorHAnsi"/>
          <w:szCs w:val="24"/>
        </w:rPr>
        <w:t xml:space="preserve">: </w:t>
      </w:r>
      <w:bookmarkEnd w:id="1118"/>
      <w:bookmarkEnd w:id="1119"/>
      <w:bookmarkEnd w:id="1120"/>
      <w:r w:rsidRPr="0082682E">
        <w:rPr>
          <w:rFonts w:asciiTheme="minorHAnsi" w:hAnsiTheme="minorHAnsi" w:cstheme="minorHAnsi"/>
          <w:szCs w:val="24"/>
        </w:rPr>
        <w:t>REVENUE REALIZED AS % OF ACOS</w:t>
      </w:r>
      <w:bookmarkEnd w:id="1121"/>
      <w:bookmarkEnd w:id="1122"/>
      <w:bookmarkEnd w:id="1123"/>
      <w:bookmarkEnd w:id="1124"/>
      <w:bookmarkEnd w:id="1125"/>
    </w:p>
    <w:tbl>
      <w:tblPr>
        <w:tblW w:w="9473"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44"/>
        <w:gridCol w:w="1540"/>
        <w:gridCol w:w="1488"/>
        <w:gridCol w:w="1316"/>
        <w:gridCol w:w="1485"/>
      </w:tblGrid>
      <w:tr w:rsidR="00EB72DB" w:rsidRPr="0082682E" w:rsidTr="00AB3BDE">
        <w:trPr>
          <w:trHeight w:val="292"/>
          <w:tblHeader/>
        </w:trPr>
        <w:tc>
          <w:tcPr>
            <w:tcW w:w="3644" w:type="dxa"/>
            <w:vMerge w:val="restart"/>
            <w:shd w:val="clear" w:color="000000" w:fill="DBE5F1"/>
            <w:vAlign w:val="center"/>
            <w:hideMark/>
          </w:tcPr>
          <w:p w:rsidR="00B678F3" w:rsidRPr="0082682E" w:rsidRDefault="00147769" w:rsidP="00D24299">
            <w:pPr>
              <w:pStyle w:val="NoSpacing"/>
              <w:jc w:val="center"/>
              <w:rPr>
                <w:b/>
              </w:rPr>
            </w:pPr>
            <w:r w:rsidRPr="0082682E">
              <w:rPr>
                <w:b/>
              </w:rPr>
              <w:t>Consumer Categories</w:t>
            </w:r>
          </w:p>
        </w:tc>
        <w:tc>
          <w:tcPr>
            <w:tcW w:w="3028" w:type="dxa"/>
            <w:gridSpan w:val="2"/>
            <w:shd w:val="clear" w:color="000000" w:fill="DBE5F1"/>
            <w:vAlign w:val="center"/>
            <w:hideMark/>
          </w:tcPr>
          <w:p w:rsidR="00B678F3" w:rsidRPr="0082682E" w:rsidRDefault="00147769" w:rsidP="00D24299">
            <w:pPr>
              <w:pStyle w:val="NoSpacing"/>
              <w:jc w:val="center"/>
              <w:rPr>
                <w:b/>
              </w:rPr>
            </w:pPr>
            <w:r w:rsidRPr="0082682E">
              <w:rPr>
                <w:b/>
              </w:rPr>
              <w:t>Existing Tariff</w:t>
            </w:r>
          </w:p>
        </w:tc>
        <w:tc>
          <w:tcPr>
            <w:tcW w:w="2801" w:type="dxa"/>
            <w:gridSpan w:val="2"/>
            <w:shd w:val="clear" w:color="000000" w:fill="DBE5F1"/>
            <w:vAlign w:val="center"/>
            <w:hideMark/>
          </w:tcPr>
          <w:p w:rsidR="00B678F3" w:rsidRPr="0082682E" w:rsidRDefault="00147769" w:rsidP="00D24299">
            <w:pPr>
              <w:pStyle w:val="NoSpacing"/>
              <w:jc w:val="center"/>
              <w:rPr>
                <w:b/>
              </w:rPr>
            </w:pPr>
            <w:r w:rsidRPr="0082682E">
              <w:rPr>
                <w:b/>
              </w:rPr>
              <w:t>Revised Tariff</w:t>
            </w:r>
          </w:p>
        </w:tc>
      </w:tr>
      <w:tr w:rsidR="00EB72DB" w:rsidRPr="0082682E" w:rsidTr="00AB3BDE">
        <w:trPr>
          <w:trHeight w:val="978"/>
          <w:tblHeader/>
        </w:trPr>
        <w:tc>
          <w:tcPr>
            <w:tcW w:w="3644" w:type="dxa"/>
            <w:vMerge/>
            <w:vAlign w:val="center"/>
            <w:hideMark/>
          </w:tcPr>
          <w:p w:rsidR="00B678F3" w:rsidRPr="0082682E" w:rsidRDefault="00B678F3" w:rsidP="00D24299">
            <w:pPr>
              <w:pStyle w:val="NoSpacing"/>
              <w:jc w:val="center"/>
              <w:rPr>
                <w:b/>
              </w:rPr>
            </w:pPr>
            <w:bookmarkStart w:id="1126" w:name="_Toc399507054"/>
            <w:bookmarkEnd w:id="1126"/>
          </w:p>
        </w:tc>
        <w:tc>
          <w:tcPr>
            <w:tcW w:w="1540" w:type="dxa"/>
            <w:shd w:val="clear" w:color="000000" w:fill="DBE5F1"/>
            <w:vAlign w:val="center"/>
            <w:hideMark/>
          </w:tcPr>
          <w:p w:rsidR="00B678F3" w:rsidRPr="0082682E" w:rsidRDefault="00147769" w:rsidP="00D24299">
            <w:pPr>
              <w:pStyle w:val="NoSpacing"/>
              <w:jc w:val="center"/>
              <w:rPr>
                <w:b/>
              </w:rPr>
            </w:pPr>
            <w:r w:rsidRPr="0082682E">
              <w:rPr>
                <w:b/>
              </w:rPr>
              <w:t>Avg Revenue</w:t>
            </w:r>
            <w:r w:rsidRPr="0082682E">
              <w:rPr>
                <w:b/>
              </w:rPr>
              <w:br/>
              <w:t>(Rs. / kWh)</w:t>
            </w:r>
          </w:p>
        </w:tc>
        <w:tc>
          <w:tcPr>
            <w:tcW w:w="1488" w:type="dxa"/>
            <w:shd w:val="clear" w:color="000000" w:fill="DBE5F1"/>
            <w:vAlign w:val="center"/>
            <w:hideMark/>
          </w:tcPr>
          <w:p w:rsidR="00B678F3" w:rsidRPr="0082682E" w:rsidRDefault="00147769" w:rsidP="00D24299">
            <w:pPr>
              <w:pStyle w:val="NoSpacing"/>
              <w:jc w:val="center"/>
              <w:rPr>
                <w:b/>
              </w:rPr>
            </w:pPr>
            <w:r w:rsidRPr="0082682E">
              <w:rPr>
                <w:b/>
              </w:rPr>
              <w:t>Avg Revenue / unit % of ACOS</w:t>
            </w:r>
          </w:p>
        </w:tc>
        <w:tc>
          <w:tcPr>
            <w:tcW w:w="1316" w:type="dxa"/>
            <w:shd w:val="clear" w:color="000000" w:fill="DBE5F1"/>
            <w:vAlign w:val="center"/>
            <w:hideMark/>
          </w:tcPr>
          <w:p w:rsidR="00B678F3" w:rsidRPr="0082682E" w:rsidRDefault="00147769" w:rsidP="00D24299">
            <w:pPr>
              <w:pStyle w:val="NoSpacing"/>
              <w:jc w:val="center"/>
              <w:rPr>
                <w:b/>
              </w:rPr>
            </w:pPr>
            <w:r w:rsidRPr="0082682E">
              <w:rPr>
                <w:b/>
              </w:rPr>
              <w:t>Avg Revenue</w:t>
            </w:r>
            <w:r w:rsidRPr="0082682E">
              <w:rPr>
                <w:b/>
              </w:rPr>
              <w:br/>
              <w:t>(Rs. / kWh)</w:t>
            </w:r>
          </w:p>
        </w:tc>
        <w:tc>
          <w:tcPr>
            <w:tcW w:w="1485" w:type="dxa"/>
            <w:shd w:val="clear" w:color="000000" w:fill="DBE5F1"/>
            <w:vAlign w:val="center"/>
            <w:hideMark/>
          </w:tcPr>
          <w:p w:rsidR="00B678F3" w:rsidRPr="0082682E" w:rsidRDefault="00147769" w:rsidP="00D24299">
            <w:pPr>
              <w:pStyle w:val="NoSpacing"/>
              <w:jc w:val="center"/>
              <w:rPr>
                <w:b/>
              </w:rPr>
            </w:pPr>
            <w:r w:rsidRPr="0082682E">
              <w:rPr>
                <w:b/>
              </w:rPr>
              <w:t>Avg Revenue / unit % of ACOS</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LMV-1: Domestic</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3.58</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59%</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4.00</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65%</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LMV-2:Non-Domestic</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6.24</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102%</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6.63</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108%</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LMV-3: Public Lamps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6.34</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104%</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6.49</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106%</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LMV-4: Institutions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7.13</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117%</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7.29</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119%</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LMV-5: Private Tube Wells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1.61</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26%</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1.76</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29%</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 6: Small and Medium Power</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7.07</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116%</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7.85</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128%</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LMV-7: Public Water Works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6.58</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108%</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7.27</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119%</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LMV-8: State Tube Wells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7.00</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114%</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8.19</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134%</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LMV-9: Temporary Supply</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5.99</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98%</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6.58</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108%</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LMV-10: Departmental Employees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1.96</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32%</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2.70</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44%</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HV-1: Non-Industrial Bulk Loads</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7.48</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122%</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8.18</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134%</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HV-2: Large and Heavy Power</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7.04</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115%</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7.49</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123%</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HV-3: Railway Traction</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7.00</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114%</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7.30</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119%</w:t>
            </w:r>
          </w:p>
        </w:tc>
      </w:tr>
      <w:tr w:rsidR="00EB72DB" w:rsidRPr="0082682E" w:rsidTr="00AB3BDE">
        <w:trPr>
          <w:trHeight w:val="292"/>
        </w:trPr>
        <w:tc>
          <w:tcPr>
            <w:tcW w:w="3644" w:type="dxa"/>
            <w:shd w:val="clear" w:color="auto" w:fill="auto"/>
            <w:noWrap/>
            <w:vAlign w:val="center"/>
            <w:hideMark/>
          </w:tcPr>
          <w:p w:rsidR="00B678F3" w:rsidRPr="0082682E" w:rsidRDefault="00147769" w:rsidP="00D24299">
            <w:pPr>
              <w:pStyle w:val="NoSpacing"/>
              <w:spacing w:line="276" w:lineRule="auto"/>
              <w:jc w:val="both"/>
              <w:rPr>
                <w:lang w:val="en-GB"/>
              </w:rPr>
            </w:pPr>
            <w:r w:rsidRPr="0082682E">
              <w:t>HV-4: Lift Irrigation</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6.91</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113%</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7.49</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123%</w:t>
            </w:r>
          </w:p>
        </w:tc>
      </w:tr>
      <w:tr w:rsidR="00EB72DB" w:rsidRPr="0082682E" w:rsidTr="00AB3BDE">
        <w:trPr>
          <w:trHeight w:val="292"/>
        </w:trPr>
        <w:tc>
          <w:tcPr>
            <w:tcW w:w="3644" w:type="dxa"/>
            <w:shd w:val="clear" w:color="auto" w:fill="auto"/>
            <w:noWrap/>
            <w:hideMark/>
          </w:tcPr>
          <w:p w:rsidR="00B678F3" w:rsidRPr="0082682E" w:rsidRDefault="00147769" w:rsidP="00D24299">
            <w:pPr>
              <w:pStyle w:val="NoSpacing"/>
              <w:spacing w:line="276" w:lineRule="auto"/>
              <w:jc w:val="both"/>
              <w:rPr>
                <w:b/>
                <w:lang w:val="en-GB"/>
              </w:rPr>
            </w:pPr>
            <w:r w:rsidRPr="0082682E">
              <w:rPr>
                <w:b/>
              </w:rPr>
              <w:t>Sub-total</w:t>
            </w:r>
          </w:p>
        </w:tc>
        <w:tc>
          <w:tcPr>
            <w:tcW w:w="1540"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4.97</w:t>
            </w:r>
          </w:p>
        </w:tc>
        <w:tc>
          <w:tcPr>
            <w:tcW w:w="1488"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81%</w:t>
            </w:r>
          </w:p>
        </w:tc>
        <w:tc>
          <w:tcPr>
            <w:tcW w:w="1316"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5.42</w:t>
            </w:r>
          </w:p>
        </w:tc>
        <w:tc>
          <w:tcPr>
            <w:tcW w:w="1485"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89%</w:t>
            </w:r>
          </w:p>
        </w:tc>
      </w:tr>
      <w:tr w:rsidR="00EB72DB" w:rsidRPr="0082682E" w:rsidTr="00AB3BDE">
        <w:trPr>
          <w:trHeight w:val="292"/>
        </w:trPr>
        <w:tc>
          <w:tcPr>
            <w:tcW w:w="3644" w:type="dxa"/>
            <w:shd w:val="clear" w:color="auto" w:fill="auto"/>
            <w:noWrap/>
            <w:hideMark/>
          </w:tcPr>
          <w:p w:rsidR="00B678F3" w:rsidRPr="0082682E" w:rsidRDefault="00147769" w:rsidP="00D24299">
            <w:pPr>
              <w:pStyle w:val="NoSpacing"/>
              <w:spacing w:line="276" w:lineRule="auto"/>
              <w:jc w:val="both"/>
              <w:rPr>
                <w:lang w:val="en-GB"/>
              </w:rPr>
            </w:pPr>
            <w:r w:rsidRPr="0082682E">
              <w:t>Extra state &amp; Bulk</w:t>
            </w:r>
          </w:p>
        </w:tc>
        <w:tc>
          <w:tcPr>
            <w:tcW w:w="1540"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3.92</w:t>
            </w:r>
          </w:p>
        </w:tc>
        <w:tc>
          <w:tcPr>
            <w:tcW w:w="1488"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64%</w:t>
            </w:r>
          </w:p>
        </w:tc>
        <w:tc>
          <w:tcPr>
            <w:tcW w:w="1316"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3.83</w:t>
            </w:r>
          </w:p>
        </w:tc>
        <w:tc>
          <w:tcPr>
            <w:tcW w:w="1485" w:type="dxa"/>
            <w:shd w:val="clear" w:color="auto" w:fill="auto"/>
            <w:noWrap/>
            <w:vAlign w:val="center"/>
            <w:hideMark/>
          </w:tcPr>
          <w:p w:rsidR="00B678F3" w:rsidRPr="0082682E" w:rsidRDefault="00147769" w:rsidP="00D24299">
            <w:pPr>
              <w:pStyle w:val="NoSpacing"/>
              <w:spacing w:line="276" w:lineRule="auto"/>
              <w:jc w:val="right"/>
              <w:rPr>
                <w:lang w:val="en-GB"/>
              </w:rPr>
            </w:pPr>
            <w:r w:rsidRPr="0082682E">
              <w:t>63%</w:t>
            </w:r>
          </w:p>
        </w:tc>
      </w:tr>
      <w:tr w:rsidR="00EB72DB" w:rsidRPr="0082682E" w:rsidTr="00AB3BDE">
        <w:trPr>
          <w:trHeight w:val="292"/>
        </w:trPr>
        <w:tc>
          <w:tcPr>
            <w:tcW w:w="3644" w:type="dxa"/>
            <w:shd w:val="clear" w:color="auto" w:fill="auto"/>
            <w:noWrap/>
            <w:hideMark/>
          </w:tcPr>
          <w:p w:rsidR="00B678F3" w:rsidRPr="0082682E" w:rsidRDefault="00147769" w:rsidP="00D24299">
            <w:pPr>
              <w:pStyle w:val="NoSpacing"/>
              <w:spacing w:line="276" w:lineRule="auto"/>
              <w:jc w:val="both"/>
              <w:rPr>
                <w:b/>
                <w:lang w:val="en-GB"/>
              </w:rPr>
            </w:pPr>
            <w:r w:rsidRPr="0082682E">
              <w:rPr>
                <w:b/>
              </w:rPr>
              <w:t>Total</w:t>
            </w:r>
          </w:p>
        </w:tc>
        <w:tc>
          <w:tcPr>
            <w:tcW w:w="1540"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4.97</w:t>
            </w:r>
          </w:p>
        </w:tc>
        <w:tc>
          <w:tcPr>
            <w:tcW w:w="1488"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81%</w:t>
            </w:r>
          </w:p>
        </w:tc>
        <w:tc>
          <w:tcPr>
            <w:tcW w:w="1316"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5.41</w:t>
            </w:r>
          </w:p>
        </w:tc>
        <w:tc>
          <w:tcPr>
            <w:tcW w:w="1485" w:type="dxa"/>
            <w:shd w:val="clear" w:color="auto" w:fill="auto"/>
            <w:noWrap/>
            <w:vAlign w:val="center"/>
            <w:hideMark/>
          </w:tcPr>
          <w:p w:rsidR="00B678F3" w:rsidRPr="0082682E" w:rsidRDefault="00147769" w:rsidP="00D24299">
            <w:pPr>
              <w:pStyle w:val="NoSpacing"/>
              <w:spacing w:line="276" w:lineRule="auto"/>
              <w:jc w:val="right"/>
              <w:rPr>
                <w:b/>
                <w:lang w:val="en-GB"/>
              </w:rPr>
            </w:pPr>
            <w:r w:rsidRPr="0082682E">
              <w:rPr>
                <w:b/>
              </w:rPr>
              <w:t>89%</w:t>
            </w:r>
          </w:p>
        </w:tc>
      </w:tr>
    </w:tbl>
    <w:p w:rsidR="00B678F3" w:rsidRPr="0082682E" w:rsidRDefault="00B678F3" w:rsidP="00D24299">
      <w:pPr>
        <w:spacing w:before="0"/>
        <w:jc w:val="center"/>
        <w:rPr>
          <w:rFonts w:asciiTheme="minorHAnsi" w:hAnsiTheme="minorHAnsi" w:cstheme="minorHAnsi"/>
        </w:rPr>
      </w:pPr>
    </w:p>
    <w:p w:rsidR="00EB72DB" w:rsidRPr="0082682E" w:rsidRDefault="00EB72DB" w:rsidP="00D24299">
      <w:pPr>
        <w:pStyle w:val="Heading2"/>
        <w:ind w:left="990" w:hanging="990"/>
      </w:pPr>
      <w:bookmarkStart w:id="1127" w:name="_Toc399623909"/>
      <w:r w:rsidRPr="0082682E">
        <w:t>REGULATORY SURCHARGE</w:t>
      </w:r>
      <w:bookmarkEnd w:id="1127"/>
    </w:p>
    <w:p w:rsidR="00EB72DB" w:rsidRPr="0082682E" w:rsidRDefault="00EB72DB" w:rsidP="00D24299">
      <w:pPr>
        <w:rPr>
          <w:rFonts w:asciiTheme="minorHAnsi" w:hAnsiTheme="minorHAnsi" w:cstheme="minorHAnsi"/>
        </w:rPr>
      </w:pPr>
    </w:p>
    <w:p w:rsidR="00EB72DB" w:rsidRPr="0082682E" w:rsidRDefault="00EB72DB" w:rsidP="00D24299">
      <w:pPr>
        <w:pStyle w:val="Heading3"/>
        <w:tabs>
          <w:tab w:val="num" w:pos="720"/>
        </w:tabs>
        <w:spacing w:before="0"/>
        <w:rPr>
          <w:rFonts w:asciiTheme="minorHAnsi" w:hAnsiTheme="minorHAnsi" w:cstheme="minorHAnsi"/>
          <w:szCs w:val="24"/>
        </w:rPr>
      </w:pPr>
      <w:r w:rsidRPr="0082682E">
        <w:rPr>
          <w:rFonts w:asciiTheme="minorHAnsi" w:hAnsiTheme="minorHAnsi" w:cstheme="minorHAnsi"/>
          <w:szCs w:val="24"/>
        </w:rPr>
        <w:t>The Commission, in its suo-motu Tariff Order dated 31</w:t>
      </w:r>
      <w:r w:rsidRPr="0082682E">
        <w:rPr>
          <w:rFonts w:asciiTheme="minorHAnsi" w:hAnsiTheme="minorHAnsi" w:cstheme="minorHAnsi"/>
          <w:szCs w:val="24"/>
          <w:vertAlign w:val="superscript"/>
        </w:rPr>
        <w:t>st</w:t>
      </w:r>
      <w:r w:rsidRPr="0082682E">
        <w:rPr>
          <w:rFonts w:asciiTheme="minorHAnsi" w:hAnsiTheme="minorHAnsi" w:cstheme="minorHAnsi"/>
          <w:szCs w:val="24"/>
        </w:rPr>
        <w:t xml:space="preserve"> May, 2013, had allowed the Regulatory Surcharge for liquidation of part Regulatory Assets admitted by the Commission in its Order dated 21</w:t>
      </w:r>
      <w:r w:rsidRPr="0082682E">
        <w:rPr>
          <w:rFonts w:asciiTheme="minorHAnsi" w:hAnsiTheme="minorHAnsi" w:cstheme="minorHAnsi"/>
          <w:szCs w:val="24"/>
          <w:vertAlign w:val="superscript"/>
        </w:rPr>
        <w:t>st</w:t>
      </w:r>
      <w:r w:rsidRPr="0082682E">
        <w:rPr>
          <w:rFonts w:asciiTheme="minorHAnsi" w:hAnsiTheme="minorHAnsi" w:cstheme="minorHAnsi"/>
          <w:szCs w:val="24"/>
        </w:rPr>
        <w:t xml:space="preserve"> May, 2013 at 3.71% of Rate of charge, which was applicable till end of FY 2013-14. The Commission, in the above mentioned Order, had allowed recovery of 50% of the total revenue gap approved by the Commission vide Order dated 21</w:t>
      </w:r>
      <w:r w:rsidRPr="0082682E">
        <w:rPr>
          <w:rFonts w:asciiTheme="minorHAnsi" w:hAnsiTheme="minorHAnsi" w:cstheme="minorHAnsi"/>
          <w:szCs w:val="24"/>
          <w:vertAlign w:val="superscript"/>
        </w:rPr>
        <w:t>st</w:t>
      </w:r>
      <w:r w:rsidRPr="0082682E">
        <w:rPr>
          <w:rFonts w:asciiTheme="minorHAnsi" w:hAnsiTheme="minorHAnsi" w:cstheme="minorHAnsi"/>
          <w:szCs w:val="24"/>
        </w:rPr>
        <w:t xml:space="preserve"> May, 2013 for truing up of ARR for FY 2000-01 to FY 2007-08.</w:t>
      </w:r>
    </w:p>
    <w:p w:rsidR="00EB72DB" w:rsidRPr="0082682E" w:rsidRDefault="00EB72DB" w:rsidP="00D24299">
      <w:pPr>
        <w:pStyle w:val="Heading3"/>
        <w:numPr>
          <w:ilvl w:val="0"/>
          <w:numId w:val="0"/>
        </w:numPr>
        <w:tabs>
          <w:tab w:val="clear" w:pos="720"/>
        </w:tabs>
        <w:spacing w:before="0"/>
        <w:ind w:left="720"/>
        <w:rPr>
          <w:rFonts w:asciiTheme="minorHAnsi" w:hAnsiTheme="minorHAnsi" w:cstheme="minorHAnsi"/>
          <w:szCs w:val="24"/>
        </w:rPr>
      </w:pPr>
    </w:p>
    <w:p w:rsidR="00EB72DB" w:rsidRPr="0082682E" w:rsidRDefault="00EB72DB" w:rsidP="00D24299">
      <w:pPr>
        <w:pStyle w:val="Heading3"/>
        <w:tabs>
          <w:tab w:val="num" w:pos="720"/>
        </w:tabs>
        <w:spacing w:before="0"/>
        <w:rPr>
          <w:rFonts w:asciiTheme="minorHAnsi" w:hAnsiTheme="minorHAnsi" w:cstheme="minorHAnsi"/>
          <w:szCs w:val="24"/>
        </w:rPr>
      </w:pPr>
      <w:r w:rsidRPr="0082682E">
        <w:rPr>
          <w:rFonts w:asciiTheme="minorHAnsi" w:hAnsiTheme="minorHAnsi" w:cstheme="minorHAnsi"/>
          <w:szCs w:val="24"/>
        </w:rPr>
        <w:t>The Commission, on a separate Petition filed by the Distribution Licensees, issued an Order on 6</w:t>
      </w:r>
      <w:r w:rsidRPr="0082682E">
        <w:rPr>
          <w:rFonts w:asciiTheme="minorHAnsi" w:hAnsiTheme="minorHAnsi" w:cstheme="minorHAnsi"/>
          <w:szCs w:val="24"/>
          <w:vertAlign w:val="superscript"/>
        </w:rPr>
        <w:t>th</w:t>
      </w:r>
      <w:r w:rsidRPr="0082682E">
        <w:rPr>
          <w:rFonts w:asciiTheme="minorHAnsi" w:hAnsiTheme="minorHAnsi" w:cstheme="minorHAnsi"/>
          <w:szCs w:val="24"/>
        </w:rPr>
        <w:t xml:space="preserve"> June, 2014 for extension of the Regulatory Surcharge for the recovery of balance 50% of admitted Regulatory Asset in which the performance linked regulatory surcharge of 2.84% was approved by the Commission to recover the regulatory asset within 2 years. The relevant extract of the same is reproduced below:</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ListParagraph"/>
        <w:ind w:left="1440"/>
        <w:rPr>
          <w:rFonts w:asciiTheme="minorHAnsi" w:hAnsiTheme="minorHAnsi" w:cstheme="minorHAnsi"/>
          <w:i/>
        </w:rPr>
      </w:pPr>
      <w:r w:rsidRPr="0082682E">
        <w:rPr>
          <w:rFonts w:asciiTheme="minorHAnsi" w:hAnsiTheme="minorHAnsi" w:cstheme="minorHAnsi"/>
          <w:i/>
        </w:rPr>
        <w:t>“In view of the above, the applicable Regulatory Surcharge for FY 2014-15 shall be 2.84%. However, the Regulatory Surcharge for FY 2015-16 (i.e. from 1st April, 2015 to 31st March, 2016) shall be linked with the actual performance of FY 2014-15. That is in case the Distribution Licensees fail to achieve the target Distribution Losses of FY 2014-15, the Regulatory Surcharge for FY 2015-16 shall be reduced in proportion to the losses under-achieved by the Licensees as compared to the target losses for FY 2014-15. The performance of the Distribution Licensee shall be measured from the actual distribution losses as submitted by the Licensee for FY 2012-13 in its Tariff Petition for FY 2014-15.”</w:t>
      </w:r>
    </w:p>
    <w:p w:rsidR="00EB72DB" w:rsidRPr="0082682E" w:rsidRDefault="00EB72DB" w:rsidP="00D24299">
      <w:pPr>
        <w:pStyle w:val="Heading3"/>
        <w:numPr>
          <w:ilvl w:val="0"/>
          <w:numId w:val="0"/>
        </w:numPr>
        <w:spacing w:before="0"/>
        <w:ind w:left="936"/>
        <w:rPr>
          <w:rFonts w:asciiTheme="minorHAnsi" w:hAnsiTheme="minorHAnsi" w:cstheme="minorHAnsi"/>
          <w:szCs w:val="24"/>
        </w:rPr>
      </w:pPr>
    </w:p>
    <w:p w:rsidR="00EB72DB" w:rsidRPr="0082682E" w:rsidRDefault="00EB72DB" w:rsidP="00D24299">
      <w:pPr>
        <w:pStyle w:val="Heading3"/>
        <w:tabs>
          <w:tab w:val="num" w:pos="720"/>
        </w:tabs>
        <w:spacing w:before="0"/>
        <w:rPr>
          <w:rFonts w:asciiTheme="minorHAnsi" w:hAnsiTheme="minorHAnsi" w:cstheme="minorHAnsi"/>
          <w:szCs w:val="24"/>
        </w:rPr>
      </w:pPr>
      <w:r w:rsidRPr="0082682E">
        <w:rPr>
          <w:rFonts w:asciiTheme="minorHAnsi" w:hAnsiTheme="minorHAnsi" w:cstheme="minorHAnsi"/>
          <w:szCs w:val="24"/>
        </w:rPr>
        <w:t>Distribution Licensees have filed a review Petition on the above mentioned Order of the Commission. The Licensees, in their Petition, have stated that for computing the Regulatory Surcharge of 2.84%, the carrying cost considered, i.e., 10%, is on the lower side. The Licensees have requested the Commission to allow the carrying cost of 14.45% based on the SBI PLR prevailing in May-June, 2013. Further, the Licensees have also stated that the philosophy of the Commission is not correct and the Regulatory Surcharge recovery should not be linked with the performance of the Licensees.</w:t>
      </w:r>
    </w:p>
    <w:p w:rsidR="00EB72DB" w:rsidRPr="0082682E" w:rsidRDefault="00EB72DB" w:rsidP="00D24299">
      <w:pPr>
        <w:pStyle w:val="Heading3"/>
        <w:numPr>
          <w:ilvl w:val="0"/>
          <w:numId w:val="0"/>
        </w:numPr>
        <w:tabs>
          <w:tab w:val="clear" w:pos="720"/>
        </w:tabs>
        <w:spacing w:before="0"/>
        <w:ind w:left="720"/>
        <w:rPr>
          <w:rFonts w:asciiTheme="minorHAnsi" w:hAnsiTheme="minorHAnsi" w:cstheme="minorHAnsi"/>
          <w:szCs w:val="24"/>
        </w:rPr>
      </w:pPr>
    </w:p>
    <w:p w:rsidR="00EB72DB" w:rsidRPr="0082682E" w:rsidRDefault="00EB72DB" w:rsidP="00D24299">
      <w:pPr>
        <w:pStyle w:val="Heading3"/>
        <w:tabs>
          <w:tab w:val="num" w:pos="720"/>
        </w:tabs>
        <w:spacing w:before="0"/>
        <w:rPr>
          <w:rFonts w:asciiTheme="minorHAnsi" w:hAnsiTheme="minorHAnsi" w:cstheme="minorHAnsi"/>
          <w:szCs w:val="24"/>
        </w:rPr>
      </w:pPr>
      <w:r w:rsidRPr="0082682E">
        <w:rPr>
          <w:rFonts w:asciiTheme="minorHAnsi" w:hAnsiTheme="minorHAnsi" w:cstheme="minorHAnsi"/>
          <w:szCs w:val="24"/>
        </w:rPr>
        <w:t>The Commission, in its Order, has already detailed the reasoning for linking the Regulatory Surcharge recovery with the performance of the Licensees and has computed the Regulatory Surcharge considering an appropriate level of carrying cost. The Commission finds no merit in the submission of the Licensees. Further, the recovery mechanism of the Revenue gap approved till true-up of ARR for FY 2000-01 to FY 2007-08 has been detailed in the above mentioned Order dated 6</w:t>
      </w:r>
      <w:r w:rsidRPr="0082682E">
        <w:rPr>
          <w:rFonts w:asciiTheme="minorHAnsi" w:hAnsiTheme="minorHAnsi" w:cstheme="minorHAnsi"/>
          <w:szCs w:val="24"/>
          <w:vertAlign w:val="superscript"/>
        </w:rPr>
        <w:t>th</w:t>
      </w:r>
      <w:r w:rsidRPr="0082682E">
        <w:rPr>
          <w:rFonts w:asciiTheme="minorHAnsi" w:hAnsiTheme="minorHAnsi" w:cstheme="minorHAnsi"/>
          <w:szCs w:val="24"/>
        </w:rPr>
        <w:t xml:space="preserve"> June, 2014, and the same shall be continued. </w:t>
      </w:r>
    </w:p>
    <w:p w:rsidR="00EB72DB" w:rsidRPr="0082682E" w:rsidRDefault="00EB72DB" w:rsidP="00D24299">
      <w:pPr>
        <w:pStyle w:val="Heading3"/>
        <w:numPr>
          <w:ilvl w:val="0"/>
          <w:numId w:val="0"/>
        </w:numPr>
        <w:tabs>
          <w:tab w:val="clear" w:pos="720"/>
        </w:tabs>
        <w:spacing w:before="0"/>
        <w:ind w:left="810"/>
        <w:rPr>
          <w:rFonts w:asciiTheme="minorHAnsi" w:hAnsiTheme="minorHAnsi" w:cstheme="minorHAnsi"/>
          <w:szCs w:val="24"/>
        </w:rPr>
      </w:pPr>
    </w:p>
    <w:p w:rsidR="00EB72DB" w:rsidRPr="0082682E" w:rsidRDefault="00EB72DB" w:rsidP="00D24299">
      <w:pPr>
        <w:pStyle w:val="Heading2"/>
        <w:ind w:left="990" w:hanging="990"/>
      </w:pPr>
      <w:bookmarkStart w:id="1128" w:name="_Toc399623910"/>
      <w:r w:rsidRPr="0082682E">
        <w:t>TREATMENT OF REVENUE GAP / REGULATORY ASSET ADMITTED IN THIS ORDER</w:t>
      </w:r>
      <w:bookmarkEnd w:id="1128"/>
      <w:r w:rsidRPr="0082682E">
        <w:t xml:space="preserve"> </w:t>
      </w: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The consolidated revenue gap admitted by the Commission after undertaking the Truing up of FY 2008-09 to FY 2011-12 and determining the ARR and revenue for FY 2014-15 is summarised in the table below:</w:t>
      </w:r>
    </w:p>
    <w:p w:rsidR="00EB72DB" w:rsidRPr="0082682E" w:rsidRDefault="00EB72DB" w:rsidP="00D24299">
      <w:pPr>
        <w:pStyle w:val="Heading3"/>
        <w:numPr>
          <w:ilvl w:val="0"/>
          <w:numId w:val="0"/>
        </w:numPr>
        <w:tabs>
          <w:tab w:val="clear" w:pos="720"/>
        </w:tabs>
        <w:spacing w:before="0"/>
        <w:ind w:left="810"/>
        <w:rPr>
          <w:rFonts w:asciiTheme="minorHAnsi" w:hAnsiTheme="minorHAnsi" w:cstheme="minorHAnsi"/>
          <w:szCs w:val="24"/>
        </w:rPr>
      </w:pPr>
    </w:p>
    <w:p w:rsidR="00EB72DB" w:rsidRPr="0082682E" w:rsidRDefault="00EB72DB" w:rsidP="00D24299">
      <w:pPr>
        <w:pStyle w:val="Caption"/>
        <w:ind w:firstLine="540"/>
        <w:rPr>
          <w:rFonts w:asciiTheme="minorHAnsi" w:hAnsiTheme="minorHAnsi" w:cstheme="minorHAnsi"/>
          <w:szCs w:val="24"/>
        </w:rPr>
      </w:pPr>
      <w:bookmarkStart w:id="1129" w:name="_Toc399625477"/>
      <w:r w:rsidRPr="0082682E">
        <w:rPr>
          <w:rFonts w:asciiTheme="minorHAnsi" w:hAnsiTheme="minorHAnsi" w:cstheme="minorHAnsi"/>
          <w:szCs w:val="24"/>
        </w:rPr>
        <w:t xml:space="preserve">Table </w:t>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STYLEREF 1 \s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12</w:t>
      </w:r>
      <w:r w:rsidR="009C43D4" w:rsidRPr="0082682E">
        <w:rPr>
          <w:rFonts w:asciiTheme="minorHAnsi" w:hAnsiTheme="minorHAnsi" w:cstheme="minorHAnsi"/>
          <w:szCs w:val="24"/>
        </w:rPr>
        <w:fldChar w:fldCharType="end"/>
      </w:r>
      <w:r w:rsidRPr="0082682E">
        <w:rPr>
          <w:rFonts w:asciiTheme="minorHAnsi" w:hAnsiTheme="minorHAnsi" w:cstheme="minorHAnsi"/>
          <w:szCs w:val="24"/>
        </w:rPr>
        <w:noBreakHyphen/>
      </w:r>
      <w:r w:rsidR="009C43D4" w:rsidRPr="0082682E">
        <w:rPr>
          <w:rFonts w:asciiTheme="minorHAnsi" w:hAnsiTheme="minorHAnsi" w:cstheme="minorHAnsi"/>
          <w:szCs w:val="24"/>
        </w:rPr>
        <w:fldChar w:fldCharType="begin"/>
      </w:r>
      <w:r w:rsidRPr="0082682E">
        <w:rPr>
          <w:rFonts w:asciiTheme="minorHAnsi" w:hAnsiTheme="minorHAnsi" w:cstheme="minorHAnsi"/>
          <w:szCs w:val="24"/>
        </w:rPr>
        <w:instrText xml:space="preserve"> SEQ Table \* ARABIC \s 1 </w:instrText>
      </w:r>
      <w:r w:rsidR="009C43D4" w:rsidRPr="0082682E">
        <w:rPr>
          <w:rFonts w:asciiTheme="minorHAnsi" w:hAnsiTheme="minorHAnsi" w:cstheme="minorHAnsi"/>
          <w:szCs w:val="24"/>
        </w:rPr>
        <w:fldChar w:fldCharType="separate"/>
      </w:r>
      <w:r w:rsidR="00ED4112">
        <w:rPr>
          <w:rFonts w:asciiTheme="minorHAnsi" w:hAnsiTheme="minorHAnsi" w:cstheme="minorHAnsi"/>
          <w:noProof/>
          <w:szCs w:val="24"/>
        </w:rPr>
        <w:t>4</w:t>
      </w:r>
      <w:r w:rsidR="009C43D4" w:rsidRPr="0082682E">
        <w:rPr>
          <w:rFonts w:asciiTheme="minorHAnsi" w:hAnsiTheme="minorHAnsi" w:cstheme="minorHAnsi"/>
          <w:szCs w:val="24"/>
        </w:rPr>
        <w:fldChar w:fldCharType="end"/>
      </w:r>
      <w:r w:rsidRPr="0082682E">
        <w:rPr>
          <w:rFonts w:asciiTheme="minorHAnsi" w:hAnsiTheme="minorHAnsi" w:cstheme="minorHAnsi"/>
          <w:szCs w:val="24"/>
        </w:rPr>
        <w:t>: SUMMARY OF CONSOLIDATED REVENUE GAP FOR 4 STATE OWNED DISTRIBUTION LICENSEES ADMITTED BY THE COMMISSION (Rs. Crore)</w:t>
      </w:r>
      <w:bookmarkEnd w:id="1129"/>
      <w:r w:rsidRPr="0082682E">
        <w:rPr>
          <w:rFonts w:asciiTheme="minorHAnsi" w:hAnsiTheme="minorHAnsi" w:cstheme="minorHAnsi"/>
          <w:szCs w:val="24"/>
        </w:rPr>
        <w:t xml:space="preserve"> </w:t>
      </w:r>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729"/>
        <w:gridCol w:w="1589"/>
        <w:gridCol w:w="1567"/>
      </w:tblGrid>
      <w:tr w:rsidR="00EB72DB" w:rsidRPr="0082682E" w:rsidTr="00C63CEF">
        <w:trPr>
          <w:trHeight w:val="337"/>
          <w:tblHeader/>
          <w:jc w:val="center"/>
        </w:trPr>
        <w:tc>
          <w:tcPr>
            <w:tcW w:w="3224" w:type="pct"/>
            <w:vMerge w:val="restart"/>
            <w:shd w:val="clear" w:color="auto" w:fill="DBE5F1" w:themeFill="accent1" w:themeFillTint="33"/>
            <w:vAlign w:val="center"/>
            <w:hideMark/>
          </w:tcPr>
          <w:p w:rsidR="00EB72DB" w:rsidRPr="0082682E" w:rsidRDefault="00147769" w:rsidP="00D24299">
            <w:pPr>
              <w:spacing w:before="0"/>
              <w:jc w:val="center"/>
              <w:rPr>
                <w:b/>
              </w:rPr>
            </w:pPr>
            <w:r w:rsidRPr="0082682E">
              <w:rPr>
                <w:b/>
              </w:rPr>
              <w:t>Particulars</w:t>
            </w:r>
          </w:p>
        </w:tc>
        <w:tc>
          <w:tcPr>
            <w:tcW w:w="894" w:type="pct"/>
            <w:vMerge w:val="restart"/>
            <w:shd w:val="clear" w:color="auto" w:fill="DBE5F1" w:themeFill="accent1" w:themeFillTint="33"/>
            <w:noWrap/>
            <w:vAlign w:val="center"/>
            <w:hideMark/>
          </w:tcPr>
          <w:p w:rsidR="00EB72DB" w:rsidRPr="0082682E" w:rsidRDefault="00147769" w:rsidP="00D24299">
            <w:pPr>
              <w:spacing w:before="0"/>
              <w:jc w:val="center"/>
              <w:rPr>
                <w:b/>
              </w:rPr>
            </w:pPr>
            <w:r w:rsidRPr="0082682E">
              <w:rPr>
                <w:b/>
              </w:rPr>
              <w:t>Petitioner</w:t>
            </w:r>
          </w:p>
        </w:tc>
        <w:tc>
          <w:tcPr>
            <w:tcW w:w="882" w:type="pct"/>
            <w:vMerge w:val="restart"/>
            <w:shd w:val="clear" w:color="auto" w:fill="DBE5F1" w:themeFill="accent1" w:themeFillTint="33"/>
            <w:noWrap/>
            <w:vAlign w:val="center"/>
            <w:hideMark/>
          </w:tcPr>
          <w:p w:rsidR="00EB72DB" w:rsidRPr="0082682E" w:rsidRDefault="00147769" w:rsidP="00D24299">
            <w:pPr>
              <w:spacing w:before="0"/>
              <w:jc w:val="center"/>
              <w:rPr>
                <w:b/>
              </w:rPr>
            </w:pPr>
            <w:r w:rsidRPr="0082682E">
              <w:rPr>
                <w:b/>
              </w:rPr>
              <w:t>Approved</w:t>
            </w:r>
          </w:p>
        </w:tc>
      </w:tr>
      <w:tr w:rsidR="00EB72DB" w:rsidRPr="0082682E" w:rsidTr="00C63CEF">
        <w:trPr>
          <w:trHeight w:val="457"/>
          <w:tblHeader/>
          <w:jc w:val="center"/>
        </w:trPr>
        <w:tc>
          <w:tcPr>
            <w:tcW w:w="3224" w:type="pct"/>
            <w:vMerge/>
            <w:shd w:val="clear" w:color="auto" w:fill="DBE5F1" w:themeFill="accent1" w:themeFillTint="33"/>
            <w:vAlign w:val="center"/>
            <w:hideMark/>
          </w:tcPr>
          <w:p w:rsidR="00EB72DB" w:rsidRPr="0082682E" w:rsidRDefault="00EB72DB" w:rsidP="00D24299">
            <w:pPr>
              <w:spacing w:before="0"/>
              <w:rPr>
                <w:rFonts w:asciiTheme="minorHAnsi" w:hAnsiTheme="minorHAnsi" w:cstheme="minorHAnsi"/>
                <w:bCs/>
                <w:color w:val="000000"/>
                <w:sz w:val="22"/>
                <w:szCs w:val="22"/>
              </w:rPr>
            </w:pPr>
            <w:bookmarkStart w:id="1130" w:name="_Toc399312219"/>
            <w:bookmarkStart w:id="1131" w:name="_Toc399320607"/>
            <w:bookmarkStart w:id="1132" w:name="_Toc399497001"/>
            <w:bookmarkStart w:id="1133" w:name="_Toc399497198"/>
            <w:bookmarkStart w:id="1134" w:name="_Toc399507057"/>
            <w:bookmarkEnd w:id="1130"/>
            <w:bookmarkEnd w:id="1131"/>
            <w:bookmarkEnd w:id="1132"/>
            <w:bookmarkEnd w:id="1133"/>
            <w:bookmarkEnd w:id="1134"/>
          </w:p>
        </w:tc>
        <w:tc>
          <w:tcPr>
            <w:tcW w:w="894" w:type="pct"/>
            <w:vMerge/>
            <w:shd w:val="clear" w:color="auto" w:fill="DBE5F1" w:themeFill="accent1" w:themeFillTint="33"/>
            <w:vAlign w:val="center"/>
            <w:hideMark/>
          </w:tcPr>
          <w:p w:rsidR="00EB72DB" w:rsidRPr="0082682E" w:rsidRDefault="00EB72DB" w:rsidP="00D24299">
            <w:pPr>
              <w:spacing w:before="0"/>
              <w:rPr>
                <w:rFonts w:asciiTheme="minorHAnsi" w:hAnsiTheme="minorHAnsi" w:cstheme="minorHAnsi"/>
                <w:bCs/>
                <w:color w:val="000000"/>
                <w:sz w:val="22"/>
                <w:szCs w:val="22"/>
              </w:rPr>
            </w:pPr>
            <w:bookmarkStart w:id="1135" w:name="_Toc399320608"/>
            <w:bookmarkStart w:id="1136" w:name="_Toc399497002"/>
            <w:bookmarkStart w:id="1137" w:name="_Toc399497199"/>
            <w:bookmarkStart w:id="1138" w:name="_Toc399507058"/>
            <w:bookmarkEnd w:id="1135"/>
            <w:bookmarkEnd w:id="1136"/>
            <w:bookmarkEnd w:id="1137"/>
            <w:bookmarkEnd w:id="1138"/>
          </w:p>
        </w:tc>
        <w:tc>
          <w:tcPr>
            <w:tcW w:w="882" w:type="pct"/>
            <w:vMerge/>
            <w:shd w:val="clear" w:color="auto" w:fill="DBE5F1" w:themeFill="accent1" w:themeFillTint="33"/>
            <w:vAlign w:val="center"/>
            <w:hideMark/>
          </w:tcPr>
          <w:p w:rsidR="00EB72DB" w:rsidRPr="0082682E" w:rsidRDefault="00EB72DB" w:rsidP="00D24299">
            <w:pPr>
              <w:spacing w:before="0"/>
              <w:rPr>
                <w:rFonts w:asciiTheme="minorHAnsi" w:hAnsiTheme="minorHAnsi" w:cstheme="minorHAnsi"/>
                <w:bCs/>
                <w:color w:val="000000"/>
                <w:sz w:val="22"/>
                <w:szCs w:val="22"/>
              </w:rPr>
            </w:pPr>
            <w:bookmarkStart w:id="1139" w:name="_Toc399320609"/>
            <w:bookmarkStart w:id="1140" w:name="_Toc399497003"/>
            <w:bookmarkStart w:id="1141" w:name="_Toc399497200"/>
            <w:bookmarkStart w:id="1142" w:name="_Toc399507059"/>
            <w:bookmarkEnd w:id="1139"/>
            <w:bookmarkEnd w:id="1140"/>
            <w:bookmarkEnd w:id="1141"/>
            <w:bookmarkEnd w:id="1142"/>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Revenue Gap for FY 2008-09</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5171.90</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2502.41</w:t>
            </w:r>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Revenue Gap for FY 2009-10</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5001.64</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2632.81</w:t>
            </w:r>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Revenue Gap for FY 2010-11</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6047.09</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2800.45</w:t>
            </w:r>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Revenue Gap for FY 2011-12</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8366.07</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5264.77</w:t>
            </w:r>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Revenue Gap for FY 2008-09 to FY 2011-12</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24586.71</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13200.44</w:t>
            </w:r>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Revenue Gap / (Surplus) for FY 2014-15 (at existing Tariff)</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8152.44</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82.57</w:t>
            </w:r>
          </w:p>
        </w:tc>
      </w:tr>
      <w:tr w:rsidR="00EB72DB" w:rsidRPr="0082682E" w:rsidTr="00583B1F">
        <w:trPr>
          <w:trHeight w:val="225"/>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Increase in Revenue due to revision in Tariff</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3077.00</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1342.63</w:t>
            </w:r>
          </w:p>
        </w:tc>
      </w:tr>
      <w:tr w:rsidR="00EB72DB" w:rsidRPr="0082682E" w:rsidTr="00583B1F">
        <w:trPr>
          <w:trHeight w:val="450"/>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color w:val="000000"/>
                <w:sz w:val="22"/>
                <w:szCs w:val="22"/>
              </w:rPr>
            </w:pPr>
            <w:r w:rsidRPr="0082682E">
              <w:rPr>
                <w:rFonts w:asciiTheme="minorHAnsi" w:hAnsiTheme="minorHAnsi" w:cstheme="minorHAnsi"/>
                <w:color w:val="000000"/>
                <w:sz w:val="22"/>
                <w:szCs w:val="22"/>
              </w:rPr>
              <w:t>Total Revenue Approved by the Commission for FY 2014-15 (Excluding Regulatory Surcharge)</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33327.62</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color w:val="000000"/>
                <w:sz w:val="22"/>
                <w:szCs w:val="22"/>
              </w:rPr>
            </w:pPr>
            <w:r w:rsidRPr="0082682E">
              <w:rPr>
                <w:rFonts w:asciiTheme="minorHAnsi" w:hAnsiTheme="minorHAnsi" w:cstheme="minorHAnsi"/>
                <w:color w:val="000000"/>
                <w:sz w:val="22"/>
                <w:szCs w:val="22"/>
              </w:rPr>
              <w:t>31530.55</w:t>
            </w:r>
          </w:p>
        </w:tc>
      </w:tr>
      <w:tr w:rsidR="00EB72DB" w:rsidRPr="0082682E" w:rsidTr="00583B1F">
        <w:trPr>
          <w:trHeight w:val="450"/>
          <w:jc w:val="center"/>
        </w:trPr>
        <w:tc>
          <w:tcPr>
            <w:tcW w:w="3224" w:type="pct"/>
            <w:shd w:val="clear" w:color="auto" w:fill="auto"/>
            <w:vAlign w:val="center"/>
            <w:hideMark/>
          </w:tcPr>
          <w:p w:rsidR="00EB72DB" w:rsidRPr="0082682E" w:rsidRDefault="00147769" w:rsidP="00D24299">
            <w:pPr>
              <w:spacing w:before="0"/>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Revenue Gap of FY 2014-15</w:t>
            </w:r>
          </w:p>
        </w:tc>
        <w:tc>
          <w:tcPr>
            <w:tcW w:w="894" w:type="pct"/>
            <w:shd w:val="clear" w:color="auto" w:fill="auto"/>
            <w:noWrap/>
            <w:vAlign w:val="center"/>
            <w:hideMark/>
          </w:tcPr>
          <w:p w:rsidR="00EB72DB" w:rsidRPr="0082682E" w:rsidRDefault="00147769" w:rsidP="00D24299">
            <w:pPr>
              <w:spacing w:before="0"/>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29662.15</w:t>
            </w:r>
          </w:p>
        </w:tc>
        <w:tc>
          <w:tcPr>
            <w:tcW w:w="882" w:type="pct"/>
            <w:shd w:val="clear" w:color="auto" w:fill="auto"/>
            <w:noWrap/>
            <w:vAlign w:val="center"/>
            <w:hideMark/>
          </w:tcPr>
          <w:p w:rsidR="00EB72DB" w:rsidRPr="0082682E" w:rsidRDefault="00147769" w:rsidP="00D24299">
            <w:pPr>
              <w:spacing w:before="0"/>
              <w:jc w:val="right"/>
              <w:rPr>
                <w:rFonts w:asciiTheme="minorHAnsi" w:hAnsiTheme="minorHAnsi" w:cstheme="minorHAnsi"/>
                <w:b/>
                <w:color w:val="000000"/>
                <w:sz w:val="22"/>
                <w:szCs w:val="22"/>
              </w:rPr>
            </w:pPr>
            <w:r w:rsidRPr="0082682E">
              <w:rPr>
                <w:rFonts w:asciiTheme="minorHAnsi" w:hAnsiTheme="minorHAnsi" w:cstheme="minorHAnsi"/>
                <w:b/>
                <w:color w:val="000000"/>
                <w:sz w:val="22"/>
                <w:szCs w:val="22"/>
              </w:rPr>
              <w:t>11940.38</w:t>
            </w:r>
          </w:p>
        </w:tc>
      </w:tr>
    </w:tbl>
    <w:p w:rsidR="00EB72DB" w:rsidRPr="0082682E" w:rsidRDefault="00EB72DB" w:rsidP="00D24299">
      <w:pPr>
        <w:spacing w:before="0"/>
        <w:rPr>
          <w:rFonts w:asciiTheme="minorHAnsi" w:hAnsiTheme="minorHAnsi" w:cstheme="minorHAnsi"/>
        </w:rPr>
      </w:pPr>
    </w:p>
    <w:p w:rsidR="00EB72DB" w:rsidRPr="0082682E" w:rsidRDefault="00EB72DB" w:rsidP="00D24299">
      <w:pPr>
        <w:pStyle w:val="Heading3"/>
        <w:tabs>
          <w:tab w:val="clear" w:pos="720"/>
        </w:tabs>
        <w:spacing w:after="120"/>
        <w:ind w:left="993" w:hanging="993"/>
        <w:rPr>
          <w:rFonts w:asciiTheme="minorHAnsi" w:eastAsiaTheme="minorHAnsi" w:hAnsiTheme="minorHAnsi" w:cstheme="minorHAnsi"/>
          <w:lang w:val="en-US"/>
        </w:rPr>
      </w:pPr>
      <w:r w:rsidRPr="0082682E">
        <w:rPr>
          <w:rFonts w:asciiTheme="minorHAnsi" w:hAnsiTheme="minorHAnsi" w:cstheme="minorHAnsi"/>
          <w:szCs w:val="24"/>
        </w:rPr>
        <w:t>It may be observed that even after a considerable increase in Tariff allowed by the Commission in this Order, there is still a large accumulated revenue gap of Rs. 11940.38 Crore (consolidated for 4 state owned Distribution Licensees). The huge and ever increasing cumulative revenue gap to be recovered from the consumers is a matter of great concern for the Commission as well as the Licensees. The consumers on the other hand are aggrieved with the poor quality of supply and services being rendered by the Licensees and the constantly rising tariff. The Commission issued a</w:t>
      </w:r>
      <w:r w:rsidRPr="0082682E">
        <w:rPr>
          <w:rFonts w:asciiTheme="minorHAnsi" w:hAnsiTheme="minorHAnsi" w:cstheme="minorHAnsi"/>
        </w:rPr>
        <w:t>n</w:t>
      </w:r>
      <w:r w:rsidRPr="0082682E">
        <w:rPr>
          <w:rFonts w:asciiTheme="minorHAnsi" w:hAnsiTheme="minorHAnsi" w:cstheme="minorHAnsi"/>
          <w:szCs w:val="24"/>
        </w:rPr>
        <w:t xml:space="preserve"> In-house paper on recovery of the cumulative revenue gap </w:t>
      </w:r>
      <w:r w:rsidRPr="0082682E">
        <w:rPr>
          <w:rFonts w:asciiTheme="minorHAnsi" w:hAnsiTheme="minorHAnsi" w:cstheme="minorHAnsi"/>
        </w:rPr>
        <w:t xml:space="preserve">in which it was stated that </w:t>
      </w:r>
      <w:r w:rsidRPr="0082682E">
        <w:rPr>
          <w:rFonts w:asciiTheme="minorHAnsi" w:eastAsiaTheme="minorHAnsi" w:hAnsiTheme="minorHAnsi" w:cstheme="minorHAnsi"/>
          <w:lang w:val="en-US"/>
        </w:rPr>
        <w:t>the recovery of the accumulated revenue gap if allowed to be recovered in less than three years may result in a massive tariff shock for the consumers. In view of the same and considering such a huge amount of accumulated revenue gap / regulatory asset, the Commission in its In-House paper proposed the recovery of the same in more than 3 years to avoid any tariff shock to the consumers. The above methodology may however be in variation with the provisions of the Distribution Tariff Regulations, 2006 and the findings of the Hon’ble ATE in its Judgment in OP No. 1 of 2011 but would be the most appropriate way for recovering the gap in the current scenario of large accumulated revenue gap. However, the Licensees submitted that the recovery of the accumulated revenue gap / regulatory asset may be allowed in a period not exceeding 3 years at the most and preferably within the control period which is line with the findings of the Hon’ble ATE.</w:t>
      </w:r>
    </w:p>
    <w:p w:rsidR="00EB72DB" w:rsidRPr="0082682E" w:rsidRDefault="00EB72DB" w:rsidP="00D24299">
      <w:pPr>
        <w:autoSpaceDE w:val="0"/>
        <w:autoSpaceDN w:val="0"/>
        <w:adjustRightInd w:val="0"/>
        <w:spacing w:before="0" w:line="240" w:lineRule="auto"/>
        <w:jc w:val="left"/>
        <w:rPr>
          <w:rFonts w:asciiTheme="minorHAnsi" w:eastAsiaTheme="minorHAnsi" w:hAnsiTheme="minorHAnsi" w:cstheme="minorHAnsi"/>
          <w:lang w:val="en-US"/>
        </w:rPr>
      </w:pPr>
    </w:p>
    <w:p w:rsidR="00EB72DB" w:rsidRPr="0082682E" w:rsidRDefault="00EB72DB" w:rsidP="00D24299">
      <w:pPr>
        <w:pStyle w:val="Heading3"/>
        <w:tabs>
          <w:tab w:val="clear" w:pos="720"/>
        </w:tabs>
        <w:spacing w:after="120"/>
        <w:ind w:left="993" w:hanging="993"/>
        <w:rPr>
          <w:rFonts w:asciiTheme="minorHAnsi" w:eastAsiaTheme="minorHAnsi" w:hAnsiTheme="minorHAnsi" w:cstheme="minorHAnsi"/>
          <w:lang w:val="en-US"/>
        </w:rPr>
      </w:pPr>
      <w:r w:rsidRPr="0082682E">
        <w:rPr>
          <w:rFonts w:asciiTheme="minorHAnsi" w:eastAsiaTheme="minorHAnsi" w:hAnsiTheme="minorHAnsi" w:cstheme="minorHAnsi"/>
          <w:lang w:val="en-US"/>
        </w:rPr>
        <w:t xml:space="preserve">It may be noted that the total accumulated revenue gap / regulatory asset of Rs. </w:t>
      </w:r>
      <w:r w:rsidRPr="0082682E">
        <w:rPr>
          <w:rFonts w:asciiTheme="minorHAnsi" w:hAnsiTheme="minorHAnsi" w:cstheme="minorHAnsi"/>
          <w:szCs w:val="24"/>
        </w:rPr>
        <w:t>11940.38</w:t>
      </w:r>
      <w:r w:rsidRPr="0082682E">
        <w:rPr>
          <w:rFonts w:asciiTheme="minorHAnsi" w:eastAsiaTheme="minorHAnsi" w:hAnsiTheme="minorHAnsi" w:cstheme="minorHAnsi"/>
          <w:lang w:val="en-US"/>
        </w:rPr>
        <w:t xml:space="preserve"> Crore if allowed to be recovered within 3 years would result in an additional regulatory surcharge of around 16%. It may be noted that along with other reasons the major reasons which have resulted in such a huge accumulated revenue gap / regulatory asset are (a) Not filling the FPPPCA Petition and (b) Late filing of the True-up Petitions. If the Licensees would have filed the FPPPCA and True-up Petitions on time the accumulated revenue gap / regulatory asset would have been much lower. And in such a case the recovery of the same could have been allowed within 3 years of time. However, in the current scenario it would not be appropriate to give a huge tariff shock to the consumers. Also the Hon’ble ATE in its various Judgments has ruled that the increase in Tariff should not result in tariff shock for the consumers. A relevant extract of the Hon’ble ATE’s Judgment in Appeal No.10 of 2013 &amp; I.A. Nos. 29 &amp; 30 of 2013 dated 25</w:t>
      </w:r>
      <w:r w:rsidRPr="0082682E">
        <w:rPr>
          <w:rFonts w:asciiTheme="minorHAnsi" w:eastAsiaTheme="minorHAnsi" w:hAnsiTheme="minorHAnsi" w:cstheme="minorHAnsi"/>
          <w:vertAlign w:val="superscript"/>
          <w:lang w:val="en-US"/>
        </w:rPr>
        <w:t>th</w:t>
      </w:r>
      <w:r w:rsidRPr="0082682E">
        <w:rPr>
          <w:rFonts w:asciiTheme="minorHAnsi" w:eastAsiaTheme="minorHAnsi" w:hAnsiTheme="minorHAnsi" w:cstheme="minorHAnsi"/>
          <w:lang w:val="en-US"/>
        </w:rPr>
        <w:t xml:space="preserve"> October, 2013 in matter of Association of Approved &amp; Classified Hotels vs Kerala State Electricity Regulatory Commission and Kerala State Electricity Board is reproduced below:</w:t>
      </w:r>
    </w:p>
    <w:p w:rsidR="00EB72DB" w:rsidRPr="0082682E" w:rsidRDefault="00EB72DB" w:rsidP="00D24299">
      <w:pPr>
        <w:autoSpaceDE w:val="0"/>
        <w:autoSpaceDN w:val="0"/>
        <w:adjustRightInd w:val="0"/>
        <w:spacing w:before="0" w:line="240" w:lineRule="auto"/>
        <w:jc w:val="left"/>
        <w:rPr>
          <w:rFonts w:asciiTheme="minorHAnsi" w:eastAsiaTheme="minorHAnsi" w:hAnsiTheme="minorHAnsi" w:cstheme="minorHAnsi"/>
          <w:lang w:val="en-US"/>
        </w:rPr>
      </w:pPr>
    </w:p>
    <w:p w:rsidR="00EB72DB" w:rsidRPr="0082682E" w:rsidRDefault="00EB72DB" w:rsidP="00D24299">
      <w:pPr>
        <w:pStyle w:val="Heading3"/>
        <w:numPr>
          <w:ilvl w:val="0"/>
          <w:numId w:val="0"/>
        </w:numPr>
        <w:tabs>
          <w:tab w:val="clear" w:pos="720"/>
        </w:tabs>
        <w:spacing w:before="0"/>
        <w:ind w:left="810" w:firstLine="630"/>
        <w:rPr>
          <w:rFonts w:asciiTheme="minorHAnsi" w:hAnsiTheme="minorHAnsi" w:cstheme="minorHAnsi"/>
          <w:b/>
          <w:i/>
          <w:u w:val="single"/>
        </w:rPr>
      </w:pPr>
      <w:r w:rsidRPr="0082682E">
        <w:rPr>
          <w:rFonts w:asciiTheme="minorHAnsi" w:hAnsiTheme="minorHAnsi" w:cstheme="minorHAnsi"/>
          <w:b/>
          <w:i/>
          <w:szCs w:val="24"/>
          <w:u w:val="single"/>
        </w:rPr>
        <w:t>“21. Summary of our findings</w:t>
      </w:r>
    </w:p>
    <w:p w:rsidR="00EB72DB" w:rsidRPr="0082682E" w:rsidRDefault="00EB72DB" w:rsidP="00D24299">
      <w:pPr>
        <w:pStyle w:val="Heading3"/>
        <w:numPr>
          <w:ilvl w:val="0"/>
          <w:numId w:val="0"/>
        </w:numPr>
        <w:tabs>
          <w:tab w:val="clear" w:pos="720"/>
        </w:tabs>
        <w:spacing w:before="0"/>
        <w:ind w:left="1440"/>
        <w:rPr>
          <w:rFonts w:asciiTheme="minorHAnsi" w:hAnsiTheme="minorHAnsi" w:cstheme="minorHAnsi"/>
          <w:i/>
          <w:szCs w:val="24"/>
        </w:rPr>
      </w:pPr>
      <w:r w:rsidRPr="0082682E">
        <w:rPr>
          <w:rFonts w:asciiTheme="minorHAnsi" w:hAnsiTheme="minorHAnsi" w:cstheme="minorHAnsi"/>
          <w:i/>
          <w:szCs w:val="24"/>
        </w:rPr>
        <w:t>The tariff determined by the State Commission for HT IV Commercial Category is inconsistent with the provisions of Act and Tariff Policy and the dictum held by this Tribunal in various judgments. The tariff of consumers of this category has been increased exorbitantly giving them tariff shock. Accordingly, the tariff fixed by the State Commission for HT IV Commercial Category is set aside and they will be charged at the tariff as proposed by the Electricity Board in their petition to the State Commission i.e. fixed charges of Rs. 400 per kVA per month and energy charges of Rs. 5.50 per kWh…”</w:t>
      </w:r>
    </w:p>
    <w:p w:rsidR="00EB72DB" w:rsidRPr="0082682E" w:rsidRDefault="00EB72DB" w:rsidP="00D24299">
      <w:pPr>
        <w:pStyle w:val="Heading3"/>
        <w:numPr>
          <w:ilvl w:val="0"/>
          <w:numId w:val="0"/>
        </w:numPr>
        <w:tabs>
          <w:tab w:val="clear" w:pos="720"/>
        </w:tabs>
        <w:spacing w:before="0"/>
        <w:ind w:left="810"/>
        <w:rPr>
          <w:rFonts w:asciiTheme="minorHAnsi" w:hAnsiTheme="minorHAnsi" w:cstheme="minorHAnsi"/>
          <w:szCs w:val="24"/>
        </w:rPr>
      </w:pPr>
    </w:p>
    <w:p w:rsidR="00EB72DB" w:rsidRPr="0082682E" w:rsidRDefault="00EB72DB" w:rsidP="00D24299">
      <w:pPr>
        <w:pStyle w:val="Heading3"/>
        <w:tabs>
          <w:tab w:val="clear" w:pos="720"/>
        </w:tabs>
        <w:spacing w:after="120"/>
        <w:ind w:left="993" w:hanging="993"/>
        <w:rPr>
          <w:rFonts w:asciiTheme="minorHAnsi" w:hAnsiTheme="minorHAnsi" w:cstheme="minorHAnsi"/>
        </w:rPr>
      </w:pPr>
      <w:r w:rsidRPr="0082682E">
        <w:rPr>
          <w:rFonts w:asciiTheme="minorHAnsi" w:hAnsiTheme="minorHAnsi" w:cstheme="minorHAnsi"/>
          <w:szCs w:val="24"/>
        </w:rPr>
        <w:t>G</w:t>
      </w:r>
      <w:r w:rsidRPr="0082682E">
        <w:rPr>
          <w:rFonts w:asciiTheme="minorHAnsi" w:hAnsiTheme="minorHAnsi" w:cstheme="minorHAnsi"/>
          <w:bCs w:val="0"/>
          <w:szCs w:val="24"/>
        </w:rPr>
        <w:t>iv</w:t>
      </w:r>
      <w:r w:rsidRPr="0082682E">
        <w:rPr>
          <w:rFonts w:asciiTheme="minorHAnsi" w:hAnsiTheme="minorHAnsi" w:cstheme="minorHAnsi"/>
          <w:szCs w:val="24"/>
        </w:rPr>
        <w:t xml:space="preserve">ing </w:t>
      </w:r>
      <w:r w:rsidRPr="0082682E">
        <w:rPr>
          <w:rFonts w:asciiTheme="minorHAnsi" w:hAnsiTheme="minorHAnsi" w:cstheme="minorHAnsi"/>
          <w:bCs w:val="0"/>
          <w:szCs w:val="24"/>
        </w:rPr>
        <w:t xml:space="preserve">due consideration </w:t>
      </w:r>
      <w:r w:rsidRPr="0082682E">
        <w:rPr>
          <w:rFonts w:asciiTheme="minorHAnsi" w:hAnsiTheme="minorHAnsi" w:cstheme="minorHAnsi"/>
          <w:szCs w:val="24"/>
        </w:rPr>
        <w:t>to the view of the Hon’ble ATE it may not be appropriate to allow the recovery of the entire accumulated revenue gap / regulatory asset within 3 years of time which may result in Tariff shock to the consumers.</w:t>
      </w:r>
      <w:r w:rsidRPr="0082682E">
        <w:rPr>
          <w:rFonts w:asciiTheme="minorHAnsi" w:hAnsiTheme="minorHAnsi" w:cstheme="minorHAnsi"/>
          <w:bCs w:val="0"/>
          <w:szCs w:val="24"/>
        </w:rPr>
        <w:t xml:space="preserve"> </w:t>
      </w:r>
      <w:r w:rsidRPr="0082682E">
        <w:rPr>
          <w:rFonts w:asciiTheme="minorHAnsi" w:hAnsiTheme="minorHAnsi" w:cstheme="minorHAnsi"/>
          <w:szCs w:val="24"/>
        </w:rPr>
        <w:t>Having considered the existing Regulatory surcharge as per Commission’s Order dated 6</w:t>
      </w:r>
      <w:r w:rsidRPr="0082682E">
        <w:rPr>
          <w:rFonts w:asciiTheme="minorHAnsi" w:hAnsiTheme="minorHAnsi" w:cstheme="minorHAnsi"/>
          <w:szCs w:val="24"/>
          <w:vertAlign w:val="superscript"/>
        </w:rPr>
        <w:t>th</w:t>
      </w:r>
      <w:r w:rsidRPr="0082682E">
        <w:rPr>
          <w:rFonts w:asciiTheme="minorHAnsi" w:hAnsiTheme="minorHAnsi" w:cstheme="minorHAnsi"/>
          <w:szCs w:val="24"/>
        </w:rPr>
        <w:t xml:space="preserve"> June, 2014, the Commission for liquidation of the Regulatory asset as approved in this Order has decided to introduce a separate regulatory surcharge of 2.38% applicable on </w:t>
      </w:r>
      <w:r w:rsidRPr="0082682E">
        <w:rPr>
          <w:rFonts w:asciiTheme="minorHAnsi" w:hAnsiTheme="minorHAnsi" w:cstheme="minorHAnsi"/>
          <w:b/>
        </w:rPr>
        <w:t>“RATE”</w:t>
      </w:r>
      <w:r w:rsidRPr="0082682E">
        <w:rPr>
          <w:rFonts w:asciiTheme="minorHAnsi" w:hAnsiTheme="minorHAnsi" w:cstheme="minorHAnsi"/>
        </w:rPr>
        <w:t xml:space="preserve"> as defined in the Rate Schedule for FY 2014-15. </w:t>
      </w:r>
      <w:r w:rsidRPr="0082682E">
        <w:rPr>
          <w:rFonts w:asciiTheme="minorHAnsi" w:hAnsiTheme="minorHAnsi" w:cstheme="minorHAnsi"/>
          <w:b/>
        </w:rPr>
        <w:t xml:space="preserve">Such surcharge would be applicable in the supply areas of DVVNL, MVVNL, PVVNL and PuVVNL. </w:t>
      </w:r>
      <w:r w:rsidRPr="0082682E">
        <w:rPr>
          <w:rFonts w:asciiTheme="minorHAnsi" w:hAnsiTheme="minorHAnsi" w:cstheme="minorHAnsi"/>
        </w:rPr>
        <w:t>The details are provided in the table below:</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numPr>
          <w:ilvl w:val="0"/>
          <w:numId w:val="0"/>
        </w:numPr>
        <w:spacing w:before="0"/>
        <w:ind w:left="936"/>
        <w:jc w:val="center"/>
        <w:rPr>
          <w:rFonts w:asciiTheme="minorHAnsi" w:hAnsiTheme="minorHAnsi" w:cstheme="minorHAnsi"/>
          <w:b/>
          <w:szCs w:val="24"/>
        </w:rPr>
      </w:pPr>
      <w:bookmarkStart w:id="1143" w:name="_Toc399625478"/>
      <w:r w:rsidRPr="0082682E">
        <w:rPr>
          <w:rFonts w:asciiTheme="minorHAnsi" w:hAnsiTheme="minorHAnsi" w:cstheme="minorHAnsi"/>
          <w:b/>
          <w:szCs w:val="24"/>
        </w:rPr>
        <w:t xml:space="preserve">Table </w:t>
      </w:r>
      <w:r w:rsidR="009C43D4" w:rsidRPr="0082682E">
        <w:rPr>
          <w:rFonts w:asciiTheme="minorHAnsi" w:hAnsiTheme="minorHAnsi" w:cstheme="minorHAnsi"/>
          <w:b/>
          <w:szCs w:val="24"/>
        </w:rPr>
        <w:fldChar w:fldCharType="begin"/>
      </w:r>
      <w:r w:rsidRPr="0082682E">
        <w:rPr>
          <w:rFonts w:asciiTheme="minorHAnsi" w:hAnsiTheme="minorHAnsi" w:cstheme="minorHAnsi"/>
          <w:b/>
          <w:szCs w:val="24"/>
        </w:rPr>
        <w:instrText xml:space="preserve"> STYLEREF 1 \s </w:instrText>
      </w:r>
      <w:r w:rsidR="009C43D4" w:rsidRPr="0082682E">
        <w:rPr>
          <w:rFonts w:asciiTheme="minorHAnsi" w:hAnsiTheme="minorHAnsi" w:cstheme="minorHAnsi"/>
          <w:b/>
          <w:szCs w:val="24"/>
        </w:rPr>
        <w:fldChar w:fldCharType="separate"/>
      </w:r>
      <w:r w:rsidR="00ED4112">
        <w:rPr>
          <w:rFonts w:asciiTheme="minorHAnsi" w:hAnsiTheme="minorHAnsi" w:cstheme="minorHAnsi"/>
          <w:b/>
          <w:noProof/>
          <w:szCs w:val="24"/>
        </w:rPr>
        <w:t>12</w:t>
      </w:r>
      <w:r w:rsidR="009C43D4" w:rsidRPr="0082682E">
        <w:rPr>
          <w:rFonts w:asciiTheme="minorHAnsi" w:hAnsiTheme="minorHAnsi" w:cstheme="minorHAnsi"/>
          <w:b/>
          <w:szCs w:val="24"/>
        </w:rPr>
        <w:fldChar w:fldCharType="end"/>
      </w:r>
      <w:r w:rsidRPr="0082682E">
        <w:rPr>
          <w:rFonts w:asciiTheme="minorHAnsi" w:hAnsiTheme="minorHAnsi" w:cstheme="minorHAnsi"/>
          <w:b/>
          <w:szCs w:val="24"/>
        </w:rPr>
        <w:noBreakHyphen/>
      </w:r>
      <w:r w:rsidR="009C43D4" w:rsidRPr="0082682E">
        <w:rPr>
          <w:rFonts w:asciiTheme="minorHAnsi" w:hAnsiTheme="minorHAnsi" w:cstheme="minorHAnsi"/>
          <w:b/>
          <w:szCs w:val="24"/>
        </w:rPr>
        <w:fldChar w:fldCharType="begin"/>
      </w:r>
      <w:r w:rsidRPr="0082682E">
        <w:rPr>
          <w:rFonts w:asciiTheme="minorHAnsi" w:hAnsiTheme="minorHAnsi" w:cstheme="minorHAnsi"/>
          <w:b/>
          <w:szCs w:val="24"/>
        </w:rPr>
        <w:instrText xml:space="preserve"> SEQ Table \* ARABIC \s 1 </w:instrText>
      </w:r>
      <w:r w:rsidR="009C43D4" w:rsidRPr="0082682E">
        <w:rPr>
          <w:rFonts w:asciiTheme="minorHAnsi" w:hAnsiTheme="minorHAnsi" w:cstheme="minorHAnsi"/>
          <w:b/>
          <w:szCs w:val="24"/>
        </w:rPr>
        <w:fldChar w:fldCharType="separate"/>
      </w:r>
      <w:r w:rsidR="00ED4112">
        <w:rPr>
          <w:rFonts w:asciiTheme="minorHAnsi" w:hAnsiTheme="minorHAnsi" w:cstheme="minorHAnsi"/>
          <w:b/>
          <w:noProof/>
          <w:szCs w:val="24"/>
        </w:rPr>
        <w:t>5</w:t>
      </w:r>
      <w:r w:rsidR="009C43D4" w:rsidRPr="0082682E">
        <w:rPr>
          <w:rFonts w:asciiTheme="minorHAnsi" w:hAnsiTheme="minorHAnsi" w:cstheme="minorHAnsi"/>
          <w:b/>
          <w:szCs w:val="24"/>
        </w:rPr>
        <w:fldChar w:fldCharType="end"/>
      </w:r>
      <w:r w:rsidRPr="0082682E">
        <w:rPr>
          <w:rFonts w:asciiTheme="minorHAnsi" w:hAnsiTheme="minorHAnsi" w:cstheme="minorHAnsi"/>
          <w:b/>
          <w:szCs w:val="24"/>
        </w:rPr>
        <w:t>: REGULATORY SURCHARGE FOR FY 2014-15</w:t>
      </w:r>
      <w:bookmarkEnd w:id="1143"/>
    </w:p>
    <w:tbl>
      <w:tblPr>
        <w:tblW w:w="5483" w:type="pct"/>
        <w:jc w:val="center"/>
        <w:tblInd w:w="-366" w:type="dxa"/>
        <w:tblLayout w:type="fixed"/>
        <w:tblLook w:val="04A0"/>
      </w:tblPr>
      <w:tblGrid>
        <w:gridCol w:w="2787"/>
        <w:gridCol w:w="1620"/>
        <w:gridCol w:w="1351"/>
        <w:gridCol w:w="1438"/>
        <w:gridCol w:w="1261"/>
        <w:gridCol w:w="1286"/>
      </w:tblGrid>
      <w:tr w:rsidR="00A55FC8" w:rsidRPr="0082682E" w:rsidTr="00A55FC8">
        <w:trPr>
          <w:trHeight w:val="255"/>
          <w:tblHeader/>
          <w:jc w:val="center"/>
        </w:trPr>
        <w:tc>
          <w:tcPr>
            <w:tcW w:w="1430"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F07537" w:rsidRPr="0082682E" w:rsidRDefault="00147769" w:rsidP="00D24299">
            <w:pPr>
              <w:jc w:val="center"/>
              <w:rPr>
                <w:b/>
                <w:lang w:val="en-US"/>
              </w:rPr>
            </w:pPr>
            <w:r w:rsidRPr="0082682E">
              <w:rPr>
                <w:b/>
                <w:lang w:val="en-US"/>
              </w:rPr>
              <w:t>Particulars</w:t>
            </w:r>
          </w:p>
        </w:tc>
        <w:tc>
          <w:tcPr>
            <w:tcW w:w="831" w:type="pct"/>
            <w:tcBorders>
              <w:top w:val="dotted" w:sz="4" w:space="0" w:color="auto"/>
              <w:left w:val="nil"/>
              <w:bottom w:val="dotted" w:sz="4" w:space="0" w:color="auto"/>
              <w:right w:val="dotted" w:sz="4" w:space="0" w:color="auto"/>
            </w:tcBorders>
            <w:shd w:val="clear" w:color="000000" w:fill="DBE5F1"/>
            <w:noWrap/>
            <w:vAlign w:val="center"/>
            <w:hideMark/>
          </w:tcPr>
          <w:p w:rsidR="00F07537" w:rsidRPr="0082682E" w:rsidRDefault="00147769" w:rsidP="00D24299">
            <w:pPr>
              <w:jc w:val="center"/>
              <w:rPr>
                <w:b/>
                <w:lang w:val="en-US"/>
              </w:rPr>
            </w:pPr>
            <w:r w:rsidRPr="0082682E">
              <w:rPr>
                <w:b/>
                <w:lang w:val="en-US"/>
              </w:rPr>
              <w:t>PVVNL</w:t>
            </w:r>
          </w:p>
        </w:tc>
        <w:tc>
          <w:tcPr>
            <w:tcW w:w="693" w:type="pct"/>
            <w:tcBorders>
              <w:top w:val="dotted" w:sz="4" w:space="0" w:color="auto"/>
              <w:left w:val="nil"/>
              <w:bottom w:val="dotted" w:sz="4" w:space="0" w:color="auto"/>
              <w:right w:val="dotted" w:sz="4" w:space="0" w:color="auto"/>
            </w:tcBorders>
            <w:shd w:val="clear" w:color="000000" w:fill="DBE5F1"/>
            <w:noWrap/>
            <w:vAlign w:val="center"/>
            <w:hideMark/>
          </w:tcPr>
          <w:p w:rsidR="00F07537" w:rsidRPr="0082682E" w:rsidRDefault="00147769" w:rsidP="00D24299">
            <w:pPr>
              <w:jc w:val="center"/>
              <w:rPr>
                <w:b/>
                <w:lang w:val="en-US"/>
              </w:rPr>
            </w:pPr>
            <w:r w:rsidRPr="0082682E">
              <w:rPr>
                <w:b/>
                <w:lang w:val="en-US"/>
              </w:rPr>
              <w:t>MVVNL</w:t>
            </w:r>
          </w:p>
        </w:tc>
        <w:tc>
          <w:tcPr>
            <w:tcW w:w="738" w:type="pct"/>
            <w:tcBorders>
              <w:top w:val="dotted" w:sz="4" w:space="0" w:color="auto"/>
              <w:left w:val="nil"/>
              <w:bottom w:val="dotted" w:sz="4" w:space="0" w:color="auto"/>
              <w:right w:val="dotted" w:sz="4" w:space="0" w:color="auto"/>
            </w:tcBorders>
            <w:shd w:val="clear" w:color="000000" w:fill="DBE5F1"/>
            <w:noWrap/>
            <w:vAlign w:val="center"/>
            <w:hideMark/>
          </w:tcPr>
          <w:p w:rsidR="00F07537" w:rsidRPr="0082682E" w:rsidRDefault="00147769" w:rsidP="00D24299">
            <w:pPr>
              <w:jc w:val="center"/>
              <w:rPr>
                <w:b/>
                <w:lang w:val="en-US"/>
              </w:rPr>
            </w:pPr>
            <w:r w:rsidRPr="0082682E">
              <w:rPr>
                <w:b/>
                <w:lang w:val="en-US"/>
              </w:rPr>
              <w:t>DVVNL</w:t>
            </w:r>
          </w:p>
        </w:tc>
        <w:tc>
          <w:tcPr>
            <w:tcW w:w="647" w:type="pct"/>
            <w:tcBorders>
              <w:top w:val="dotted" w:sz="4" w:space="0" w:color="auto"/>
              <w:left w:val="nil"/>
              <w:bottom w:val="dotted" w:sz="4" w:space="0" w:color="auto"/>
              <w:right w:val="dotted" w:sz="4" w:space="0" w:color="auto"/>
            </w:tcBorders>
            <w:shd w:val="clear" w:color="000000" w:fill="DBE5F1"/>
            <w:noWrap/>
            <w:vAlign w:val="center"/>
            <w:hideMark/>
          </w:tcPr>
          <w:p w:rsidR="00F07537" w:rsidRPr="0082682E" w:rsidRDefault="00147769" w:rsidP="00D24299">
            <w:pPr>
              <w:jc w:val="center"/>
              <w:rPr>
                <w:b/>
                <w:lang w:val="en-US"/>
              </w:rPr>
            </w:pPr>
            <w:r w:rsidRPr="0082682E">
              <w:rPr>
                <w:b/>
                <w:lang w:val="en-US"/>
              </w:rPr>
              <w:t>PuVVNL</w:t>
            </w:r>
          </w:p>
        </w:tc>
        <w:tc>
          <w:tcPr>
            <w:tcW w:w="660" w:type="pct"/>
            <w:tcBorders>
              <w:top w:val="dotted" w:sz="4" w:space="0" w:color="auto"/>
              <w:left w:val="nil"/>
              <w:bottom w:val="dotted" w:sz="4" w:space="0" w:color="auto"/>
              <w:right w:val="dotted" w:sz="4" w:space="0" w:color="auto"/>
            </w:tcBorders>
            <w:shd w:val="clear" w:color="000000" w:fill="DBE5F1"/>
            <w:noWrap/>
            <w:vAlign w:val="center"/>
            <w:hideMark/>
          </w:tcPr>
          <w:p w:rsidR="00F07537" w:rsidRPr="0082682E" w:rsidRDefault="00147769" w:rsidP="00D24299">
            <w:pPr>
              <w:jc w:val="center"/>
              <w:rPr>
                <w:b/>
                <w:lang w:val="en-US"/>
              </w:rPr>
            </w:pPr>
            <w:r w:rsidRPr="0082682E">
              <w:rPr>
                <w:b/>
                <w:lang w:val="en-US"/>
              </w:rPr>
              <w:t>Consolidated for 4 Discoms</w:t>
            </w:r>
          </w:p>
        </w:tc>
      </w:tr>
      <w:tr w:rsidR="00A55FC8" w:rsidRPr="0082682E" w:rsidTr="00A55FC8">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Revenue Gap for FY 2008-09</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197.75</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764.56</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710.34</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829.75</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2502.41</w:t>
            </w:r>
          </w:p>
        </w:tc>
      </w:tr>
      <w:tr w:rsidR="00A55FC8" w:rsidRPr="0082682E" w:rsidTr="00A55FC8">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Revenue Gap for FY 2009-10</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346.92</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795.07</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779.27</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711.56</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2632.81</w:t>
            </w:r>
          </w:p>
        </w:tc>
      </w:tr>
      <w:tr w:rsidR="00A55FC8" w:rsidRPr="0082682E" w:rsidTr="00A55FC8">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Revenue Gap for FY 2010-11</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75.10</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702.74</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1087.94</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934.66</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2800.45</w:t>
            </w:r>
          </w:p>
        </w:tc>
      </w:tr>
      <w:tr w:rsidR="00A55FC8" w:rsidRPr="0082682E" w:rsidTr="00A55FC8">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Revenue Gap for FY 2011-12</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876.71</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1441.65</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1285.31</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1661.09</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5264.77</w:t>
            </w:r>
          </w:p>
        </w:tc>
      </w:tr>
      <w:tr w:rsidR="00A55FC8" w:rsidRPr="0082682E" w:rsidTr="00A55FC8">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rPr>
                <w:b/>
              </w:rPr>
            </w:pPr>
            <w:r w:rsidRPr="0082682E">
              <w:rPr>
                <w:b/>
              </w:rPr>
              <w:t>Revenue Gap for FY 2008-09 to FY 2011-12</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1496.49</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3704.02</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3862.86</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4137.06</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13200.44</w:t>
            </w:r>
          </w:p>
        </w:tc>
      </w:tr>
      <w:tr w:rsidR="00A55FC8" w:rsidRPr="0082682E" w:rsidTr="00A55FC8">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Revenue Gap / (Surplus) for FY 2014-15 (at existing Tariff)</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-767.64</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325.91</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335.39</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188.90</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82.57</w:t>
            </w:r>
          </w:p>
        </w:tc>
      </w:tr>
      <w:tr w:rsidR="00A55FC8" w:rsidRPr="0082682E" w:rsidTr="00A55FC8">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Increase in Revenue due to Tariff revision</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445.66</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252.22</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257.73</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387.02</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1342.63</w:t>
            </w:r>
          </w:p>
        </w:tc>
      </w:tr>
      <w:tr w:rsidR="00A55FC8" w:rsidRPr="0082682E" w:rsidTr="00A55FC8">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Total approved revenue for FY 2014-15</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11313.28</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6354.40</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6780.85</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7082.02</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31530.55</w:t>
            </w:r>
          </w:p>
        </w:tc>
      </w:tr>
      <w:tr w:rsidR="00A55FC8" w:rsidRPr="0082682E" w:rsidTr="00A55FC8">
        <w:trPr>
          <w:trHeight w:val="76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rPr>
                <w:b/>
              </w:rPr>
            </w:pPr>
            <w:r w:rsidRPr="0082682E">
              <w:rPr>
                <w:b/>
              </w:rPr>
              <w:t>Net Revenue Gap for FY 2014-15 after tariff increase (Including gap for FY 2008-09 to FY 2011-12)</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283.19</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3777.71</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3940.53</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3938.95</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rPr>
                <w:b/>
                <w:bCs/>
              </w:rPr>
            </w:pPr>
            <w:r w:rsidRPr="0082682E">
              <w:rPr>
                <w:b/>
                <w:bCs/>
              </w:rPr>
              <w:t>11940.38</w:t>
            </w:r>
          </w:p>
        </w:tc>
      </w:tr>
      <w:tr w:rsidR="00A55FC8" w:rsidRPr="0082682E" w:rsidTr="00A55FC8">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Carrying Cost on the Regulatory Asset</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8.26</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110.16</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114.90</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114.86</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147769" w:rsidP="00D24299">
            <w:pPr>
              <w:pStyle w:val="NoSpacing"/>
              <w:jc w:val="right"/>
            </w:pPr>
            <w:r w:rsidRPr="0082682E">
              <w:t>348.18</w:t>
            </w:r>
          </w:p>
        </w:tc>
      </w:tr>
      <w:tr w:rsidR="00A55FC8" w:rsidRPr="0082682E" w:rsidTr="00A55FC8">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pPr>
            <w:r w:rsidRPr="0082682E">
              <w:t>Recovery through Regulatory Surcharge</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pPr>
            <w:r w:rsidRPr="0082682E">
              <w:t>133.35</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pPr>
            <w:r w:rsidRPr="0082682E">
              <w:t>74.90</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pPr>
            <w:r w:rsidRPr="0082682E">
              <w:t>79.93</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pPr>
            <w:r w:rsidRPr="0082682E">
              <w:t>83.48</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pPr>
            <w:r w:rsidRPr="0082682E">
              <w:t>371.65</w:t>
            </w:r>
          </w:p>
        </w:tc>
      </w:tr>
      <w:tr w:rsidR="00A55FC8" w:rsidRPr="0082682E" w:rsidTr="00A55FC8">
        <w:trPr>
          <w:trHeight w:val="76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F07537" w:rsidRPr="0082682E" w:rsidRDefault="00147769" w:rsidP="00D24299">
            <w:pPr>
              <w:pStyle w:val="NoSpacing"/>
              <w:rPr>
                <w:b/>
              </w:rPr>
            </w:pPr>
            <w:r w:rsidRPr="0082682E">
              <w:rPr>
                <w:b/>
              </w:rPr>
              <w:t>Net Revenue Gap after considering part recovery of Regulatory Asset admitted by the Commission in this Order</w:t>
            </w:r>
          </w:p>
        </w:tc>
        <w:tc>
          <w:tcPr>
            <w:tcW w:w="831"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rPr>
                <w:b/>
                <w:bCs/>
              </w:rPr>
            </w:pPr>
            <w:r w:rsidRPr="0082682E">
              <w:rPr>
                <w:b/>
                <w:bCs/>
              </w:rPr>
              <w:t>158.10</w:t>
            </w:r>
          </w:p>
        </w:tc>
        <w:tc>
          <w:tcPr>
            <w:tcW w:w="693"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rPr>
                <w:b/>
                <w:bCs/>
              </w:rPr>
            </w:pPr>
            <w:r w:rsidRPr="0082682E">
              <w:rPr>
                <w:b/>
                <w:bCs/>
              </w:rPr>
              <w:t>3812.97</w:t>
            </w:r>
          </w:p>
        </w:tc>
        <w:tc>
          <w:tcPr>
            <w:tcW w:w="738"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rPr>
                <w:b/>
                <w:bCs/>
              </w:rPr>
            </w:pPr>
            <w:r w:rsidRPr="0082682E">
              <w:rPr>
                <w:b/>
                <w:bCs/>
              </w:rPr>
              <w:t>3975.51</w:t>
            </w:r>
          </w:p>
        </w:tc>
        <w:tc>
          <w:tcPr>
            <w:tcW w:w="647"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rPr>
                <w:b/>
                <w:bCs/>
              </w:rPr>
            </w:pPr>
            <w:r w:rsidRPr="0082682E">
              <w:rPr>
                <w:b/>
                <w:bCs/>
              </w:rPr>
              <w:t>3970.33</w:t>
            </w:r>
          </w:p>
        </w:tc>
        <w:tc>
          <w:tcPr>
            <w:tcW w:w="660" w:type="pct"/>
            <w:tcBorders>
              <w:top w:val="nil"/>
              <w:left w:val="nil"/>
              <w:bottom w:val="dotted" w:sz="4" w:space="0" w:color="auto"/>
              <w:right w:val="dotted" w:sz="4" w:space="0" w:color="auto"/>
            </w:tcBorders>
            <w:shd w:val="clear" w:color="auto" w:fill="auto"/>
            <w:noWrap/>
            <w:vAlign w:val="center"/>
            <w:hideMark/>
          </w:tcPr>
          <w:p w:rsidR="00F07537" w:rsidRPr="0082682E" w:rsidRDefault="00EC0B5E" w:rsidP="00D24299">
            <w:pPr>
              <w:pStyle w:val="NoSpacing"/>
              <w:jc w:val="right"/>
              <w:rPr>
                <w:b/>
                <w:bCs/>
              </w:rPr>
            </w:pPr>
            <w:r w:rsidRPr="0082682E">
              <w:rPr>
                <w:b/>
                <w:bCs/>
              </w:rPr>
              <w:t>11916.90</w:t>
            </w:r>
          </w:p>
        </w:tc>
      </w:tr>
    </w:tbl>
    <w:p w:rsidR="00EB72DB" w:rsidRPr="0082682E" w:rsidRDefault="00EB72DB" w:rsidP="00D24299">
      <w:pPr>
        <w:pStyle w:val="Heading3"/>
        <w:numPr>
          <w:ilvl w:val="0"/>
          <w:numId w:val="0"/>
        </w:numPr>
        <w:spacing w:before="0"/>
        <w:ind w:left="936"/>
        <w:jc w:val="center"/>
        <w:rPr>
          <w:rFonts w:asciiTheme="minorHAnsi" w:hAnsiTheme="minorHAnsi" w:cstheme="minorHAnsi"/>
          <w:b/>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It has been further, observed that the Distribution losses of the Licensees have been consistently higher as compared to the losses approved by the Commission. Further as detailed earlier in this Order, only 33% of the households in the State have authorised electricity connection, which is quite a saddening affair and results in huge revenue loss. Such lower number of consumers having electricity connection clearly indicates the poor performance of the Licensees. The Commission is of the view that the utilities cannot be given a free hand to keep incurring the losses due to inefficiencies while the consumers are forced to pay for these losses. Even though the case for Regulatory Surcharge is well made out but it needs to be supported by the positive evidence of the efforts made by the licensee to reduce losses and achieving the target consumer addition so as to increase the revenue realisation. The Commission is therefore of the view to approve the Regulatory Surcharge linked with the performance parameters. This performance linked Regulatory Surcharge will hopefully motivate the Licensee to take concrete steps to reduce the losses and achieve the target consumer addition.</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The above philosophy of the Commission can be supported by the fact, that in the deficit scenario prevailing in the State the under-achievement of the Distribution Losses results in lower sales which further, results in lower overall revenue. Also, the higher number of consumer base can result in higher revenue realisation for the Licensees. Further, as the recovery of Regulatory Surcharge is also proportionate to actual Revenue for the year, therefore the higher losses and lower consumer base would result in lower recovery of Regulatory Surcharge. In such a case it would not be appropriate to pass on the above under-recovery of Regulatory Surcharge to the consumer which has been resulted due to the under-performance of the Distribution Licensees.</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bookmarkStart w:id="1144" w:name="_Ref399148673"/>
      <w:r w:rsidRPr="0082682E">
        <w:rPr>
          <w:rFonts w:asciiTheme="minorHAnsi" w:hAnsiTheme="minorHAnsi" w:cstheme="minorHAnsi"/>
          <w:szCs w:val="24"/>
        </w:rPr>
        <w:t>In view of the above, the applicable Regulatory Surcharge for FY 2014-15 shall be 2.38%. However, the Regulatory Surcharge for subsequent year shall be linked with the actual performance of the Licensees in previous year i.e. the regulatory surcharge for FY 2015-16 will depend on the performance of the Licensees in FY 2014-15. In case the Distribution Licensees fail to achieve the target consumer addition or the target distribution losses in FY 2014-15, the regulatory surcharge for subsequent year i.e. FY 2015-16 shall be reduced by 10% over the applicable regulatory surcharge for the previous year (i.e. FY 2014-15). The Commission at the end of FY 2015-16 shall again review the applicability of the regulatory surcharge for future years i.e. beyond 2015-16 based on the actual performance of Licensee in the past years.</w:t>
      </w:r>
      <w:bookmarkEnd w:id="1144"/>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It may be clarified that the Regulatory Surcharge reduced on account of the under-achieved performance targets shall be considered as deemed recovery. The Commission after accounting the actual recovery and the deemed recovery shall true-up the over / under recovery of the accumulated Regulatory Surcharge while undertaking the Truing up of the relevant year.</w:t>
      </w:r>
    </w:p>
    <w:p w:rsidR="00EB72DB" w:rsidRPr="0082682E" w:rsidRDefault="00EB72DB" w:rsidP="00D24299">
      <w:pPr>
        <w:pStyle w:val="Heading3"/>
        <w:numPr>
          <w:ilvl w:val="0"/>
          <w:numId w:val="0"/>
        </w:numPr>
        <w:tabs>
          <w:tab w:val="clear" w:pos="720"/>
        </w:tabs>
        <w:spacing w:before="0"/>
        <w:ind w:left="810"/>
        <w:rPr>
          <w:rFonts w:asciiTheme="minorHAnsi" w:hAnsiTheme="minorHAnsi" w:cstheme="minorHAnsi"/>
          <w:szCs w:val="24"/>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Pr="0082682E">
        <w:rPr>
          <w:rFonts w:asciiTheme="minorHAnsi" w:hAnsiTheme="minorHAnsi" w:cstheme="minorHAnsi"/>
          <w:szCs w:val="24"/>
          <w:vertAlign w:val="superscript"/>
        </w:rPr>
        <w:t>th</w:t>
      </w:r>
      <w:r w:rsidRPr="0082682E">
        <w:rPr>
          <w:rFonts w:asciiTheme="minorHAnsi" w:hAnsiTheme="minorHAnsi" w:cstheme="minorHAnsi"/>
          <w:szCs w:val="24"/>
        </w:rPr>
        <w:t xml:space="preserve"> June, 2014 and that approved in this Order, and capture the two different amounts collected as Regulatory Surcharges in both of its financial and commercial statements. This would enable the Licensee to correctly report the amounts collected towards Regulatory Surcharges.</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82682E">
        <w:rPr>
          <w:rFonts w:asciiTheme="minorHAnsi" w:hAnsiTheme="minorHAnsi" w:cstheme="minorHAnsi"/>
          <w:szCs w:val="24"/>
          <w:vertAlign w:val="superscript"/>
        </w:rPr>
        <w:t>th</w:t>
      </w:r>
      <w:r w:rsidRPr="0082682E">
        <w:rPr>
          <w:rFonts w:asciiTheme="minorHAnsi" w:hAnsiTheme="minorHAnsi" w:cstheme="minorHAnsi"/>
          <w:szCs w:val="24"/>
        </w:rPr>
        <w:t xml:space="preserve"> April, 2015.</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 xml:space="preserve"> Based on the achievement or under-achievement of target Distribution Losses and consumer addition target the Regulatory Surcharge for subsequent financial year i.e. FY 2015-16 shall be revised as detailed in Para </w:t>
      </w:r>
      <w:fldSimple w:instr=" REF _Ref399148673 \r \h  \* MERGEFORMAT ">
        <w:r w:rsidR="00ED4112" w:rsidRPr="00ED4112">
          <w:rPr>
            <w:rFonts w:asciiTheme="minorHAnsi" w:hAnsiTheme="minorHAnsi" w:cstheme="minorHAnsi"/>
            <w:szCs w:val="24"/>
          </w:rPr>
          <w:t>12.4.7</w:t>
        </w:r>
      </w:fldSimple>
      <w:r w:rsidRPr="0082682E">
        <w:rPr>
          <w:rFonts w:asciiTheme="minorHAnsi" w:hAnsiTheme="minorHAnsi" w:cstheme="minorHAnsi"/>
          <w:szCs w:val="24"/>
        </w:rPr>
        <w:t xml:space="preserve"> above and the same shall be applicable for FY 2015-16.</w:t>
      </w:r>
    </w:p>
    <w:p w:rsidR="00BD43FC" w:rsidRDefault="00BD43FC" w:rsidP="00BD43FC">
      <w:pPr>
        <w:pStyle w:val="Heading3"/>
        <w:numPr>
          <w:ilvl w:val="0"/>
          <w:numId w:val="0"/>
        </w:numPr>
        <w:tabs>
          <w:tab w:val="clear" w:pos="720"/>
        </w:tabs>
        <w:spacing w:before="0"/>
        <w:ind w:left="810"/>
        <w:rPr>
          <w:rFonts w:asciiTheme="minorHAnsi" w:hAnsiTheme="minorHAnsi" w:cstheme="minorHAnsi"/>
          <w:szCs w:val="24"/>
        </w:rPr>
      </w:pPr>
    </w:p>
    <w:p w:rsidR="00BD43FC" w:rsidRPr="00D60D78" w:rsidRDefault="00BD43FC" w:rsidP="00BD43FC">
      <w:pPr>
        <w:pStyle w:val="Heading3"/>
        <w:tabs>
          <w:tab w:val="num" w:pos="720"/>
        </w:tabs>
        <w:spacing w:before="0"/>
        <w:ind w:left="810" w:hanging="810"/>
        <w:rPr>
          <w:rFonts w:asciiTheme="minorHAnsi" w:hAnsiTheme="minorHAnsi" w:cstheme="minorHAnsi"/>
          <w:szCs w:val="24"/>
        </w:rPr>
      </w:pPr>
      <w:r w:rsidRPr="00BD43FC">
        <w:rPr>
          <w:rFonts w:asciiTheme="minorHAnsi" w:hAnsiTheme="minorHAnsi" w:cstheme="minorHAnsi"/>
          <w:szCs w:val="24"/>
        </w:rPr>
        <w:t>Further, the targets for consumer addition as given by the Commission for FY 2014-15 must be taken earnestly by the Licensees as it will affect the tariff approvals for FY 2015-16. In case the Licensee is not able to achieve the consumer addition targets in FY 2014-15, then the tariff for FY 2015-16 shall be deducted by 10% from the level to be approved for FY 2015-16.</w:t>
      </w:r>
    </w:p>
    <w:p w:rsidR="00EB72DB" w:rsidRPr="0082682E" w:rsidRDefault="00EB72DB" w:rsidP="00D24299">
      <w:pPr>
        <w:pStyle w:val="ListParagraph"/>
        <w:rPr>
          <w:rFonts w:asciiTheme="minorHAnsi" w:hAnsiTheme="minorHAnsi" w:cstheme="minorHAnsi"/>
        </w:rPr>
      </w:pPr>
    </w:p>
    <w:p w:rsidR="00EB72DB" w:rsidRPr="0082682E" w:rsidRDefault="00EB72DB" w:rsidP="00D24299">
      <w:pPr>
        <w:pStyle w:val="Heading3"/>
        <w:tabs>
          <w:tab w:val="num" w:pos="720"/>
        </w:tabs>
        <w:spacing w:before="0"/>
        <w:ind w:left="810" w:hanging="810"/>
        <w:rPr>
          <w:rFonts w:asciiTheme="minorHAnsi" w:hAnsiTheme="minorHAnsi" w:cstheme="minorHAnsi"/>
          <w:szCs w:val="24"/>
        </w:rPr>
      </w:pPr>
      <w:r w:rsidRPr="0082682E">
        <w:rPr>
          <w:rFonts w:asciiTheme="minorHAnsi" w:hAnsiTheme="minorHAnsi" w:cstheme="minorHAnsi"/>
          <w:szCs w:val="24"/>
        </w:rPr>
        <w:t>Further, the huge and ever increasing cumulative outstanding revenue gap to be recovered from the consumers is a matter of great concern for the Commission as well as the Licensees. The Commission further directs the Licensees to also consult the Government for providing any relief in this matter which is of great concern.</w:t>
      </w:r>
    </w:p>
    <w:bookmarkEnd w:id="1082"/>
    <w:bookmarkEnd w:id="1083"/>
    <w:bookmarkEnd w:id="1084"/>
    <w:p w:rsidR="009153E3" w:rsidRPr="0082682E" w:rsidRDefault="009153E3" w:rsidP="00D24299"/>
    <w:p w:rsidR="00C52529" w:rsidRPr="0082682E" w:rsidRDefault="00C52529" w:rsidP="00D24299">
      <w:pPr>
        <w:pStyle w:val="Heading3"/>
        <w:numPr>
          <w:ilvl w:val="0"/>
          <w:numId w:val="0"/>
        </w:numPr>
        <w:tabs>
          <w:tab w:val="clear" w:pos="720"/>
        </w:tabs>
        <w:spacing w:after="120"/>
        <w:ind w:left="993"/>
        <w:rPr>
          <w:szCs w:val="24"/>
        </w:rPr>
      </w:pPr>
    </w:p>
    <w:p w:rsidR="0032745A" w:rsidRPr="0082682E" w:rsidRDefault="0032745A" w:rsidP="00D24299">
      <w:pPr>
        <w:spacing w:before="0" w:line="240" w:lineRule="auto"/>
        <w:jc w:val="left"/>
        <w:sectPr w:rsidR="0032745A" w:rsidRPr="0082682E" w:rsidSect="008C27CB">
          <w:headerReference w:type="default" r:id="rId19"/>
          <w:footerReference w:type="default" r:id="rId20"/>
          <w:pgSz w:w="11909" w:h="16834" w:code="9"/>
          <w:pgMar w:top="1440" w:right="1440" w:bottom="1440" w:left="1800" w:header="720" w:footer="720" w:gutter="0"/>
          <w:pgNumType w:chapSep="colon"/>
          <w:cols w:space="720"/>
          <w:docGrid w:linePitch="360"/>
        </w:sectPr>
      </w:pPr>
    </w:p>
    <w:p w:rsidR="00F07537" w:rsidRPr="0082682E" w:rsidRDefault="00147769" w:rsidP="00D24299">
      <w:pPr>
        <w:pStyle w:val="Heading1"/>
        <w:keepNext w:val="0"/>
        <w:numPr>
          <w:ilvl w:val="0"/>
          <w:numId w:val="5"/>
        </w:numPr>
        <w:rPr>
          <w:rFonts w:asciiTheme="minorHAnsi" w:hAnsiTheme="minorHAnsi" w:cstheme="minorHAnsi"/>
          <w:szCs w:val="24"/>
        </w:rPr>
      </w:pPr>
      <w:bookmarkStart w:id="1145" w:name="_Toc357714429"/>
      <w:bookmarkStart w:id="1146" w:name="_Toc397332178"/>
      <w:bookmarkStart w:id="1147" w:name="_Toc399623911"/>
      <w:r w:rsidRPr="0082682E">
        <w:rPr>
          <w:rFonts w:asciiTheme="minorHAnsi" w:hAnsiTheme="minorHAnsi" w:cstheme="minorHAnsi"/>
          <w:szCs w:val="24"/>
        </w:rPr>
        <w:t>DIRECTIVES</w:t>
      </w:r>
      <w:bookmarkEnd w:id="1145"/>
      <w:bookmarkEnd w:id="1146"/>
      <w:bookmarkEnd w:id="1147"/>
    </w:p>
    <w:p w:rsidR="00832DE0" w:rsidRPr="0082682E" w:rsidRDefault="00C52529" w:rsidP="00D24299">
      <w:pPr>
        <w:pStyle w:val="Heading2"/>
        <w:numPr>
          <w:ilvl w:val="1"/>
          <w:numId w:val="86"/>
        </w:numPr>
      </w:pPr>
      <w:bookmarkStart w:id="1148" w:name="_Toc337201450"/>
      <w:bookmarkStart w:id="1149" w:name="_Toc357345054"/>
      <w:bookmarkStart w:id="1150" w:name="_Toc357714430"/>
      <w:bookmarkStart w:id="1151" w:name="_Toc397332179"/>
      <w:bookmarkStart w:id="1152" w:name="_Toc399623912"/>
      <w:r w:rsidRPr="0082682E">
        <w:t xml:space="preserve">DIRECTIVES PROVIDED BY COMMISSION AND THEIR COMPLIANCE BY </w:t>
      </w:r>
      <w:bookmarkEnd w:id="1148"/>
      <w:bookmarkEnd w:id="1149"/>
      <w:r w:rsidRPr="0082682E">
        <w:t>LICENSEE</w:t>
      </w:r>
      <w:bookmarkEnd w:id="1150"/>
      <w:bookmarkEnd w:id="1151"/>
      <w:bookmarkEnd w:id="1152"/>
    </w:p>
    <w:p w:rsidR="00C52529" w:rsidRPr="0082682E" w:rsidRDefault="00C52529" w:rsidP="00D24299">
      <w:pPr>
        <w:pStyle w:val="Heading3"/>
        <w:numPr>
          <w:ilvl w:val="0"/>
          <w:numId w:val="0"/>
        </w:numPr>
        <w:ind w:left="936"/>
      </w:pPr>
    </w:p>
    <w:p w:rsidR="00F07537" w:rsidRPr="0082682E" w:rsidRDefault="0032745A" w:rsidP="00D24299">
      <w:pPr>
        <w:pStyle w:val="Heading3"/>
        <w:tabs>
          <w:tab w:val="num" w:pos="720"/>
        </w:tabs>
        <w:spacing w:before="0"/>
        <w:ind w:left="810" w:hanging="810"/>
      </w:pPr>
      <w:r w:rsidRPr="0082682E">
        <w:rPr>
          <w:rFonts w:asciiTheme="minorHAnsi" w:hAnsiTheme="minorHAnsi"/>
          <w:szCs w:val="24"/>
        </w:rPr>
        <w:t>The Commission had issued several directives to the Licensee in the previous Tariff Order dated 31</w:t>
      </w:r>
      <w:r w:rsidRPr="0082682E">
        <w:rPr>
          <w:rFonts w:asciiTheme="minorHAnsi" w:hAnsiTheme="minorHAnsi"/>
          <w:szCs w:val="24"/>
          <w:vertAlign w:val="superscript"/>
        </w:rPr>
        <w:t>st</w:t>
      </w:r>
      <w:r w:rsidRPr="0082682E">
        <w:rPr>
          <w:rFonts w:asciiTheme="minorHAnsi" w:hAnsiTheme="minorHAnsi"/>
          <w:szCs w:val="24"/>
        </w:rPr>
        <w:t xml:space="preserve"> may, 2013. The status of compliance as submitted by the Licensee is as detailed in the following Table:</w:t>
      </w:r>
    </w:p>
    <w:p w:rsidR="0032745A" w:rsidRPr="00AE277C" w:rsidRDefault="00AE277C" w:rsidP="00AE277C">
      <w:pPr>
        <w:pStyle w:val="Heading3"/>
        <w:numPr>
          <w:ilvl w:val="0"/>
          <w:numId w:val="0"/>
        </w:numPr>
        <w:tabs>
          <w:tab w:val="clear" w:pos="720"/>
        </w:tabs>
        <w:spacing w:after="120"/>
        <w:ind w:left="993"/>
        <w:jc w:val="center"/>
        <w:rPr>
          <w:rFonts w:asciiTheme="minorHAnsi" w:hAnsiTheme="minorHAnsi"/>
          <w:b/>
          <w:szCs w:val="24"/>
        </w:rPr>
      </w:pPr>
      <w:r w:rsidRPr="00AE277C">
        <w:rPr>
          <w:rFonts w:asciiTheme="minorHAnsi" w:hAnsiTheme="minorHAnsi"/>
          <w:b/>
          <w:szCs w:val="24"/>
        </w:rPr>
        <w:t xml:space="preserve">TABLE </w:t>
      </w:r>
      <w:r w:rsidR="009C43D4" w:rsidRPr="00AE277C">
        <w:rPr>
          <w:rFonts w:asciiTheme="minorHAnsi" w:hAnsiTheme="minorHAnsi"/>
          <w:b/>
          <w:szCs w:val="24"/>
        </w:rPr>
        <w:fldChar w:fldCharType="begin"/>
      </w:r>
      <w:r w:rsidRPr="00AE277C">
        <w:rPr>
          <w:rFonts w:asciiTheme="minorHAnsi" w:hAnsiTheme="minorHAnsi"/>
          <w:b/>
          <w:szCs w:val="24"/>
        </w:rPr>
        <w:instrText xml:space="preserve"> STYLEREF 1 \s </w:instrText>
      </w:r>
      <w:r w:rsidR="009C43D4" w:rsidRPr="00AE277C">
        <w:rPr>
          <w:rFonts w:asciiTheme="minorHAnsi" w:hAnsiTheme="minorHAnsi"/>
          <w:b/>
          <w:szCs w:val="24"/>
        </w:rPr>
        <w:fldChar w:fldCharType="separate"/>
      </w:r>
      <w:r w:rsidR="00ED4112">
        <w:rPr>
          <w:rFonts w:asciiTheme="minorHAnsi" w:hAnsiTheme="minorHAnsi"/>
          <w:b/>
          <w:noProof/>
          <w:szCs w:val="24"/>
        </w:rPr>
        <w:t>13</w:t>
      </w:r>
      <w:r w:rsidR="009C43D4" w:rsidRPr="00AE277C">
        <w:rPr>
          <w:rFonts w:asciiTheme="minorHAnsi" w:hAnsiTheme="minorHAnsi"/>
          <w:b/>
          <w:szCs w:val="24"/>
        </w:rPr>
        <w:fldChar w:fldCharType="end"/>
      </w:r>
      <w:r w:rsidRPr="00AE277C">
        <w:rPr>
          <w:rFonts w:asciiTheme="minorHAnsi" w:hAnsiTheme="minorHAnsi"/>
          <w:b/>
          <w:szCs w:val="24"/>
        </w:rPr>
        <w:noBreakHyphen/>
      </w:r>
      <w:r w:rsidR="009C43D4" w:rsidRPr="00AE277C">
        <w:rPr>
          <w:rFonts w:asciiTheme="minorHAnsi" w:hAnsiTheme="minorHAnsi"/>
          <w:b/>
          <w:szCs w:val="24"/>
        </w:rPr>
        <w:fldChar w:fldCharType="begin"/>
      </w:r>
      <w:r w:rsidRPr="00AE277C">
        <w:rPr>
          <w:rFonts w:asciiTheme="minorHAnsi" w:hAnsiTheme="minorHAnsi"/>
          <w:b/>
          <w:szCs w:val="24"/>
        </w:rPr>
        <w:instrText xml:space="preserve"> SEQ Table \* ARABIC \s 1 </w:instrText>
      </w:r>
      <w:r w:rsidR="009C43D4" w:rsidRPr="00AE277C">
        <w:rPr>
          <w:rFonts w:asciiTheme="minorHAnsi" w:hAnsiTheme="minorHAnsi"/>
          <w:b/>
          <w:szCs w:val="24"/>
        </w:rPr>
        <w:fldChar w:fldCharType="separate"/>
      </w:r>
      <w:r w:rsidR="00ED4112">
        <w:rPr>
          <w:rFonts w:asciiTheme="minorHAnsi" w:hAnsiTheme="minorHAnsi"/>
          <w:b/>
          <w:noProof/>
          <w:szCs w:val="24"/>
        </w:rPr>
        <w:t>1</w:t>
      </w:r>
      <w:r w:rsidR="009C43D4" w:rsidRPr="00AE277C">
        <w:rPr>
          <w:rFonts w:asciiTheme="minorHAnsi" w:hAnsiTheme="minorHAnsi"/>
          <w:b/>
          <w:szCs w:val="24"/>
        </w:rPr>
        <w:fldChar w:fldCharType="end"/>
      </w:r>
      <w:r w:rsidRPr="00AE277C">
        <w:rPr>
          <w:rFonts w:asciiTheme="minorHAnsi" w:hAnsiTheme="minorHAnsi"/>
          <w:b/>
          <w:szCs w:val="24"/>
        </w:rPr>
        <w:t>:</w:t>
      </w:r>
      <w:r>
        <w:rPr>
          <w:rFonts w:asciiTheme="minorHAnsi" w:hAnsiTheme="minorHAnsi"/>
          <w:b/>
          <w:szCs w:val="24"/>
        </w:rPr>
        <w:t xml:space="preserve"> </w:t>
      </w:r>
      <w:r w:rsidRPr="00AE277C">
        <w:rPr>
          <w:b/>
        </w:rPr>
        <w:t>STATUS OF COMPLIANCE OF DIRECTIVES</w:t>
      </w:r>
    </w:p>
    <w:tbl>
      <w:tblPr>
        <w:tblW w:w="491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15"/>
        <w:gridCol w:w="4440"/>
        <w:gridCol w:w="2131"/>
        <w:gridCol w:w="4061"/>
        <w:gridCol w:w="2679"/>
      </w:tblGrid>
      <w:tr w:rsidR="0032745A" w:rsidRPr="0082682E" w:rsidTr="000D524F">
        <w:trPr>
          <w:trHeight w:val="1340"/>
          <w:tblHeader/>
          <w:jc w:val="center"/>
        </w:trPr>
        <w:tc>
          <w:tcPr>
            <w:tcW w:w="221" w:type="pct"/>
            <w:shd w:val="clear" w:color="auto" w:fill="DBE5F1"/>
            <w:hideMark/>
          </w:tcPr>
          <w:p w:rsidR="0032745A" w:rsidRPr="0082682E" w:rsidRDefault="0032745A" w:rsidP="00D24299">
            <w:pPr>
              <w:spacing w:before="60" w:after="60"/>
              <w:jc w:val="center"/>
              <w:rPr>
                <w:rFonts w:cs="Calibri"/>
                <w:b/>
                <w:bCs/>
                <w:color w:val="000000"/>
              </w:rPr>
            </w:pPr>
            <w:r w:rsidRPr="0082682E">
              <w:rPr>
                <w:rFonts w:cs="Calibri"/>
                <w:b/>
                <w:bCs/>
                <w:color w:val="000000"/>
              </w:rPr>
              <w:t>S. No</w:t>
            </w:r>
          </w:p>
        </w:tc>
        <w:tc>
          <w:tcPr>
            <w:tcW w:w="1594" w:type="pct"/>
            <w:shd w:val="clear" w:color="auto" w:fill="DBE5F1"/>
            <w:hideMark/>
          </w:tcPr>
          <w:p w:rsidR="0032745A" w:rsidRPr="0082682E" w:rsidRDefault="0032745A" w:rsidP="00D24299">
            <w:pPr>
              <w:spacing w:before="60" w:after="60"/>
              <w:rPr>
                <w:rFonts w:cs="Calibri"/>
                <w:b/>
                <w:bCs/>
                <w:color w:val="000000"/>
              </w:rPr>
            </w:pPr>
            <w:r w:rsidRPr="0082682E">
              <w:rPr>
                <w:rFonts w:cs="Calibri"/>
                <w:b/>
                <w:bCs/>
                <w:color w:val="000000"/>
              </w:rPr>
              <w:t>Description of Directive</w:t>
            </w:r>
          </w:p>
        </w:tc>
        <w:tc>
          <w:tcPr>
            <w:tcW w:w="765" w:type="pct"/>
            <w:shd w:val="clear" w:color="auto" w:fill="DBE5F1"/>
            <w:hideMark/>
          </w:tcPr>
          <w:p w:rsidR="0032745A" w:rsidRPr="0082682E" w:rsidRDefault="0032745A" w:rsidP="00D24299">
            <w:pPr>
              <w:spacing w:before="60" w:after="60"/>
              <w:rPr>
                <w:rFonts w:cs="Calibri"/>
                <w:b/>
                <w:bCs/>
                <w:color w:val="000000"/>
              </w:rPr>
            </w:pPr>
            <w:r w:rsidRPr="0082682E">
              <w:rPr>
                <w:rFonts w:cs="Calibri"/>
                <w:b/>
                <w:bCs/>
                <w:color w:val="000000"/>
              </w:rPr>
              <w:t>Time Period for compliance from the date of issue of the Tariff Order</w:t>
            </w:r>
          </w:p>
        </w:tc>
        <w:tc>
          <w:tcPr>
            <w:tcW w:w="1458" w:type="pct"/>
            <w:shd w:val="clear" w:color="auto" w:fill="DBE5F1"/>
          </w:tcPr>
          <w:p w:rsidR="0032745A" w:rsidRPr="0082682E" w:rsidRDefault="0032745A" w:rsidP="00D24299">
            <w:pPr>
              <w:spacing w:before="60" w:after="60"/>
              <w:jc w:val="center"/>
              <w:rPr>
                <w:rFonts w:cs="Calibri"/>
                <w:b/>
                <w:bCs/>
                <w:color w:val="000000"/>
              </w:rPr>
            </w:pPr>
            <w:r w:rsidRPr="0082682E">
              <w:rPr>
                <w:rFonts w:cs="Calibri"/>
                <w:b/>
                <w:bCs/>
                <w:color w:val="000000"/>
              </w:rPr>
              <w:t>Status of Compliance</w:t>
            </w:r>
          </w:p>
        </w:tc>
        <w:tc>
          <w:tcPr>
            <w:tcW w:w="962" w:type="pct"/>
            <w:shd w:val="clear" w:color="auto" w:fill="DBE5F1"/>
          </w:tcPr>
          <w:p w:rsidR="0032745A" w:rsidRPr="0082682E" w:rsidRDefault="0032745A" w:rsidP="00D24299">
            <w:pPr>
              <w:spacing w:before="60" w:after="60"/>
              <w:jc w:val="center"/>
              <w:rPr>
                <w:rFonts w:cs="Calibri"/>
                <w:b/>
                <w:bCs/>
                <w:color w:val="000000"/>
              </w:rPr>
            </w:pPr>
            <w:r w:rsidRPr="0082682E">
              <w:rPr>
                <w:rFonts w:cs="Calibri"/>
                <w:b/>
                <w:bCs/>
                <w:color w:val="000000"/>
              </w:rPr>
              <w:t>Commission’s Direction</w:t>
            </w:r>
          </w:p>
        </w:tc>
      </w:tr>
      <w:tr w:rsidR="0032745A" w:rsidRPr="0082682E" w:rsidTr="000D524F">
        <w:trPr>
          <w:trHeight w:val="557"/>
          <w:jc w:val="center"/>
        </w:trPr>
        <w:tc>
          <w:tcPr>
            <w:tcW w:w="221" w:type="pct"/>
            <w:shd w:val="clear" w:color="auto" w:fill="auto"/>
            <w:noWrap/>
            <w:hideMark/>
          </w:tcPr>
          <w:p w:rsidR="0032745A" w:rsidRPr="0082682E" w:rsidRDefault="0032745A" w:rsidP="00D24299">
            <w:pPr>
              <w:spacing w:before="60" w:after="60"/>
              <w:jc w:val="center"/>
              <w:rPr>
                <w:rFonts w:cs="Calibri"/>
              </w:rPr>
            </w:pPr>
            <w:r w:rsidRPr="0082682E">
              <w:rPr>
                <w:rFonts w:cs="Calibri"/>
              </w:rPr>
              <w:t>1</w:t>
            </w:r>
          </w:p>
        </w:tc>
        <w:tc>
          <w:tcPr>
            <w:tcW w:w="1594" w:type="pct"/>
            <w:shd w:val="clear" w:color="auto" w:fill="auto"/>
            <w:noWrap/>
            <w:hideMark/>
          </w:tcPr>
          <w:p w:rsidR="0032745A" w:rsidRPr="0082682E" w:rsidRDefault="0032745A" w:rsidP="00D24299">
            <w:pPr>
              <w:spacing w:before="60" w:after="60"/>
              <w:rPr>
                <w:rFonts w:cs="Calibri"/>
              </w:rPr>
            </w:pPr>
            <w:r w:rsidRPr="0082682E">
              <w:rPr>
                <w:rFonts w:cs="Calibri"/>
                <w:color w:val="000000"/>
              </w:rPr>
              <w:t>The Commission directs the Licensee to pressingly pursue the proposal for allocation of PPAs to Discoms with GoUP and expedite the process of allocation.</w:t>
            </w:r>
          </w:p>
        </w:tc>
        <w:tc>
          <w:tcPr>
            <w:tcW w:w="765" w:type="pct"/>
            <w:shd w:val="clear" w:color="auto" w:fill="auto"/>
            <w:noWrap/>
            <w:hideMark/>
          </w:tcPr>
          <w:p w:rsidR="0032745A" w:rsidRPr="0082682E" w:rsidRDefault="0032745A" w:rsidP="00D24299">
            <w:pPr>
              <w:spacing w:before="60" w:after="60"/>
              <w:jc w:val="center"/>
              <w:rPr>
                <w:rFonts w:cs="Calibri"/>
              </w:rPr>
            </w:pPr>
            <w:r w:rsidRPr="0082682E">
              <w:rPr>
                <w:rFonts w:cs="Calibri"/>
              </w:rPr>
              <w:t>Immediate</w:t>
            </w:r>
          </w:p>
        </w:tc>
        <w:tc>
          <w:tcPr>
            <w:tcW w:w="1458" w:type="pct"/>
          </w:tcPr>
          <w:p w:rsidR="0032745A" w:rsidRPr="0082682E" w:rsidRDefault="0032745A" w:rsidP="00D24299">
            <w:pPr>
              <w:spacing w:before="60" w:after="60"/>
              <w:rPr>
                <w:rFonts w:cs="Calibri"/>
              </w:rPr>
            </w:pPr>
            <w:r w:rsidRPr="0082682E">
              <w:rPr>
                <w:rFonts w:cs="Calibri"/>
              </w:rPr>
              <w:t>Licensee submitted that the draft proposal for allocation of PPAs to Discoms has already been sent to GoUP for notification and the matter is still pending at GoUP level.</w:t>
            </w:r>
          </w:p>
        </w:tc>
        <w:tc>
          <w:tcPr>
            <w:tcW w:w="962" w:type="pct"/>
          </w:tcPr>
          <w:p w:rsidR="0032745A" w:rsidRPr="0082682E" w:rsidRDefault="0032745A" w:rsidP="00D24299">
            <w:pPr>
              <w:spacing w:before="60" w:after="60"/>
              <w:rPr>
                <w:rFonts w:cs="Calibri"/>
              </w:rPr>
            </w:pPr>
            <w:r w:rsidRPr="0082682E">
              <w:rPr>
                <w:rFonts w:cs="Calibri"/>
                <w:color w:val="000000"/>
              </w:rPr>
              <w:t>The Licensee should expedite the process of allocation and submit the status of the same in next Tariff filling.</w:t>
            </w:r>
          </w:p>
        </w:tc>
      </w:tr>
      <w:tr w:rsidR="0032745A" w:rsidRPr="0082682E" w:rsidTr="000D524F">
        <w:trPr>
          <w:trHeight w:val="557"/>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2</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rPr>
              <w:t xml:space="preserve">The Commission directs the Licensee to file its ARR / Tariff Petition for FY 2014-15 along with True up Petition for FY 2011-12 based on audited accounts. </w:t>
            </w:r>
          </w:p>
        </w:tc>
        <w:tc>
          <w:tcPr>
            <w:tcW w:w="765" w:type="pct"/>
            <w:shd w:val="clear" w:color="auto" w:fill="auto"/>
            <w:noWrap/>
          </w:tcPr>
          <w:p w:rsidR="0032745A" w:rsidRPr="0082682E" w:rsidRDefault="0032745A" w:rsidP="00D24299">
            <w:pPr>
              <w:spacing w:before="60" w:after="60"/>
              <w:jc w:val="center"/>
              <w:rPr>
                <w:rFonts w:cs="Calibri"/>
                <w:color w:val="000000"/>
              </w:rPr>
            </w:pPr>
            <w:r w:rsidRPr="0082682E">
              <w:rPr>
                <w:rFonts w:cs="Calibri"/>
              </w:rPr>
              <w:t>By 30</w:t>
            </w:r>
            <w:r w:rsidRPr="0082682E">
              <w:rPr>
                <w:rFonts w:cs="Calibri"/>
                <w:vertAlign w:val="superscript"/>
              </w:rPr>
              <w:t>th</w:t>
            </w:r>
            <w:r w:rsidRPr="0082682E">
              <w:rPr>
                <w:rFonts w:cs="Calibri"/>
              </w:rPr>
              <w:t xml:space="preserve"> November, 2013</w:t>
            </w:r>
          </w:p>
        </w:tc>
        <w:tc>
          <w:tcPr>
            <w:tcW w:w="1458" w:type="pct"/>
          </w:tcPr>
          <w:p w:rsidR="0032745A" w:rsidRPr="0082682E" w:rsidRDefault="0032745A" w:rsidP="00D24299">
            <w:pPr>
              <w:spacing w:before="60" w:after="60"/>
              <w:rPr>
                <w:rFonts w:cs="Calibri"/>
              </w:rPr>
            </w:pPr>
            <w:r w:rsidRPr="0082682E">
              <w:rPr>
                <w:rFonts w:cs="Calibri"/>
              </w:rPr>
              <w:t>Licensee submitted that the current petition is being filed by in a time bound manner. The true up for FY 2011-12 based on audited accounts is also being filed along with the ARR Petition</w:t>
            </w:r>
          </w:p>
        </w:tc>
        <w:tc>
          <w:tcPr>
            <w:tcW w:w="962" w:type="pct"/>
          </w:tcPr>
          <w:p w:rsidR="0032745A" w:rsidRPr="0082682E" w:rsidRDefault="0032745A" w:rsidP="00D24299">
            <w:pPr>
              <w:spacing w:before="60" w:after="60"/>
              <w:rPr>
                <w:rFonts w:cs="Calibri"/>
              </w:rPr>
            </w:pPr>
            <w:r w:rsidRPr="0082682E">
              <w:rPr>
                <w:rFonts w:cs="Calibri"/>
              </w:rPr>
              <w:t>-</w:t>
            </w:r>
          </w:p>
        </w:tc>
      </w:tr>
      <w:tr w:rsidR="0032745A" w:rsidRPr="0082682E" w:rsidTr="000D524F">
        <w:trPr>
          <w:trHeight w:val="557"/>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3</w:t>
            </w:r>
          </w:p>
        </w:tc>
        <w:tc>
          <w:tcPr>
            <w:tcW w:w="1594" w:type="pct"/>
            <w:shd w:val="clear" w:color="auto" w:fill="auto"/>
            <w:noWrap/>
          </w:tcPr>
          <w:p w:rsidR="0032745A" w:rsidRPr="0082682E" w:rsidRDefault="0032745A" w:rsidP="00D24299">
            <w:pPr>
              <w:spacing w:before="60" w:after="60"/>
              <w:rPr>
                <w:rFonts w:cs="Calibri"/>
              </w:rPr>
            </w:pPr>
            <w:r w:rsidRPr="0082682E">
              <w:rPr>
                <w:rFonts w:cs="Calibri"/>
              </w:rPr>
              <w:t>The Commission directs the Licensee to submit the supplementary audit report of the AGUP for FY 2009-10 and 2010-11.</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Within 7 days of the date of its finalization by the AGUP</w:t>
            </w:r>
          </w:p>
        </w:tc>
        <w:tc>
          <w:tcPr>
            <w:tcW w:w="1458" w:type="pct"/>
          </w:tcPr>
          <w:p w:rsidR="0032745A" w:rsidRPr="0082682E" w:rsidRDefault="0032745A" w:rsidP="00D24299">
            <w:pPr>
              <w:spacing w:before="60" w:after="60"/>
              <w:rPr>
                <w:rFonts w:cs="Calibri"/>
              </w:rPr>
            </w:pPr>
            <w:r w:rsidRPr="0082682E">
              <w:rPr>
                <w:rFonts w:cs="Calibri"/>
              </w:rPr>
              <w:t>Licensee submitted that the supplementary audit report of the AGUP for FY 2009-10, 2010-11 and 2011-12 are being filed along with the current Petition.</w:t>
            </w:r>
          </w:p>
        </w:tc>
        <w:tc>
          <w:tcPr>
            <w:tcW w:w="962" w:type="pct"/>
          </w:tcPr>
          <w:p w:rsidR="0032745A" w:rsidRPr="0082682E" w:rsidRDefault="0032745A" w:rsidP="00D24299">
            <w:pPr>
              <w:spacing w:before="60" w:after="60"/>
              <w:rPr>
                <w:rFonts w:cs="Calibri"/>
              </w:rPr>
            </w:pPr>
            <w:r w:rsidRPr="0082682E">
              <w:rPr>
                <w:rFonts w:cs="Calibri"/>
              </w:rPr>
              <w:t>-</w:t>
            </w:r>
          </w:p>
        </w:tc>
      </w:tr>
      <w:tr w:rsidR="0032745A" w:rsidRPr="0082682E" w:rsidTr="000D524F">
        <w:trPr>
          <w:trHeight w:val="437"/>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4</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color w:val="000000"/>
              </w:rPr>
              <w:t xml:space="preserve">The scheme of the Act requires the Licensee to work with complete functional autonomy and independence. The Commission, with a view to ensure functional autonomy, independence, transparency and regulatory discipline, hereby direct, that in case of all future ARR submissions, each distribution Licensee shall file independent ARR petitions, rate schedule, response to deficiency notes, additional submissions, response to stakeholder queries, etc directly before the Commission and not through its holding company namely UPPCL. </w:t>
            </w:r>
          </w:p>
        </w:tc>
        <w:tc>
          <w:tcPr>
            <w:tcW w:w="765"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Along with the petition for FY 2014-15</w:t>
            </w:r>
          </w:p>
        </w:tc>
        <w:tc>
          <w:tcPr>
            <w:tcW w:w="1458" w:type="pct"/>
          </w:tcPr>
          <w:p w:rsidR="0032745A" w:rsidRPr="0082682E" w:rsidRDefault="0032745A" w:rsidP="00D24299">
            <w:pPr>
              <w:spacing w:before="60" w:after="60"/>
              <w:rPr>
                <w:rFonts w:cs="Calibri"/>
                <w:color w:val="000000"/>
              </w:rPr>
            </w:pPr>
            <w:r w:rsidRPr="0082682E">
              <w:rPr>
                <w:rFonts w:cs="Calibri"/>
                <w:color w:val="000000"/>
              </w:rPr>
              <w:t xml:space="preserve">Licensee submitted that it has filed the ARR Petition independently. However, UPPCL which is the holding </w:t>
            </w:r>
            <w:r w:rsidRPr="0082682E">
              <w:rPr>
                <w:rFonts w:cs="Calibri"/>
              </w:rPr>
              <w:t>company, would play a coordinating role for which Board of Directors of Licensee has authorized R.A.U. UPPCL</w:t>
            </w:r>
            <w:r w:rsidRPr="0082682E">
              <w:rPr>
                <w:rFonts w:cs="Calibri"/>
                <w:color w:val="000000"/>
              </w:rPr>
              <w:t xml:space="preserve"> </w:t>
            </w:r>
          </w:p>
        </w:tc>
        <w:tc>
          <w:tcPr>
            <w:tcW w:w="962" w:type="pct"/>
          </w:tcPr>
          <w:p w:rsidR="0032745A" w:rsidRPr="0082682E" w:rsidRDefault="0032745A" w:rsidP="00D24299">
            <w:pPr>
              <w:spacing w:before="60" w:after="60"/>
              <w:rPr>
                <w:rFonts w:cs="Calibri"/>
                <w:color w:val="000000"/>
              </w:rPr>
            </w:pPr>
            <w:r w:rsidRPr="0082682E">
              <w:rPr>
                <w:rFonts w:cs="Calibri"/>
                <w:color w:val="000000"/>
              </w:rPr>
              <w:t>-</w:t>
            </w:r>
          </w:p>
        </w:tc>
      </w:tr>
      <w:tr w:rsidR="0032745A" w:rsidRPr="0082682E" w:rsidTr="000D524F">
        <w:trPr>
          <w:trHeight w:val="2271"/>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5</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color w:val="000000"/>
              </w:rPr>
              <w:t>The Commission directs the Licensee to pressingly pursue the GoUP for finalization of the Transfer Scheme and submit a copy of the same.</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color w:val="000000"/>
              </w:rPr>
              <w:t>Within 3 months</w:t>
            </w:r>
          </w:p>
        </w:tc>
        <w:tc>
          <w:tcPr>
            <w:tcW w:w="1458" w:type="pct"/>
          </w:tcPr>
          <w:p w:rsidR="0032745A" w:rsidRPr="0082682E" w:rsidRDefault="0032745A" w:rsidP="00D24299">
            <w:pPr>
              <w:spacing w:before="60" w:after="60"/>
              <w:rPr>
                <w:rFonts w:cs="Calibri"/>
                <w:color w:val="000000"/>
              </w:rPr>
            </w:pPr>
            <w:r w:rsidRPr="0082682E">
              <w:rPr>
                <w:rFonts w:cs="Calibri"/>
                <w:color w:val="000000"/>
              </w:rPr>
              <w:t>Licensee submitted that matter is being handled through the holding company namely UPPCL on behalf of all the Discoms which is pressingly pursuing the matter with the GoUP for the finalization of the Transfer Scheme.</w:t>
            </w:r>
          </w:p>
        </w:tc>
        <w:tc>
          <w:tcPr>
            <w:tcW w:w="962" w:type="pct"/>
          </w:tcPr>
          <w:p w:rsidR="0032745A" w:rsidRPr="0082682E" w:rsidRDefault="0032745A" w:rsidP="00D24299">
            <w:pPr>
              <w:spacing w:before="60" w:after="60"/>
              <w:rPr>
                <w:rFonts w:cs="Calibri"/>
                <w:color w:val="000000"/>
              </w:rPr>
            </w:pPr>
            <w:r w:rsidRPr="0082682E">
              <w:rPr>
                <w:rFonts w:cs="Calibri"/>
                <w:color w:val="000000"/>
              </w:rPr>
              <w:t>The Licensee should expedite the process of finalization of transfer scheme and submit the status of the same in next Tariff filling.</w:t>
            </w:r>
          </w:p>
        </w:tc>
      </w:tr>
      <w:tr w:rsidR="0032745A" w:rsidRPr="0082682E" w:rsidTr="000D524F">
        <w:trPr>
          <w:trHeight w:val="295"/>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6</w:t>
            </w:r>
          </w:p>
        </w:tc>
        <w:tc>
          <w:tcPr>
            <w:tcW w:w="1594" w:type="pct"/>
            <w:shd w:val="clear" w:color="auto" w:fill="auto"/>
            <w:noWrap/>
          </w:tcPr>
          <w:p w:rsidR="0032745A" w:rsidRPr="0082682E" w:rsidRDefault="0032745A" w:rsidP="00D24299">
            <w:pPr>
              <w:spacing w:before="60" w:after="60"/>
              <w:rPr>
                <w:rFonts w:cs="Calibri"/>
              </w:rPr>
            </w:pPr>
            <w:r w:rsidRPr="0082682E">
              <w:rPr>
                <w:rFonts w:cs="Calibri"/>
              </w:rPr>
              <w:t xml:space="preserve">The Commission reiterates its direction to the Licensee to ensure proper maintenance of detailed fixed assets registers as specified in the Distribution Tariff Regulations.  </w:t>
            </w:r>
          </w:p>
          <w:p w:rsidR="0032745A" w:rsidRPr="0082682E" w:rsidRDefault="0032745A" w:rsidP="00D24299">
            <w:pPr>
              <w:spacing w:before="60" w:after="60"/>
              <w:rPr>
                <w:rFonts w:cs="Calibri"/>
              </w:rPr>
            </w:pPr>
            <w:r w:rsidRPr="0082682E">
              <w:rPr>
                <w:rFonts w:cs="Calibri"/>
              </w:rPr>
              <w:t xml:space="preserve">As the fixed asset registers are pending since the creation of Discom, the Commission directs the Licensee to submit a status report and provide the proposed timelines / milestones for clearing the backlog. </w:t>
            </w:r>
          </w:p>
          <w:p w:rsidR="0032745A" w:rsidRPr="0082682E" w:rsidRDefault="0032745A" w:rsidP="00D24299">
            <w:pPr>
              <w:spacing w:before="60" w:after="60"/>
              <w:rPr>
                <w:rFonts w:cs="Calibri"/>
              </w:rPr>
            </w:pPr>
            <w:r w:rsidRPr="0082682E">
              <w:rPr>
                <w:rFonts w:cs="Calibri"/>
              </w:rPr>
              <w:t xml:space="preserve">The Commission understands that clearing the backlog would take substantive time. In order to ensure that fixed asset registers are timely and regularly prepared going forward, the Commission directs the Licensee to prepare the fixed asset registers duly accounting for the yearly capitalizations from FY 2012-13 onwards. The capitalization for the period before that may be shown on gross level basis. This dispensation is merely to ensure that the proper asset registers capturing all necessary details of the asset, including the costs incurred, date of commissioning, location of asset, and all other technical details are maintained for the ensuing years. However, the Licensee would also be required to clear the backlog in a time bound manner. Upon finalization of the Transfer Scheme and clearing of backlog, the Licensee may update the fixed asset registers appropriately by passing necessary adjustments. </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Immediate</w:t>
            </w:r>
          </w:p>
        </w:tc>
        <w:tc>
          <w:tcPr>
            <w:tcW w:w="1458" w:type="pct"/>
          </w:tcPr>
          <w:p w:rsidR="0032745A" w:rsidRPr="0082682E" w:rsidRDefault="0032745A" w:rsidP="00D24299">
            <w:pPr>
              <w:spacing w:before="60" w:after="60"/>
              <w:rPr>
                <w:rFonts w:cs="Calibri"/>
              </w:rPr>
            </w:pPr>
            <w:r w:rsidRPr="0082682E">
              <w:rPr>
                <w:rFonts w:cs="Calibri"/>
              </w:rPr>
              <w:t>Licensee submitted that suitable steps are being taken to ensure compliance with the directions of the Commission. Instructions have been issued to field units to ensure compliance with the directives of the Commission.</w:t>
            </w:r>
          </w:p>
        </w:tc>
        <w:tc>
          <w:tcPr>
            <w:tcW w:w="962" w:type="pct"/>
          </w:tcPr>
          <w:p w:rsidR="0032745A" w:rsidRPr="0082682E" w:rsidRDefault="0032745A" w:rsidP="00D24299">
            <w:pPr>
              <w:spacing w:before="60" w:after="60"/>
              <w:rPr>
                <w:rFonts w:cs="Calibri"/>
              </w:rPr>
            </w:pPr>
            <w:r w:rsidRPr="0082682E">
              <w:rPr>
                <w:rFonts w:cs="Calibri"/>
              </w:rPr>
              <w:t>The Commission cannot give indefinite time for preparation of the FAR. Licensee should submit the same in next ARR filling.</w:t>
            </w:r>
          </w:p>
        </w:tc>
      </w:tr>
      <w:tr w:rsidR="0032745A" w:rsidRPr="0082682E" w:rsidTr="000D524F">
        <w:trPr>
          <w:trHeight w:val="557"/>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7</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color w:val="000000"/>
              </w:rPr>
              <w:t>The Commission directs the Licensee to submit its share of apportioned O&amp;M expenses of UPPCL from FY 2007-08 onwards. The same would be considered along with the true up petitions filed by the Licensee.</w:t>
            </w:r>
          </w:p>
        </w:tc>
        <w:tc>
          <w:tcPr>
            <w:tcW w:w="765" w:type="pct"/>
            <w:shd w:val="clear" w:color="auto" w:fill="auto"/>
            <w:noWrap/>
          </w:tcPr>
          <w:p w:rsidR="0032745A" w:rsidRPr="0082682E" w:rsidRDefault="0032745A" w:rsidP="00D24299">
            <w:pPr>
              <w:spacing w:before="60" w:after="60"/>
              <w:jc w:val="center"/>
              <w:rPr>
                <w:rFonts w:eastAsia="Arial Unicode MS" w:cs="Calibri"/>
                <w:b/>
                <w:bCs/>
                <w:color w:val="000000"/>
              </w:rPr>
            </w:pPr>
            <w:r w:rsidRPr="0082682E">
              <w:rPr>
                <w:rFonts w:cs="Calibri"/>
                <w:color w:val="000000"/>
              </w:rPr>
              <w:t xml:space="preserve">Within 1 month </w:t>
            </w:r>
          </w:p>
        </w:tc>
        <w:tc>
          <w:tcPr>
            <w:tcW w:w="1458" w:type="pct"/>
          </w:tcPr>
          <w:p w:rsidR="0032745A" w:rsidRPr="0082682E" w:rsidRDefault="0032745A" w:rsidP="00D24299">
            <w:pPr>
              <w:spacing w:before="60" w:after="60"/>
              <w:rPr>
                <w:rFonts w:cs="Calibri"/>
                <w:color w:val="000000"/>
              </w:rPr>
            </w:pPr>
            <w:r w:rsidRPr="0082682E">
              <w:rPr>
                <w:rFonts w:cs="Calibri"/>
                <w:color w:val="000000"/>
              </w:rPr>
              <w:t>Submitted to the Commission</w:t>
            </w:r>
          </w:p>
        </w:tc>
        <w:tc>
          <w:tcPr>
            <w:tcW w:w="962" w:type="pct"/>
          </w:tcPr>
          <w:p w:rsidR="0032745A" w:rsidRPr="0082682E" w:rsidRDefault="0032745A" w:rsidP="00D24299">
            <w:pPr>
              <w:spacing w:before="60" w:after="60"/>
              <w:rPr>
                <w:rFonts w:cs="Calibri"/>
                <w:color w:val="000000"/>
              </w:rPr>
            </w:pPr>
            <w:r w:rsidRPr="0082682E">
              <w:rPr>
                <w:rFonts w:cs="Calibri"/>
                <w:color w:val="000000"/>
              </w:rPr>
              <w:t>-</w:t>
            </w:r>
          </w:p>
        </w:tc>
      </w:tr>
      <w:tr w:rsidR="0032745A" w:rsidRPr="0082682E" w:rsidTr="000D524F">
        <w:trPr>
          <w:trHeight w:val="593"/>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8</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color w:val="000000"/>
              </w:rPr>
              <w:t>The Commission directs the Licensee to frame an appropriate policy on capitalization of (i) employee costs, and (ii) A&amp;G expenses.</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Along with the petition for FY 2014-15</w:t>
            </w:r>
          </w:p>
        </w:tc>
        <w:tc>
          <w:tcPr>
            <w:tcW w:w="1458" w:type="pct"/>
          </w:tcPr>
          <w:p w:rsidR="0032745A" w:rsidRPr="0082682E" w:rsidRDefault="0032745A" w:rsidP="00D24299">
            <w:pPr>
              <w:spacing w:before="60" w:after="60"/>
              <w:rPr>
                <w:rFonts w:cs="Calibri"/>
                <w:color w:val="000000"/>
              </w:rPr>
            </w:pPr>
            <w:r w:rsidRPr="0082682E">
              <w:rPr>
                <w:rFonts w:cs="Calibri"/>
                <w:color w:val="000000"/>
              </w:rPr>
              <w:t>The licensee’s policy on capitalization of (i) employee costs, and (ii) A&amp;G expenses has been provided in the Notes on Accounts annexed with the audited accounts which is reproduced below:</w:t>
            </w:r>
          </w:p>
          <w:p w:rsidR="0032745A" w:rsidRPr="0082682E" w:rsidRDefault="0032745A" w:rsidP="00D24299">
            <w:pPr>
              <w:spacing w:before="60" w:after="60"/>
              <w:rPr>
                <w:rFonts w:cs="Calibri"/>
              </w:rPr>
            </w:pPr>
            <w:r w:rsidRPr="0082682E">
              <w:rPr>
                <w:rFonts w:cs="Calibri"/>
                <w:color w:val="000000"/>
              </w:rPr>
              <w:t>“Due to multiplicity of functional units as well as multiplicity of function at particular unit, employee cost and general &amp; administration expenses to capital works are capitalised @ 15% on distribution and deposit work, 11% on other works on the amount of total expenditure.”</w:t>
            </w:r>
          </w:p>
        </w:tc>
        <w:tc>
          <w:tcPr>
            <w:tcW w:w="962" w:type="pct"/>
          </w:tcPr>
          <w:p w:rsidR="0032745A" w:rsidRPr="0082682E" w:rsidRDefault="0032745A" w:rsidP="00D24299">
            <w:pPr>
              <w:spacing w:before="60" w:after="60"/>
              <w:rPr>
                <w:rFonts w:cs="Calibri"/>
                <w:color w:val="000000"/>
              </w:rPr>
            </w:pPr>
            <w:r w:rsidRPr="0082682E">
              <w:rPr>
                <w:rFonts w:cs="Calibri"/>
                <w:color w:val="000000"/>
              </w:rPr>
              <w:t>The Licensee has quoted the extract of the audited accounts. However, still the Licensee has not framed any policy in the same. Licensee should frame a policy capitalization of (i) employee costs, and (ii) A&amp;G expenses. Licensee should also submit an detailed note on the framed policy in its next ARR filing.</w:t>
            </w:r>
          </w:p>
        </w:tc>
      </w:tr>
      <w:tr w:rsidR="0032745A" w:rsidRPr="0082682E" w:rsidTr="000D524F">
        <w:trPr>
          <w:trHeight w:val="593"/>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9</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color w:val="000000"/>
              </w:rPr>
              <w:t>The Commission directs the Licensee to submit Fresh Actuarial Valuation Study Report in respect to employee expenses.</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Along with the petition for FY 2014-15</w:t>
            </w:r>
          </w:p>
        </w:tc>
        <w:tc>
          <w:tcPr>
            <w:tcW w:w="1458" w:type="pct"/>
          </w:tcPr>
          <w:p w:rsidR="0032745A" w:rsidRPr="0082682E" w:rsidRDefault="0032745A" w:rsidP="00D24299">
            <w:pPr>
              <w:spacing w:before="60" w:after="60"/>
              <w:rPr>
                <w:rFonts w:cs="Calibri"/>
              </w:rPr>
            </w:pPr>
            <w:r w:rsidRPr="0082682E">
              <w:rPr>
                <w:rFonts w:cs="Calibri"/>
                <w:color w:val="000000"/>
              </w:rPr>
              <w:t>Licensee submitted that the matter would be taken up at UPPCL level as the employees the Licensee are not its core employees but common employees across all 4 Discoms, UPPTCL and UPPCL.</w:t>
            </w:r>
          </w:p>
        </w:tc>
        <w:tc>
          <w:tcPr>
            <w:tcW w:w="962" w:type="pct"/>
          </w:tcPr>
          <w:p w:rsidR="0032745A" w:rsidRPr="0082682E" w:rsidRDefault="0032745A" w:rsidP="00D24299">
            <w:pPr>
              <w:spacing w:before="60" w:after="60"/>
              <w:rPr>
                <w:rFonts w:cs="Calibri"/>
                <w:color w:val="000000"/>
              </w:rPr>
            </w:pPr>
            <w:r w:rsidRPr="0082682E">
              <w:rPr>
                <w:rFonts w:cs="Calibri"/>
                <w:color w:val="000000"/>
              </w:rPr>
              <w:t>As directed in the previous Order, the Licensee should submit the Fresh Actuarial Valuation Study Report in respect to employee expenses in its next ARR filing.</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color w:val="000000"/>
              </w:rPr>
            </w:pPr>
            <w:r w:rsidRPr="0082682E">
              <w:rPr>
                <w:rFonts w:cs="Calibri"/>
                <w:color w:val="000000"/>
              </w:rPr>
              <w:t>10</w:t>
            </w:r>
          </w:p>
        </w:tc>
        <w:tc>
          <w:tcPr>
            <w:tcW w:w="1594" w:type="pct"/>
            <w:shd w:val="clear" w:color="auto" w:fill="auto"/>
            <w:noWrap/>
          </w:tcPr>
          <w:p w:rsidR="0032745A" w:rsidRPr="0082682E" w:rsidRDefault="0032745A" w:rsidP="00D24299">
            <w:pPr>
              <w:spacing w:before="60" w:after="60"/>
              <w:rPr>
                <w:rFonts w:cs="Calibri"/>
                <w:color w:val="000000"/>
              </w:rPr>
            </w:pPr>
            <w:r w:rsidRPr="0082682E">
              <w:rPr>
                <w:rFonts w:cs="Calibri"/>
                <w:color w:val="000000"/>
              </w:rPr>
              <w:t>The Commission directs the Licensee to submit statutory auditor certificate towards pay revision impacts which are uncontrollable in nature in FY 2008-09, 2009-10, 2010-11 and 2011-12.</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 xml:space="preserve">Within 1 month </w:t>
            </w:r>
          </w:p>
        </w:tc>
        <w:tc>
          <w:tcPr>
            <w:tcW w:w="1458" w:type="pct"/>
          </w:tcPr>
          <w:p w:rsidR="0032745A" w:rsidRPr="0082682E" w:rsidRDefault="0032745A" w:rsidP="00D24299">
            <w:pPr>
              <w:spacing w:before="60" w:after="60"/>
              <w:rPr>
                <w:rFonts w:cs="Calibri"/>
                <w:color w:val="000000"/>
              </w:rPr>
            </w:pPr>
            <w:r w:rsidRPr="0082682E">
              <w:rPr>
                <w:rFonts w:cs="Calibri"/>
                <w:color w:val="000000"/>
              </w:rPr>
              <w:t>It is humbly submitted that the arrear position provided in the True up Petition is as per the audited accounts and may kindly be considered for approval. The detailed yearly break-up of the same is being compiled.</w:t>
            </w:r>
          </w:p>
          <w:p w:rsidR="0032745A" w:rsidRPr="0082682E" w:rsidRDefault="0032745A" w:rsidP="00D24299">
            <w:pPr>
              <w:spacing w:before="60" w:after="60"/>
              <w:rPr>
                <w:rFonts w:cs="Calibri"/>
                <w:color w:val="000000"/>
              </w:rPr>
            </w:pP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rPr>
                <w:rFonts w:cs="Calibri"/>
              </w:rPr>
            </w:pPr>
            <w:r w:rsidRPr="0082682E">
              <w:rPr>
                <w:rFonts w:cs="Calibri"/>
              </w:rPr>
              <w:t>-</w:t>
            </w:r>
          </w:p>
        </w:tc>
      </w:tr>
      <w:tr w:rsidR="0032745A" w:rsidRPr="0082682E" w:rsidTr="000D524F">
        <w:trPr>
          <w:trHeight w:val="28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11</w:t>
            </w:r>
          </w:p>
        </w:tc>
        <w:tc>
          <w:tcPr>
            <w:tcW w:w="1594" w:type="pct"/>
            <w:shd w:val="clear" w:color="auto" w:fill="auto"/>
            <w:noWrap/>
            <w:hideMark/>
          </w:tcPr>
          <w:p w:rsidR="0032745A" w:rsidRPr="0082682E" w:rsidRDefault="0032745A" w:rsidP="00D24299">
            <w:pPr>
              <w:spacing w:before="60" w:after="60"/>
              <w:rPr>
                <w:rFonts w:cs="Calibri"/>
              </w:rPr>
            </w:pPr>
            <w:r w:rsidRPr="0082682E">
              <w:rPr>
                <w:rFonts w:cs="Calibri"/>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p>
        </w:tc>
        <w:tc>
          <w:tcPr>
            <w:tcW w:w="765" w:type="pct"/>
            <w:shd w:val="clear" w:color="auto" w:fill="auto"/>
            <w:noWrap/>
            <w:hideMark/>
          </w:tcPr>
          <w:p w:rsidR="0032745A" w:rsidRPr="0082682E" w:rsidRDefault="0032745A" w:rsidP="00D24299">
            <w:pPr>
              <w:spacing w:before="60" w:after="60"/>
              <w:jc w:val="center"/>
              <w:rPr>
                <w:rFonts w:cs="Calibri"/>
              </w:rPr>
            </w:pPr>
            <w:r w:rsidRPr="0082682E">
              <w:rPr>
                <w:rFonts w:cs="Calibri"/>
              </w:rPr>
              <w:t>Within 1 month</w:t>
            </w:r>
          </w:p>
        </w:tc>
        <w:tc>
          <w:tcPr>
            <w:tcW w:w="1458" w:type="pct"/>
          </w:tcPr>
          <w:p w:rsidR="0032745A" w:rsidRPr="0082682E" w:rsidRDefault="0032745A" w:rsidP="00D24299">
            <w:pPr>
              <w:spacing w:before="60" w:after="60"/>
              <w:rPr>
                <w:rFonts w:cs="Calibri"/>
                <w:color w:val="000000"/>
              </w:rPr>
            </w:pPr>
            <w:r w:rsidRPr="0082682E">
              <w:rPr>
                <w:rFonts w:cs="Calibri"/>
                <w:color w:val="000000"/>
              </w:rPr>
              <w:t xml:space="preserve">Licensee submitted that it has recently framed a policy for identifying and writing off old arrears which has been provided to the Commission along with this submission. Appropriate directions have been issued to the field units to compile the sample cases based on this recently issued order of the licensee. </w:t>
            </w: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rPr>
                <w:rFonts w:cs="Calibri"/>
              </w:rPr>
            </w:pPr>
            <w:r w:rsidRPr="0082682E">
              <w:rPr>
                <w:rFonts w:cs="Calibri"/>
              </w:rPr>
              <w:t>As per Regulation 4.4 of Distribution Tariff Regulations the Licensee is required to take prior approval of the Commission for policy on bad debts. Further, such policy should detail the mechanism to identify consumers who are not paying up and ensure that Licensee has made adequate attempts to collect from such consumers.</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12</w:t>
            </w:r>
          </w:p>
        </w:tc>
        <w:tc>
          <w:tcPr>
            <w:tcW w:w="1594" w:type="pct"/>
            <w:shd w:val="clear" w:color="auto" w:fill="auto"/>
            <w:noWrap/>
            <w:hideMark/>
          </w:tcPr>
          <w:p w:rsidR="0032745A" w:rsidRPr="0082682E" w:rsidRDefault="0032745A" w:rsidP="00D24299">
            <w:pPr>
              <w:spacing w:before="60" w:after="60"/>
              <w:rPr>
                <w:rFonts w:cs="Calibri"/>
              </w:rPr>
            </w:pPr>
            <w:r w:rsidRPr="0082682E">
              <w:rPr>
                <w:rFonts w:cs="Calibri"/>
              </w:rPr>
              <w:t>The Commission directs the Licensee to evolve principles for prudent segregation of ARR towards wheeling function and retail supply function embedded in the distribution function in accordance with Clause 2.1.2 of the Distribution Tariff Regulations.</w:t>
            </w:r>
          </w:p>
        </w:tc>
        <w:tc>
          <w:tcPr>
            <w:tcW w:w="765" w:type="pct"/>
            <w:shd w:val="clear" w:color="auto" w:fill="auto"/>
            <w:noWrap/>
            <w:hideMark/>
          </w:tcPr>
          <w:p w:rsidR="0032745A" w:rsidRPr="0082682E" w:rsidRDefault="0032745A" w:rsidP="00D24299">
            <w:pPr>
              <w:spacing w:before="60" w:after="60"/>
              <w:jc w:val="center"/>
              <w:rPr>
                <w:rFonts w:cs="Calibri"/>
              </w:rPr>
            </w:pPr>
            <w:r w:rsidRPr="0082682E">
              <w:rPr>
                <w:rFonts w:cs="Calibri"/>
              </w:rPr>
              <w:t>Within 4 months</w:t>
            </w:r>
          </w:p>
        </w:tc>
        <w:tc>
          <w:tcPr>
            <w:tcW w:w="1458" w:type="pct"/>
          </w:tcPr>
          <w:p w:rsidR="0032745A" w:rsidRPr="0082682E" w:rsidRDefault="0032745A" w:rsidP="00D24299">
            <w:pPr>
              <w:spacing w:before="60" w:after="60" w:line="240" w:lineRule="auto"/>
              <w:rPr>
                <w:rFonts w:cs="Calibri"/>
              </w:rPr>
            </w:pPr>
            <w:r w:rsidRPr="0082682E">
              <w:rPr>
                <w:rFonts w:cs="Calibri"/>
              </w:rPr>
              <w:t>The Licensee submitted that the same would be taken up subsequent to the notification of the Multi Year Tariff Regulations which are current under formulation.</w:t>
            </w: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line="240" w:lineRule="auto"/>
              <w:rPr>
                <w:rFonts w:cs="Calibri"/>
              </w:rPr>
            </w:pPr>
            <w:r w:rsidRPr="0082682E">
              <w:rPr>
                <w:rFonts w:cs="Calibri"/>
              </w:rPr>
              <w:t>-</w:t>
            </w:r>
          </w:p>
        </w:tc>
      </w:tr>
      <w:tr w:rsidR="0032745A" w:rsidRPr="0082682E" w:rsidTr="000D524F">
        <w:trPr>
          <w:trHeight w:val="1583"/>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13</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lang w:val="en-IN"/>
              </w:rPr>
              <w:t>The Commission directs the Licensee to submit a long term business plan in accordance with Clause 2.1.7 of the Distribution Tariff Regulations.</w:t>
            </w:r>
          </w:p>
          <w:p w:rsidR="0032745A" w:rsidRPr="0082682E" w:rsidRDefault="0032745A" w:rsidP="00D24299">
            <w:pPr>
              <w:autoSpaceDE w:val="0"/>
              <w:autoSpaceDN w:val="0"/>
              <w:adjustRightInd w:val="0"/>
              <w:spacing w:before="60" w:after="60"/>
              <w:rPr>
                <w:rFonts w:cs="Calibri"/>
              </w:rPr>
            </w:pPr>
            <w:r w:rsidRPr="0082682E">
              <w:rPr>
                <w:rFonts w:cs="Calibri"/>
                <w:lang w:val="en-IN"/>
              </w:rPr>
              <w:t>The Licensee in such business plan shall identify capex projects for the ensuing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system reliability, metering, communication and computerization, etc.</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Within 3 months</w:t>
            </w:r>
          </w:p>
        </w:tc>
        <w:tc>
          <w:tcPr>
            <w:tcW w:w="1458" w:type="pct"/>
          </w:tcPr>
          <w:p w:rsidR="0032745A" w:rsidRPr="0082682E" w:rsidRDefault="0032745A" w:rsidP="00D24299">
            <w:pPr>
              <w:spacing w:before="60" w:after="60" w:line="240" w:lineRule="auto"/>
              <w:rPr>
                <w:rFonts w:cs="Calibri"/>
              </w:rPr>
            </w:pPr>
            <w:r w:rsidRPr="0082682E">
              <w:rPr>
                <w:rFonts w:cs="Calibri"/>
              </w:rPr>
              <w:t>Licensee submitted that the same would be taken up subsequent to the notification of the Multi Year Tariff Regulations which are current under formulation.</w:t>
            </w: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line="240" w:lineRule="auto"/>
              <w:rPr>
                <w:rFonts w:cs="Calibri"/>
              </w:rPr>
            </w:pPr>
            <w:r w:rsidRPr="0082682E">
              <w:rPr>
                <w:rFonts w:cs="Calibri"/>
              </w:rPr>
              <w:t>-</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14</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lang w:val="en-IN"/>
              </w:rPr>
              <w:t>The Commission directs the Licensee to conduct benchmarking studies to determine the desired performance standards in accordance with Clause 2.1.8 of the Distribution Tariff Regulations.</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Within 3 months</w:t>
            </w:r>
          </w:p>
        </w:tc>
        <w:tc>
          <w:tcPr>
            <w:tcW w:w="1458" w:type="pct"/>
          </w:tcPr>
          <w:p w:rsidR="0032745A" w:rsidRPr="0082682E" w:rsidRDefault="0032745A" w:rsidP="00D24299">
            <w:pPr>
              <w:spacing w:before="60" w:after="60"/>
              <w:rPr>
                <w:rFonts w:cs="Calibri"/>
              </w:rPr>
            </w:pPr>
            <w:r w:rsidRPr="0082682E">
              <w:rPr>
                <w:rFonts w:cs="Calibri"/>
              </w:rPr>
              <w:t>Licensee submitted that The Commission has written a letter to the licensee dated 3</w:t>
            </w:r>
            <w:r w:rsidR="00A447EA" w:rsidRPr="0082682E">
              <w:rPr>
                <w:rFonts w:cs="Calibri"/>
                <w:vertAlign w:val="superscript"/>
              </w:rPr>
              <w:t>rd</w:t>
            </w:r>
            <w:r w:rsidR="00876CA6" w:rsidRPr="0082682E">
              <w:rPr>
                <w:rFonts w:cs="Calibri"/>
              </w:rPr>
              <w:t xml:space="preserve"> </w:t>
            </w:r>
            <w:r w:rsidRPr="0082682E">
              <w:rPr>
                <w:rFonts w:cs="Calibri"/>
              </w:rPr>
              <w:t>February, 2014 indicating the scope of work for the benchmarking studies.  Based on the letter from UPERC, the Terms of Reference for the benchmarking studies is being revised.</w:t>
            </w: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rPr>
                <w:rFonts w:cs="Calibri"/>
              </w:rPr>
            </w:pPr>
            <w:r w:rsidRPr="0082682E">
              <w:rPr>
                <w:rFonts w:cs="Calibri"/>
              </w:rPr>
              <w:t>The Licensee should expedite the process and update the Commission in its next ARR filing.</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15</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lang w:val="en-IN"/>
              </w:rPr>
              <w:t xml:space="preserve">The Commission directs the Licensee to conduct proper loss estimate studies for </w:t>
            </w:r>
            <w:r w:rsidRPr="0082682E">
              <w:rPr>
                <w:rFonts w:cs="Calibri"/>
              </w:rPr>
              <w:t>assessment of technical and commercial losses</w:t>
            </w:r>
            <w:r w:rsidRPr="0082682E">
              <w:rPr>
                <w:rFonts w:cs="Calibri"/>
                <w:lang w:val="en-IN"/>
              </w:rPr>
              <w:t xml:space="preserve"> under its supervision so that the Commission may set the base line losses in accordance with Clause 3.2.3 and Clause 3.2.4 of the Distribution Tariff Regulations and submit the report to the Commission.</w:t>
            </w:r>
          </w:p>
          <w:p w:rsidR="0032745A" w:rsidRPr="0082682E" w:rsidRDefault="0032745A" w:rsidP="00D24299">
            <w:pPr>
              <w:autoSpaceDE w:val="0"/>
              <w:autoSpaceDN w:val="0"/>
              <w:adjustRightInd w:val="0"/>
              <w:spacing w:before="60" w:after="60"/>
              <w:rPr>
                <w:rFonts w:cs="Calibri"/>
                <w:lang w:val="en-IN"/>
              </w:rPr>
            </w:pPr>
            <w:r w:rsidRPr="0082682E">
              <w:rPr>
                <w:rFonts w:cs="Calibri"/>
              </w:rPr>
              <w:t>The study shall segregate voltage-wise distribution losses into technical loss (i.e. Ohmic/Core loss in the lines, substations and equipment) and commercial loss (i.e. unaccounted energy due to metering inaccuracies/inadequacies, pilferage of energy, improper billing, no billing, unrealized revenues etc.).</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Within 3 months</w:t>
            </w:r>
          </w:p>
        </w:tc>
        <w:tc>
          <w:tcPr>
            <w:tcW w:w="1458" w:type="pct"/>
          </w:tcPr>
          <w:p w:rsidR="0032745A" w:rsidRPr="0082682E" w:rsidRDefault="0032745A" w:rsidP="00D24299">
            <w:pPr>
              <w:spacing w:before="60" w:after="60" w:line="240" w:lineRule="auto"/>
              <w:rPr>
                <w:rFonts w:cs="Calibri"/>
              </w:rPr>
            </w:pPr>
            <w:r w:rsidRPr="0082682E">
              <w:rPr>
                <w:rFonts w:cs="Calibri"/>
              </w:rPr>
              <w:t>Licensee submitted that PFC Consulting Ltd has been appointed by the Licensee to draft a strategy paper for the turnaround of the distribution licensees which covers the voltage wise loss studies.</w:t>
            </w: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line="240" w:lineRule="auto"/>
              <w:rPr>
                <w:rFonts w:cs="Calibri"/>
              </w:rPr>
            </w:pPr>
            <w:r w:rsidRPr="0082682E">
              <w:rPr>
                <w:rFonts w:cs="Calibri"/>
              </w:rPr>
              <w:t>The Licensee should expedite process and complete the study at the earliest.</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16</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lang w:val="en-IN"/>
              </w:rPr>
              <w:t>The Commission directs the Licensee to submit completion report in respect of all capital projects which have achieved the Commercial Operation Date during FY 2011-12 in accordance with Clause 4.5.7 of the Distribution Tariff Regulations.</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Along with the true up petition for FY 2011-12</w:t>
            </w:r>
          </w:p>
        </w:tc>
        <w:tc>
          <w:tcPr>
            <w:tcW w:w="1458" w:type="pct"/>
          </w:tcPr>
          <w:p w:rsidR="0032745A" w:rsidRPr="0082682E" w:rsidRDefault="0032745A" w:rsidP="00D24299">
            <w:pPr>
              <w:spacing w:before="60" w:after="60" w:line="240" w:lineRule="auto"/>
              <w:rPr>
                <w:rFonts w:cs="Calibri"/>
              </w:rPr>
            </w:pPr>
            <w:r w:rsidRPr="0082682E">
              <w:rPr>
                <w:rFonts w:cs="Calibri"/>
              </w:rPr>
              <w:t>Licensee submitted that as per the principles laid down in the Distribution Tariff Regulations, 2006 submission of Project Completion Reports are required to be submitted in cases where prior approval for capital expenditure has been obtained from the Commission. As the individual distribution capex schemes were below the threshold limit, hence no prior approval was obtained.</w:t>
            </w:r>
          </w:p>
        </w:tc>
        <w:tc>
          <w:tcPr>
            <w:tcW w:w="962" w:type="pct"/>
          </w:tcPr>
          <w:p w:rsidR="0032745A" w:rsidRPr="0082682E" w:rsidRDefault="0032745A" w:rsidP="00D24299">
            <w:pPr>
              <w:spacing w:before="60" w:after="60" w:line="240" w:lineRule="auto"/>
              <w:rPr>
                <w:rFonts w:cs="Calibri"/>
              </w:rPr>
            </w:pPr>
            <w:r w:rsidRPr="0082682E">
              <w:rPr>
                <w:rFonts w:cs="Calibri"/>
              </w:rPr>
              <w:t>-</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17</w:t>
            </w:r>
          </w:p>
        </w:tc>
        <w:tc>
          <w:tcPr>
            <w:tcW w:w="1594" w:type="pct"/>
            <w:shd w:val="clear" w:color="auto" w:fill="auto"/>
            <w:noWrap/>
          </w:tcPr>
          <w:p w:rsidR="0032745A" w:rsidRPr="0082682E" w:rsidRDefault="0032745A" w:rsidP="00D24299">
            <w:pPr>
              <w:spacing w:before="60" w:after="60"/>
              <w:rPr>
                <w:rFonts w:cs="Calibri"/>
              </w:rPr>
            </w:pPr>
            <w:r w:rsidRPr="0082682E">
              <w:rPr>
                <w:rFonts w:cs="Calibri"/>
              </w:rPr>
              <w:t>The Commission directs the Licensee to conduct Cost of Service studies which would serve as a tool for alignment of costs and charges and submit details regarding the cost of service studies for each category or voltage level.</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Within 6 months</w:t>
            </w:r>
          </w:p>
        </w:tc>
        <w:tc>
          <w:tcPr>
            <w:tcW w:w="1458" w:type="pct"/>
          </w:tcPr>
          <w:p w:rsidR="0032745A" w:rsidRPr="0082682E" w:rsidRDefault="0032745A" w:rsidP="00D24299">
            <w:pPr>
              <w:spacing w:before="60" w:after="60" w:line="240" w:lineRule="auto"/>
              <w:rPr>
                <w:rFonts w:cs="Calibri"/>
              </w:rPr>
            </w:pPr>
            <w:r w:rsidRPr="0082682E">
              <w:rPr>
                <w:rFonts w:cs="Calibri"/>
              </w:rPr>
              <w:t>Licensee submitted that PFC Consulting Ltd has been appointed by the Licensee to draft a strategy paper for the turnaround of the distribution licensees which covers the assessment of cost of service for different categories of consumers.</w:t>
            </w:r>
          </w:p>
          <w:p w:rsidR="0032745A" w:rsidRPr="0082682E" w:rsidRDefault="0032745A" w:rsidP="00D24299">
            <w:pPr>
              <w:spacing w:before="60" w:after="60"/>
              <w:rPr>
                <w:rFonts w:cs="Calibri"/>
              </w:rPr>
            </w:pPr>
          </w:p>
        </w:tc>
        <w:tc>
          <w:tcPr>
            <w:tcW w:w="962" w:type="pct"/>
          </w:tcPr>
          <w:p w:rsidR="0032745A" w:rsidRPr="0082682E" w:rsidRDefault="0032745A" w:rsidP="00D24299">
            <w:pPr>
              <w:spacing w:before="60" w:after="60" w:line="240" w:lineRule="auto"/>
              <w:rPr>
                <w:rFonts w:cs="Calibri"/>
              </w:rPr>
            </w:pPr>
            <w:r w:rsidRPr="0082682E">
              <w:rPr>
                <w:rFonts w:cs="Calibri"/>
              </w:rPr>
              <w:t>The Licensee should expedite process and complete the study at the earliest.</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18</w:t>
            </w:r>
          </w:p>
        </w:tc>
        <w:tc>
          <w:tcPr>
            <w:tcW w:w="1594" w:type="pct"/>
            <w:shd w:val="clear" w:color="auto" w:fill="auto"/>
            <w:noWrap/>
          </w:tcPr>
          <w:p w:rsidR="0032745A" w:rsidRPr="0082682E" w:rsidRDefault="0032745A" w:rsidP="00D24299">
            <w:pPr>
              <w:spacing w:before="60" w:after="60"/>
              <w:rPr>
                <w:rFonts w:cs="Calibri"/>
              </w:rPr>
            </w:pPr>
            <w:r w:rsidRPr="0082682E">
              <w:rPr>
                <w:rFonts w:cs="Calibr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un-metered categories shall be validated with norms approved by the Commission on the basis of above study carried out by the Licensee.</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Within 2 months</w:t>
            </w:r>
          </w:p>
        </w:tc>
        <w:tc>
          <w:tcPr>
            <w:tcW w:w="1458" w:type="pct"/>
          </w:tcPr>
          <w:p w:rsidR="0032745A" w:rsidRPr="0082682E" w:rsidRDefault="0032745A" w:rsidP="00D24299">
            <w:pPr>
              <w:autoSpaceDE w:val="0"/>
              <w:autoSpaceDN w:val="0"/>
              <w:adjustRightInd w:val="0"/>
              <w:spacing w:after="120"/>
              <w:rPr>
                <w:rFonts w:cs="Calibri"/>
              </w:rPr>
            </w:pPr>
            <w:r w:rsidRPr="0082682E">
              <w:rPr>
                <w:rFonts w:cs="Calibri"/>
                <w:color w:val="000000"/>
              </w:rPr>
              <w:t>Licensee submitted that this work is being taken up under the R-APDRP scheme. 100% Metering would be achieved during the FRP period</w:t>
            </w:r>
          </w:p>
        </w:tc>
        <w:tc>
          <w:tcPr>
            <w:tcW w:w="962" w:type="pct"/>
          </w:tcPr>
          <w:p w:rsidR="0032745A" w:rsidRPr="0082682E" w:rsidRDefault="0032745A" w:rsidP="00D24299">
            <w:pPr>
              <w:autoSpaceDE w:val="0"/>
              <w:autoSpaceDN w:val="0"/>
              <w:adjustRightInd w:val="0"/>
              <w:spacing w:after="120"/>
              <w:rPr>
                <w:rFonts w:cs="Calibri"/>
                <w:color w:val="000000"/>
              </w:rPr>
            </w:pPr>
            <w:r w:rsidRPr="0082682E">
              <w:rPr>
                <w:rFonts w:cs="Calibri"/>
                <w:color w:val="000000"/>
              </w:rPr>
              <w:t>The Licensee is directed to achieve 100% metering within 6 months of time.</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19</w:t>
            </w:r>
          </w:p>
        </w:tc>
        <w:tc>
          <w:tcPr>
            <w:tcW w:w="1594" w:type="pct"/>
            <w:shd w:val="clear" w:color="auto" w:fill="auto"/>
            <w:noWrap/>
          </w:tcPr>
          <w:p w:rsidR="0032745A" w:rsidRPr="0082682E" w:rsidRDefault="0032745A" w:rsidP="00D24299">
            <w:pPr>
              <w:spacing w:before="60" w:after="60"/>
              <w:rPr>
                <w:rFonts w:cs="Calibri"/>
              </w:rPr>
            </w:pPr>
            <w:r w:rsidRPr="0082682E">
              <w:rPr>
                <w:rFonts w:cs="Calibri"/>
              </w:rPr>
              <w:t>The Commission directs the Licensee to install electronic meters in the residential consumers under LMV-10 category and submit a progress report every month.</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 xml:space="preserve">Within one month </w:t>
            </w:r>
          </w:p>
        </w:tc>
        <w:tc>
          <w:tcPr>
            <w:tcW w:w="1458" w:type="pct"/>
          </w:tcPr>
          <w:p w:rsidR="00B678F3" w:rsidRPr="0082682E" w:rsidRDefault="0032745A" w:rsidP="00D24299">
            <w:pPr>
              <w:spacing w:before="60" w:after="60"/>
              <w:rPr>
                <w:rFonts w:cs="Calibri"/>
              </w:rPr>
            </w:pPr>
            <w:r w:rsidRPr="0082682E">
              <w:t>Licensee submitted that 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A447EA" w:rsidRPr="0082682E">
              <w:rPr>
                <w:vertAlign w:val="superscript"/>
              </w:rPr>
              <w:t>th</w:t>
            </w:r>
            <w:r w:rsidR="00876CA6" w:rsidRPr="0082682E">
              <w:t xml:space="preserve"> </w:t>
            </w:r>
            <w:r w:rsidRPr="0082682E">
              <w:t>January, 2000.</w:t>
            </w:r>
          </w:p>
        </w:tc>
        <w:tc>
          <w:tcPr>
            <w:tcW w:w="962" w:type="pct"/>
          </w:tcPr>
          <w:p w:rsidR="0032745A" w:rsidRPr="0082682E" w:rsidRDefault="0032745A" w:rsidP="00D24299">
            <w:pPr>
              <w:spacing w:before="60" w:after="60"/>
            </w:pPr>
            <w:r w:rsidRPr="0082682E">
              <w:t xml:space="preserve">The referred statutory provision nowhere specifies that the LMV-10 consumers can be unmetered supply. </w:t>
            </w:r>
            <w:r w:rsidRPr="0082682E">
              <w:rPr>
                <w:rFonts w:cs="Calibri"/>
              </w:rPr>
              <w:t>The Commission again directs the Licensee to install electronic meters in the residential consumers under LMV-10 category and submit a progress report every month.</w:t>
            </w:r>
            <w:r w:rsidRPr="0082682E">
              <w:t xml:space="preserve"> </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20</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rPr>
            </w:pPr>
            <w:r w:rsidRPr="0082682E">
              <w:rPr>
                <w:rFonts w:cs="Calibri"/>
                <w:lang w:val="en-IN"/>
              </w:rPr>
              <w:t>The Commission directs the Licensee to submit data related to its peak demand and off peak demand in MW along with its sales projections in accordance with Clause 3.1.4 of the Distribution Tariff Regulations.</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Along with the petition for FY 2014-15</w:t>
            </w:r>
          </w:p>
        </w:tc>
        <w:tc>
          <w:tcPr>
            <w:tcW w:w="1458" w:type="pct"/>
          </w:tcPr>
          <w:p w:rsidR="0032745A" w:rsidRPr="0082682E" w:rsidRDefault="0032745A" w:rsidP="00D24299">
            <w:pPr>
              <w:spacing w:before="60" w:after="60"/>
            </w:pPr>
            <w:r w:rsidRPr="0082682E">
              <w:t>Licensee submitted that Commission has approved the MYT Regulations and has sent them for notification. It is understood that subsequent to the notification of the MYT Regulations, the Tariff Regulations of 2006 would cease to be applicable. The Licensee would take suitable steps to abide by the stipulations of the new regulations subsequent to its notification.</w:t>
            </w:r>
          </w:p>
          <w:p w:rsidR="0032745A" w:rsidRPr="0082682E" w:rsidRDefault="0032745A" w:rsidP="00D24299">
            <w:pPr>
              <w:spacing w:before="60" w:after="60"/>
            </w:pPr>
          </w:p>
          <w:p w:rsidR="0032745A" w:rsidRPr="0082682E" w:rsidRDefault="0032745A" w:rsidP="00D24299">
            <w:pPr>
              <w:spacing w:before="60" w:after="60"/>
            </w:pPr>
          </w:p>
        </w:tc>
        <w:tc>
          <w:tcPr>
            <w:tcW w:w="962" w:type="pct"/>
          </w:tcPr>
          <w:p w:rsidR="0032745A" w:rsidRPr="0082682E" w:rsidRDefault="0032745A" w:rsidP="00D24299">
            <w:pPr>
              <w:spacing w:before="60" w:after="60"/>
            </w:pPr>
            <w:r w:rsidRPr="0082682E">
              <w:t>The Licensee should ensure the compliance of the Commission’s directions based on the MYT Regulations to be notified.</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21</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lang w:val="en-IN"/>
              </w:rPr>
              <w:t>The Commission directs the Licensee to reconcile the inter-unit balances lying un-reconciled either itself or through independent chartered accountant firms.</w:t>
            </w:r>
          </w:p>
        </w:tc>
        <w:tc>
          <w:tcPr>
            <w:tcW w:w="765" w:type="pct"/>
            <w:shd w:val="clear" w:color="auto" w:fill="auto"/>
            <w:noWrap/>
          </w:tcPr>
          <w:p w:rsidR="0032745A" w:rsidRPr="0082682E" w:rsidRDefault="0032745A" w:rsidP="00D24299">
            <w:pPr>
              <w:spacing w:before="60" w:after="60"/>
              <w:jc w:val="center"/>
              <w:rPr>
                <w:rFonts w:cs="Calibri"/>
                <w:lang w:val="en-IN"/>
              </w:rPr>
            </w:pPr>
            <w:r w:rsidRPr="0082682E">
              <w:rPr>
                <w:rFonts w:cs="Calibri"/>
                <w:lang w:val="en-IN"/>
              </w:rPr>
              <w:t>Along with the petition for FY 2014-15</w:t>
            </w:r>
          </w:p>
        </w:tc>
        <w:tc>
          <w:tcPr>
            <w:tcW w:w="1458" w:type="pct"/>
          </w:tcPr>
          <w:p w:rsidR="0032745A" w:rsidRPr="0082682E" w:rsidRDefault="0032745A" w:rsidP="00D24299">
            <w:pPr>
              <w:spacing w:before="60" w:after="60"/>
            </w:pPr>
            <w:r w:rsidRPr="0082682E">
              <w:t xml:space="preserve">Licensee submitted that the determination of tariff is done by the Commission on normative basis based on the Tariff Regulations. As such the inter-unit reconciliation has no forbearance on the ARR and Tariff determination and assessment of revenue gap. </w:t>
            </w:r>
          </w:p>
        </w:tc>
        <w:tc>
          <w:tcPr>
            <w:tcW w:w="962" w:type="pct"/>
          </w:tcPr>
          <w:p w:rsidR="0032745A" w:rsidRPr="0082682E" w:rsidRDefault="0032745A" w:rsidP="00D24299">
            <w:pPr>
              <w:spacing w:before="60" w:after="60"/>
            </w:pPr>
            <w:r w:rsidRPr="0082682E">
              <w:rPr>
                <w:rFonts w:cs="Calibri"/>
                <w:lang w:val="en-IN"/>
              </w:rPr>
              <w:t>The Commission has however, trued-up the ARR for various years. However it has been observed that the amount shown in head of inter-unit balance is huge a detailed reconciliation and breakup of the same should be submitted to the Commission within 1 month of this Or</w:t>
            </w:r>
            <w:r w:rsidR="00E372FA" w:rsidRPr="0082682E">
              <w:rPr>
                <w:rFonts w:cs="Calibri"/>
                <w:lang w:val="en-IN"/>
              </w:rPr>
              <w:t>der.  The above details should b</w:t>
            </w:r>
            <w:r w:rsidRPr="0082682E">
              <w:rPr>
                <w:rFonts w:cs="Calibri"/>
                <w:lang w:val="en-IN"/>
              </w:rPr>
              <w:t>e submitted for FY 2011-12 and FY 2012-13.</w:t>
            </w:r>
          </w:p>
        </w:tc>
      </w:tr>
      <w:tr w:rsidR="0032745A" w:rsidRPr="0082682E" w:rsidTr="000D524F">
        <w:trPr>
          <w:trHeight w:val="2421"/>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22</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rPr>
              <w:t>The Commission directs the Licensee to file submissions in respect of FPPCA in a timely and regular manner.</w:t>
            </w:r>
          </w:p>
        </w:tc>
        <w:tc>
          <w:tcPr>
            <w:tcW w:w="765" w:type="pct"/>
            <w:shd w:val="clear" w:color="auto" w:fill="auto"/>
            <w:noWrap/>
          </w:tcPr>
          <w:p w:rsidR="0032745A" w:rsidRPr="0082682E" w:rsidRDefault="0032745A" w:rsidP="00D24299">
            <w:pPr>
              <w:spacing w:before="60" w:after="60"/>
              <w:jc w:val="center"/>
              <w:rPr>
                <w:rFonts w:cs="Calibri"/>
                <w:lang w:val="en-IN"/>
              </w:rPr>
            </w:pPr>
            <w:r w:rsidRPr="0082682E">
              <w:rPr>
                <w:rFonts w:cs="Calibri"/>
              </w:rPr>
              <w:t>Every quarter as per the time frame prescribed in the Regulations</w:t>
            </w:r>
          </w:p>
        </w:tc>
        <w:tc>
          <w:tcPr>
            <w:tcW w:w="1458" w:type="pct"/>
          </w:tcPr>
          <w:p w:rsidR="0032745A" w:rsidRPr="0082682E" w:rsidRDefault="0032745A" w:rsidP="00D24299">
            <w:pPr>
              <w:spacing w:before="60" w:after="60"/>
              <w:rPr>
                <w:rFonts w:cs="Calibri"/>
              </w:rPr>
            </w:pPr>
            <w:r w:rsidRPr="0082682E">
              <w:rPr>
                <w:rFonts w:cs="Calibri"/>
              </w:rPr>
              <w:t>Licensee has filed the FPPCA Petition for 3 quarters starting 1</w:t>
            </w:r>
            <w:r w:rsidRPr="0082682E">
              <w:rPr>
                <w:rFonts w:cs="Calibri"/>
                <w:vertAlign w:val="superscript"/>
              </w:rPr>
              <w:t>st</w:t>
            </w:r>
            <w:r w:rsidRPr="0082682E">
              <w:rPr>
                <w:rFonts w:cs="Calibri"/>
              </w:rPr>
              <w:t xml:space="preserve"> January, 2013.</w:t>
            </w:r>
          </w:p>
        </w:tc>
        <w:tc>
          <w:tcPr>
            <w:tcW w:w="962" w:type="pct"/>
          </w:tcPr>
          <w:p w:rsidR="0032745A" w:rsidRPr="0082682E" w:rsidRDefault="0032745A" w:rsidP="00D24299">
            <w:pPr>
              <w:spacing w:before="60" w:after="60"/>
              <w:rPr>
                <w:rFonts w:cs="Calibri"/>
              </w:rPr>
            </w:pPr>
            <w:r w:rsidRPr="0082682E">
              <w:rPr>
                <w:rFonts w:cs="Calibri"/>
              </w:rPr>
              <w:t xml:space="preserve">Licensee should submit the FPPCA Petition for further periods also in accordance with Distribution Tariff Regulations, 2006 and further amendments. </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23</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lang w:val="en-IN"/>
              </w:rPr>
            </w:pPr>
            <w:r w:rsidRPr="0082682E">
              <w:rPr>
                <w:rFonts w:cs="Calibri"/>
              </w:rPr>
              <w:t>The Commission directs the Licensee to depict the regulatory surcharge distinctly in the electricity bills of the consumers and create separate accounting fields to capture the amounts collected as regulatory surcharge in both of its financial and commercial statements. The Commission directs the Licensee to provide the details of the regulatory surcharge so collected for FY 2013-14 duly certified by the statutory auditor.</w:t>
            </w:r>
          </w:p>
        </w:tc>
        <w:tc>
          <w:tcPr>
            <w:tcW w:w="765" w:type="pct"/>
            <w:shd w:val="clear" w:color="auto" w:fill="auto"/>
            <w:noWrap/>
          </w:tcPr>
          <w:p w:rsidR="0032745A" w:rsidRPr="0082682E" w:rsidRDefault="0032745A" w:rsidP="00D24299">
            <w:pPr>
              <w:spacing w:before="60" w:after="60"/>
              <w:jc w:val="center"/>
              <w:rPr>
                <w:rFonts w:cs="Calibri"/>
                <w:lang w:val="en-IN"/>
              </w:rPr>
            </w:pPr>
            <w:r w:rsidRPr="0082682E">
              <w:rPr>
                <w:rFonts w:cs="Calibri"/>
              </w:rPr>
              <w:t>By 30</w:t>
            </w:r>
            <w:r w:rsidRPr="0082682E">
              <w:rPr>
                <w:rFonts w:cs="Calibri"/>
                <w:vertAlign w:val="superscript"/>
              </w:rPr>
              <w:t>th</w:t>
            </w:r>
            <w:r w:rsidRPr="0082682E">
              <w:rPr>
                <w:rFonts w:cs="Calibri"/>
              </w:rPr>
              <w:t xml:space="preserve"> September 2014</w:t>
            </w:r>
          </w:p>
        </w:tc>
        <w:tc>
          <w:tcPr>
            <w:tcW w:w="1458" w:type="pct"/>
          </w:tcPr>
          <w:p w:rsidR="0032745A" w:rsidRPr="0082682E" w:rsidRDefault="0032745A" w:rsidP="00D24299">
            <w:pPr>
              <w:spacing w:before="60" w:after="60"/>
              <w:rPr>
                <w:rFonts w:cs="Calibri"/>
              </w:rPr>
            </w:pPr>
            <w:r w:rsidRPr="0082682E">
              <w:rPr>
                <w:rFonts w:cs="Calibri"/>
              </w:rPr>
              <w:t>Suitable instructions have been issued to the billing agents and field units to create a separate and distinct head under which the regulatory surcharge would be collected. The details would submit the details of the regulatory surcharge collected for FY 2013-14 within the timelines specified.</w:t>
            </w:r>
          </w:p>
        </w:tc>
        <w:tc>
          <w:tcPr>
            <w:tcW w:w="962" w:type="pct"/>
          </w:tcPr>
          <w:p w:rsidR="0032745A" w:rsidRPr="0082682E" w:rsidRDefault="0032745A" w:rsidP="00D24299">
            <w:pPr>
              <w:spacing w:before="60" w:after="60"/>
              <w:rPr>
                <w:rFonts w:cs="Calibri"/>
              </w:rPr>
            </w:pPr>
            <w:r w:rsidRPr="0082682E">
              <w:rPr>
                <w:rFonts w:cs="Calibri"/>
              </w:rPr>
              <w:t>-</w:t>
            </w:r>
          </w:p>
        </w:tc>
      </w:tr>
      <w:tr w:rsidR="0032745A" w:rsidRPr="0082682E" w:rsidTr="000D524F">
        <w:trPr>
          <w:trHeight w:val="647"/>
          <w:jc w:val="center"/>
        </w:trPr>
        <w:tc>
          <w:tcPr>
            <w:tcW w:w="221" w:type="pct"/>
            <w:shd w:val="clear" w:color="auto" w:fill="auto"/>
            <w:noWrap/>
          </w:tcPr>
          <w:p w:rsidR="0032745A" w:rsidRPr="0082682E" w:rsidRDefault="0032745A" w:rsidP="00D24299">
            <w:pPr>
              <w:spacing w:before="60" w:after="60"/>
              <w:jc w:val="center"/>
              <w:rPr>
                <w:rFonts w:cs="Calibri"/>
              </w:rPr>
            </w:pPr>
            <w:r w:rsidRPr="0082682E">
              <w:rPr>
                <w:rFonts w:cs="Calibri"/>
              </w:rPr>
              <w:t>24</w:t>
            </w:r>
          </w:p>
        </w:tc>
        <w:tc>
          <w:tcPr>
            <w:tcW w:w="1594" w:type="pct"/>
            <w:shd w:val="clear" w:color="auto" w:fill="auto"/>
            <w:noWrap/>
          </w:tcPr>
          <w:p w:rsidR="0032745A" w:rsidRPr="0082682E" w:rsidRDefault="0032745A" w:rsidP="00D24299">
            <w:pPr>
              <w:autoSpaceDE w:val="0"/>
              <w:autoSpaceDN w:val="0"/>
              <w:adjustRightInd w:val="0"/>
              <w:spacing w:before="60" w:after="60"/>
              <w:rPr>
                <w:rFonts w:cs="Calibri"/>
              </w:rPr>
            </w:pPr>
            <w:r w:rsidRPr="0082682E">
              <w:rPr>
                <w:rFonts w:cs="Calibri"/>
              </w:rPr>
              <w:t>The Commission directs the Licensee to finalize the allocation of subsidy after taking into consideration the regulatory surcharge among all the four Discoms namely DVVNL, MVVNL, PVVNL and PuVVNL in concurrence with the State Government up to 30</w:t>
            </w:r>
            <w:r w:rsidRPr="0082682E">
              <w:rPr>
                <w:rFonts w:cs="Calibri"/>
                <w:vertAlign w:val="superscript"/>
              </w:rPr>
              <w:t>th</w:t>
            </w:r>
            <w:r w:rsidRPr="0082682E">
              <w:rPr>
                <w:rFonts w:cs="Calibri"/>
              </w:rPr>
              <w:t xml:space="preserve"> November, 2013 and submit a report on the same to the Commission.</w:t>
            </w:r>
          </w:p>
        </w:tc>
        <w:tc>
          <w:tcPr>
            <w:tcW w:w="765" w:type="pct"/>
            <w:shd w:val="clear" w:color="auto" w:fill="auto"/>
            <w:noWrap/>
          </w:tcPr>
          <w:p w:rsidR="0032745A" w:rsidRPr="0082682E" w:rsidRDefault="0032745A" w:rsidP="00D24299">
            <w:pPr>
              <w:spacing w:before="60" w:after="60"/>
              <w:jc w:val="center"/>
              <w:rPr>
                <w:rFonts w:cs="Calibri"/>
              </w:rPr>
            </w:pPr>
            <w:r w:rsidRPr="0082682E">
              <w:rPr>
                <w:rFonts w:cs="Calibri"/>
              </w:rPr>
              <w:t>Along with the petition for FY 2014-15</w:t>
            </w:r>
          </w:p>
        </w:tc>
        <w:tc>
          <w:tcPr>
            <w:tcW w:w="1458" w:type="pct"/>
          </w:tcPr>
          <w:p w:rsidR="0032745A" w:rsidRPr="0082682E" w:rsidRDefault="0032745A" w:rsidP="00D24299">
            <w:pPr>
              <w:spacing w:before="60" w:after="60"/>
              <w:rPr>
                <w:rFonts w:cs="Calibri"/>
              </w:rPr>
            </w:pPr>
            <w:r w:rsidRPr="0082682E">
              <w:rPr>
                <w:rFonts w:cs="Calibri"/>
              </w:rPr>
              <w:t xml:space="preserve">The Licensee has submitted the allocation of subsidy approved by the Govt. in Budget document. </w:t>
            </w:r>
          </w:p>
        </w:tc>
        <w:tc>
          <w:tcPr>
            <w:tcW w:w="962" w:type="pct"/>
          </w:tcPr>
          <w:p w:rsidR="0032745A" w:rsidRPr="0082682E" w:rsidRDefault="0032745A" w:rsidP="00D24299">
            <w:pPr>
              <w:spacing w:before="60" w:after="60"/>
              <w:rPr>
                <w:rFonts w:cs="Calibri"/>
              </w:rPr>
            </w:pPr>
            <w:r w:rsidRPr="0082682E">
              <w:rPr>
                <w:rFonts w:cs="Calibri"/>
              </w:rPr>
              <w:t>-</w:t>
            </w:r>
          </w:p>
        </w:tc>
      </w:tr>
    </w:tbl>
    <w:p w:rsidR="0032745A" w:rsidRPr="0082682E" w:rsidRDefault="0032745A" w:rsidP="00D24299">
      <w:pPr>
        <w:pStyle w:val="Heading3"/>
        <w:numPr>
          <w:ilvl w:val="0"/>
          <w:numId w:val="0"/>
        </w:numPr>
        <w:spacing w:before="0"/>
        <w:ind w:left="720"/>
        <w:rPr>
          <w:rFonts w:asciiTheme="minorHAnsi" w:hAnsiTheme="minorHAnsi"/>
          <w:szCs w:val="24"/>
        </w:rPr>
      </w:pPr>
    </w:p>
    <w:p w:rsidR="0032745A" w:rsidRPr="0082682E" w:rsidRDefault="0032745A" w:rsidP="00D24299">
      <w:pPr>
        <w:pStyle w:val="Heading3"/>
        <w:tabs>
          <w:tab w:val="clear" w:pos="720"/>
        </w:tabs>
        <w:spacing w:after="120"/>
        <w:ind w:left="993" w:hanging="993"/>
        <w:rPr>
          <w:rFonts w:asciiTheme="minorHAnsi" w:hAnsiTheme="minorHAnsi"/>
          <w:b/>
          <w:szCs w:val="24"/>
        </w:rPr>
      </w:pPr>
      <w:r w:rsidRPr="0082682E">
        <w:rPr>
          <w:rFonts w:asciiTheme="minorHAnsi" w:hAnsiTheme="minorHAnsi"/>
          <w:szCs w:val="24"/>
        </w:rPr>
        <w:t xml:space="preserve">The Commission once again </w:t>
      </w:r>
      <w:r w:rsidRPr="0082682E">
        <w:rPr>
          <w:rFonts w:asciiTheme="minorHAnsi" w:hAnsiTheme="minorHAnsi"/>
          <w:b/>
          <w:szCs w:val="24"/>
        </w:rPr>
        <w:t xml:space="preserve">directs the Licensee to comply with the balance directives issued in the previous Tariff Order. The compliance report on the said directives shall be submitted to the Commission within one month from the date of issue of this Tariff Order. </w:t>
      </w:r>
    </w:p>
    <w:p w:rsidR="0032745A" w:rsidRPr="0082682E" w:rsidRDefault="0032745A" w:rsidP="00D24299">
      <w:pPr>
        <w:pStyle w:val="Heading3"/>
        <w:numPr>
          <w:ilvl w:val="0"/>
          <w:numId w:val="0"/>
        </w:numPr>
        <w:spacing w:before="0"/>
        <w:ind w:left="720"/>
        <w:rPr>
          <w:rFonts w:asciiTheme="minorHAnsi" w:hAnsiTheme="minorHAnsi"/>
          <w:szCs w:val="24"/>
        </w:rPr>
      </w:pPr>
    </w:p>
    <w:p w:rsidR="0032745A" w:rsidRPr="0082682E" w:rsidRDefault="0032745A" w:rsidP="00D24299">
      <w:pPr>
        <w:pStyle w:val="Heading3"/>
        <w:tabs>
          <w:tab w:val="clear" w:pos="720"/>
        </w:tabs>
        <w:spacing w:after="120"/>
        <w:ind w:left="993" w:hanging="993"/>
        <w:rPr>
          <w:rFonts w:asciiTheme="minorHAnsi" w:hAnsiTheme="minorHAnsi"/>
          <w:szCs w:val="24"/>
        </w:rPr>
      </w:pPr>
      <w:r w:rsidRPr="0082682E">
        <w:rPr>
          <w:rFonts w:asciiTheme="minorHAnsi" w:hAnsiTheme="minorHAnsi"/>
          <w:szCs w:val="24"/>
        </w:rPr>
        <w:t xml:space="preserve">Further, some of the directives issued by the Commission in the present Tariff Order are in continuation or similar to the directives issued in the previous Tariff Order. In case the Licensees have not complied with the same earlier, it shall be necessary for them to provide reasons for non-compliance and further comply with the same as per the time-lines prescribed in the present Tariff Order. </w:t>
      </w:r>
    </w:p>
    <w:p w:rsidR="0032745A" w:rsidRPr="0082682E" w:rsidRDefault="0032745A" w:rsidP="00D24299">
      <w:pPr>
        <w:pStyle w:val="Heading3"/>
        <w:numPr>
          <w:ilvl w:val="0"/>
          <w:numId w:val="0"/>
        </w:numPr>
        <w:spacing w:before="0"/>
        <w:ind w:left="720"/>
        <w:rPr>
          <w:rFonts w:asciiTheme="minorHAnsi" w:hAnsiTheme="minorHAnsi"/>
          <w:szCs w:val="24"/>
        </w:rPr>
      </w:pPr>
    </w:p>
    <w:p w:rsidR="0032745A" w:rsidRPr="0082682E" w:rsidRDefault="0032745A" w:rsidP="00D24299">
      <w:pPr>
        <w:pStyle w:val="Heading3"/>
        <w:tabs>
          <w:tab w:val="clear" w:pos="720"/>
        </w:tabs>
        <w:spacing w:after="120"/>
        <w:ind w:left="993" w:hanging="993"/>
        <w:rPr>
          <w:rFonts w:asciiTheme="minorHAnsi" w:hAnsiTheme="minorHAnsi"/>
          <w:szCs w:val="24"/>
        </w:rPr>
      </w:pPr>
      <w:r w:rsidRPr="0082682E">
        <w:rPr>
          <w:rFonts w:asciiTheme="minorHAnsi" w:hAnsiTheme="minorHAnsi"/>
          <w:szCs w:val="24"/>
        </w:rPr>
        <w:t xml:space="preserve">The directives to the Licensee as issued under the present Tariff Order along with the time frame for compliance are given in the Table below: </w:t>
      </w:r>
    </w:p>
    <w:p w:rsidR="0032745A" w:rsidRPr="0082682E" w:rsidRDefault="0032745A" w:rsidP="00D24299">
      <w:pPr>
        <w:pStyle w:val="ListParagraph"/>
        <w:rPr>
          <w:rFonts w:asciiTheme="minorHAnsi" w:hAnsiTheme="minorHAnsi"/>
        </w:rPr>
      </w:pPr>
    </w:p>
    <w:p w:rsidR="0032745A" w:rsidRPr="0082682E" w:rsidRDefault="0032745A" w:rsidP="00D24299">
      <w:pPr>
        <w:pStyle w:val="Caption"/>
        <w:rPr>
          <w:rFonts w:asciiTheme="minorHAnsi" w:hAnsiTheme="minorHAnsi"/>
          <w:szCs w:val="24"/>
        </w:rPr>
      </w:pPr>
      <w:bookmarkStart w:id="1153" w:name="_Toc399625479"/>
      <w:r w:rsidRPr="0082682E">
        <w:rPr>
          <w:rFonts w:asciiTheme="minorHAnsi" w:hAnsiTheme="minorHAnsi"/>
          <w:szCs w:val="24"/>
        </w:rPr>
        <w:t xml:space="preserve">TABLE </w:t>
      </w:r>
      <w:r w:rsidR="009C43D4" w:rsidRPr="0082682E">
        <w:rPr>
          <w:rFonts w:asciiTheme="minorHAnsi" w:hAnsiTheme="minorHAnsi"/>
          <w:szCs w:val="24"/>
        </w:rPr>
        <w:fldChar w:fldCharType="begin"/>
      </w:r>
      <w:r w:rsidRPr="0082682E">
        <w:rPr>
          <w:rFonts w:asciiTheme="minorHAnsi" w:hAnsiTheme="minorHAnsi"/>
          <w:szCs w:val="24"/>
        </w:rPr>
        <w:instrText xml:space="preserve"> STYLEREF 1 \s </w:instrText>
      </w:r>
      <w:r w:rsidR="009C43D4" w:rsidRPr="0082682E">
        <w:rPr>
          <w:rFonts w:asciiTheme="minorHAnsi" w:hAnsiTheme="minorHAnsi"/>
          <w:szCs w:val="24"/>
        </w:rPr>
        <w:fldChar w:fldCharType="separate"/>
      </w:r>
      <w:r w:rsidR="00ED4112">
        <w:rPr>
          <w:rFonts w:asciiTheme="minorHAnsi" w:hAnsiTheme="minorHAnsi"/>
          <w:noProof/>
          <w:szCs w:val="24"/>
        </w:rPr>
        <w:t>13</w:t>
      </w:r>
      <w:r w:rsidR="009C43D4" w:rsidRPr="0082682E">
        <w:rPr>
          <w:rFonts w:asciiTheme="minorHAnsi" w:hAnsiTheme="minorHAnsi"/>
          <w:szCs w:val="24"/>
        </w:rPr>
        <w:fldChar w:fldCharType="end"/>
      </w:r>
      <w:r w:rsidRPr="0082682E">
        <w:rPr>
          <w:rFonts w:asciiTheme="minorHAnsi" w:hAnsiTheme="minorHAnsi"/>
          <w:szCs w:val="24"/>
        </w:rPr>
        <w:noBreakHyphen/>
      </w:r>
      <w:r w:rsidR="009C43D4" w:rsidRPr="0082682E">
        <w:rPr>
          <w:rFonts w:asciiTheme="minorHAnsi" w:hAnsiTheme="minorHAnsi"/>
          <w:szCs w:val="24"/>
        </w:rPr>
        <w:fldChar w:fldCharType="begin"/>
      </w:r>
      <w:r w:rsidRPr="0082682E">
        <w:rPr>
          <w:rFonts w:asciiTheme="minorHAnsi" w:hAnsiTheme="minorHAnsi"/>
          <w:szCs w:val="24"/>
        </w:rPr>
        <w:instrText xml:space="preserve"> SEQ Table \* ARABIC \s 1 </w:instrText>
      </w:r>
      <w:r w:rsidR="009C43D4" w:rsidRPr="0082682E">
        <w:rPr>
          <w:rFonts w:asciiTheme="minorHAnsi" w:hAnsiTheme="minorHAnsi"/>
          <w:szCs w:val="24"/>
        </w:rPr>
        <w:fldChar w:fldCharType="separate"/>
      </w:r>
      <w:r w:rsidR="00ED4112">
        <w:rPr>
          <w:rFonts w:asciiTheme="minorHAnsi" w:hAnsiTheme="minorHAnsi"/>
          <w:noProof/>
          <w:szCs w:val="24"/>
        </w:rPr>
        <w:t>2</w:t>
      </w:r>
      <w:r w:rsidR="009C43D4" w:rsidRPr="0082682E">
        <w:rPr>
          <w:rFonts w:asciiTheme="minorHAnsi" w:hAnsiTheme="minorHAnsi"/>
          <w:szCs w:val="24"/>
        </w:rPr>
        <w:fldChar w:fldCharType="end"/>
      </w:r>
      <w:r w:rsidRPr="0082682E">
        <w:rPr>
          <w:rFonts w:asciiTheme="minorHAnsi" w:hAnsiTheme="minorHAnsi"/>
          <w:szCs w:val="24"/>
        </w:rPr>
        <w:t>: DIRECTIVES</w:t>
      </w:r>
      <w:bookmarkEnd w:id="1153"/>
    </w:p>
    <w:tbl>
      <w:tblPr>
        <w:tblW w:w="5098" w:type="pct"/>
        <w:jc w:val="center"/>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12"/>
        <w:gridCol w:w="10437"/>
        <w:gridCol w:w="2699"/>
      </w:tblGrid>
      <w:tr w:rsidR="0032745A" w:rsidRPr="0082682E" w:rsidTr="0032745A">
        <w:trPr>
          <w:trHeight w:val="1340"/>
          <w:tblHeader/>
          <w:jc w:val="center"/>
        </w:trPr>
        <w:tc>
          <w:tcPr>
            <w:tcW w:w="454" w:type="pct"/>
            <w:shd w:val="clear" w:color="000000" w:fill="C5D9F1"/>
            <w:vAlign w:val="center"/>
            <w:hideMark/>
          </w:tcPr>
          <w:p w:rsidR="00F07537" w:rsidRPr="0082682E" w:rsidRDefault="0032745A" w:rsidP="00D24299">
            <w:pPr>
              <w:jc w:val="center"/>
              <w:rPr>
                <w:b/>
              </w:rPr>
            </w:pPr>
            <w:r w:rsidRPr="0082682E">
              <w:rPr>
                <w:b/>
              </w:rPr>
              <w:t>S. No</w:t>
            </w:r>
          </w:p>
        </w:tc>
        <w:tc>
          <w:tcPr>
            <w:tcW w:w="3612" w:type="pct"/>
            <w:shd w:val="clear" w:color="000000" w:fill="C5D9F1"/>
            <w:vAlign w:val="center"/>
            <w:hideMark/>
          </w:tcPr>
          <w:p w:rsidR="00F07537" w:rsidRPr="0082682E" w:rsidRDefault="0032745A" w:rsidP="00D24299">
            <w:pPr>
              <w:jc w:val="center"/>
              <w:rPr>
                <w:b/>
                <w:caps/>
                <w:kern w:val="32"/>
              </w:rPr>
            </w:pPr>
            <w:r w:rsidRPr="0082682E">
              <w:rPr>
                <w:b/>
              </w:rPr>
              <w:t>Description of Directive</w:t>
            </w:r>
          </w:p>
        </w:tc>
        <w:tc>
          <w:tcPr>
            <w:tcW w:w="934" w:type="pct"/>
            <w:shd w:val="clear" w:color="000000" w:fill="C5D9F1"/>
            <w:vAlign w:val="center"/>
            <w:hideMark/>
          </w:tcPr>
          <w:p w:rsidR="00F07537" w:rsidRPr="0082682E" w:rsidRDefault="0032745A" w:rsidP="00D24299">
            <w:pPr>
              <w:jc w:val="center"/>
              <w:rPr>
                <w:b/>
                <w:caps/>
                <w:kern w:val="32"/>
              </w:rPr>
            </w:pPr>
            <w:r w:rsidRPr="0082682E">
              <w:rPr>
                <w:b/>
              </w:rPr>
              <w:t>Time Period for compliance from the date of issue of the Tariff Order</w:t>
            </w:r>
          </w:p>
        </w:tc>
      </w:tr>
      <w:tr w:rsidR="0032745A" w:rsidRPr="0082682E" w:rsidTr="0032745A">
        <w:trPr>
          <w:trHeight w:val="557"/>
          <w:jc w:val="center"/>
        </w:trPr>
        <w:tc>
          <w:tcPr>
            <w:tcW w:w="454" w:type="pct"/>
            <w:shd w:val="clear" w:color="auto" w:fill="auto"/>
            <w:noWrap/>
            <w:hideMark/>
          </w:tcPr>
          <w:p w:rsidR="00F07537" w:rsidRPr="0082682E" w:rsidRDefault="0032745A" w:rsidP="00D24299">
            <w:pPr>
              <w:jc w:val="center"/>
            </w:pPr>
            <w:r w:rsidRPr="0082682E">
              <w:t>1</w:t>
            </w:r>
          </w:p>
        </w:tc>
        <w:tc>
          <w:tcPr>
            <w:tcW w:w="3612" w:type="pct"/>
            <w:shd w:val="clear" w:color="auto" w:fill="auto"/>
            <w:noWrap/>
            <w:hideMark/>
          </w:tcPr>
          <w:p w:rsidR="0032745A" w:rsidRPr="0082682E" w:rsidRDefault="0032745A" w:rsidP="00D24299">
            <w:r w:rsidRPr="0082682E">
              <w:t xml:space="preserve">The Licensees </w:t>
            </w:r>
            <w:r w:rsidR="00E549D2" w:rsidRPr="0082682E">
              <w:t>are</w:t>
            </w:r>
            <w:r w:rsidRPr="0082682E">
              <w:t xml:space="preserv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934" w:type="pct"/>
            <w:shd w:val="clear" w:color="auto" w:fill="auto"/>
            <w:noWrap/>
            <w:hideMark/>
          </w:tcPr>
          <w:p w:rsidR="0032745A" w:rsidRPr="0082682E" w:rsidRDefault="0032745A" w:rsidP="00D24299">
            <w:r w:rsidRPr="0082682E">
              <w:t>Immediate</w:t>
            </w:r>
          </w:p>
        </w:tc>
      </w:tr>
      <w:tr w:rsidR="0032745A" w:rsidRPr="0082682E" w:rsidTr="0032745A">
        <w:trPr>
          <w:trHeight w:val="557"/>
          <w:jc w:val="center"/>
        </w:trPr>
        <w:tc>
          <w:tcPr>
            <w:tcW w:w="454" w:type="pct"/>
            <w:shd w:val="clear" w:color="auto" w:fill="auto"/>
            <w:noWrap/>
          </w:tcPr>
          <w:p w:rsidR="00F07537" w:rsidRPr="0082682E" w:rsidRDefault="00C73C3B" w:rsidP="00D24299">
            <w:pPr>
              <w:jc w:val="center"/>
            </w:pPr>
            <w:r w:rsidRPr="0082682E">
              <w:t>2</w:t>
            </w:r>
          </w:p>
        </w:tc>
        <w:tc>
          <w:tcPr>
            <w:tcW w:w="3612" w:type="pct"/>
            <w:shd w:val="clear" w:color="auto" w:fill="auto"/>
            <w:noWrap/>
          </w:tcPr>
          <w:p w:rsidR="0032745A" w:rsidRPr="0082682E" w:rsidRDefault="0032745A" w:rsidP="00D24299">
            <w:r w:rsidRPr="0082682E">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34" w:type="pct"/>
            <w:shd w:val="clear" w:color="auto" w:fill="auto"/>
            <w:noWrap/>
          </w:tcPr>
          <w:p w:rsidR="0032745A" w:rsidRPr="0082682E" w:rsidRDefault="0032745A" w:rsidP="00D24299">
            <w:r w:rsidRPr="0082682E">
              <w:t xml:space="preserve">Immediate </w:t>
            </w:r>
          </w:p>
        </w:tc>
      </w:tr>
      <w:tr w:rsidR="0032745A" w:rsidRPr="0082682E" w:rsidTr="0032745A">
        <w:trPr>
          <w:trHeight w:val="692"/>
          <w:jc w:val="center"/>
        </w:trPr>
        <w:tc>
          <w:tcPr>
            <w:tcW w:w="454" w:type="pct"/>
            <w:shd w:val="clear" w:color="auto" w:fill="auto"/>
            <w:noWrap/>
          </w:tcPr>
          <w:p w:rsidR="00F07537" w:rsidRPr="0082682E" w:rsidRDefault="00C73C3B" w:rsidP="00D24299">
            <w:pPr>
              <w:jc w:val="center"/>
            </w:pPr>
            <w:r w:rsidRPr="0082682E">
              <w:t>3</w:t>
            </w:r>
          </w:p>
        </w:tc>
        <w:tc>
          <w:tcPr>
            <w:tcW w:w="3612" w:type="pct"/>
            <w:shd w:val="clear" w:color="auto" w:fill="auto"/>
            <w:noWrap/>
          </w:tcPr>
          <w:p w:rsidR="0032745A" w:rsidRPr="0082682E" w:rsidRDefault="0032745A" w:rsidP="00D24299">
            <w:r w:rsidRPr="0082682E">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34" w:type="pct"/>
            <w:shd w:val="clear" w:color="auto" w:fill="auto"/>
            <w:noWrap/>
          </w:tcPr>
          <w:p w:rsidR="0032745A" w:rsidRPr="0082682E" w:rsidRDefault="0032745A" w:rsidP="00D24299">
            <w:r w:rsidRPr="0082682E">
              <w:t>Immediate</w:t>
            </w:r>
          </w:p>
        </w:tc>
      </w:tr>
      <w:tr w:rsidR="0032745A" w:rsidRPr="0082682E" w:rsidTr="0032745A">
        <w:trPr>
          <w:trHeight w:val="557"/>
          <w:jc w:val="center"/>
        </w:trPr>
        <w:tc>
          <w:tcPr>
            <w:tcW w:w="454" w:type="pct"/>
            <w:shd w:val="clear" w:color="auto" w:fill="auto"/>
            <w:noWrap/>
          </w:tcPr>
          <w:p w:rsidR="00F07537" w:rsidRPr="0082682E" w:rsidRDefault="00C73C3B" w:rsidP="00D24299">
            <w:pPr>
              <w:jc w:val="center"/>
            </w:pPr>
            <w:r w:rsidRPr="0082682E">
              <w:t>4</w:t>
            </w:r>
          </w:p>
        </w:tc>
        <w:tc>
          <w:tcPr>
            <w:tcW w:w="3612" w:type="pct"/>
            <w:shd w:val="clear" w:color="auto" w:fill="auto"/>
            <w:noWrap/>
          </w:tcPr>
          <w:p w:rsidR="00B678F3" w:rsidRPr="0082682E" w:rsidRDefault="00147769" w:rsidP="00D24299">
            <w:r w:rsidRPr="0082682E">
              <w:t>To provide accurate and effective consumption norms, the Commission directs the Petitioners to conduct a detailed study which should include all the relevant details pointed out by the Commission in Para</w:t>
            </w:r>
            <w:r w:rsidR="002C5DEA" w:rsidRPr="0082682E">
              <w:t xml:space="preserve"> </w:t>
            </w:r>
            <w:fldSimple w:instr=" REF _Ref399325204 \r \h  \* MERGEFORMAT ">
              <w:r w:rsidR="00ED4112">
                <w:t>9.2.15</w:t>
              </w:r>
            </w:fldSimple>
          </w:p>
        </w:tc>
        <w:tc>
          <w:tcPr>
            <w:tcW w:w="934" w:type="pct"/>
            <w:shd w:val="clear" w:color="auto" w:fill="auto"/>
            <w:noWrap/>
          </w:tcPr>
          <w:p w:rsidR="0032745A" w:rsidRPr="0082682E" w:rsidRDefault="0032745A" w:rsidP="00D24299">
            <w:r w:rsidRPr="0082682E">
              <w:t>Within 6 months from issue of this Order</w:t>
            </w:r>
          </w:p>
        </w:tc>
      </w:tr>
      <w:tr w:rsidR="0032745A" w:rsidRPr="0082682E" w:rsidTr="0032745A">
        <w:trPr>
          <w:trHeight w:val="557"/>
          <w:jc w:val="center"/>
        </w:trPr>
        <w:tc>
          <w:tcPr>
            <w:tcW w:w="454" w:type="pct"/>
            <w:shd w:val="clear" w:color="auto" w:fill="auto"/>
            <w:noWrap/>
          </w:tcPr>
          <w:p w:rsidR="00F07537" w:rsidRPr="0082682E" w:rsidRDefault="00C73C3B" w:rsidP="00D24299">
            <w:pPr>
              <w:jc w:val="center"/>
            </w:pPr>
            <w:r w:rsidRPr="0082682E">
              <w:t>5</w:t>
            </w:r>
          </w:p>
        </w:tc>
        <w:tc>
          <w:tcPr>
            <w:tcW w:w="3612" w:type="pct"/>
            <w:shd w:val="clear" w:color="auto" w:fill="auto"/>
            <w:noWrap/>
          </w:tcPr>
          <w:p w:rsidR="0032745A" w:rsidRPr="0082682E" w:rsidRDefault="0032745A" w:rsidP="00D24299">
            <w:r w:rsidRPr="0082682E">
              <w:t>As regards the Commission’s directives to submit a road map for 100% metering in its licensed area given in the Tariff Order dated 31</w:t>
            </w:r>
            <w:r w:rsidRPr="0082682E">
              <w:rPr>
                <w:vertAlign w:val="superscript"/>
              </w:rPr>
              <w:t>st</w:t>
            </w:r>
            <w:r w:rsidRPr="0082682E">
              <w:t xml:space="preserve"> May, 2013, the Licensees has not complied with the directions of the Commission. The Commission once again</w:t>
            </w:r>
            <w:r w:rsidRPr="0082682E">
              <w:rPr>
                <w:i/>
              </w:rPr>
              <w:t xml:space="preserve"> </w:t>
            </w:r>
            <w:r w:rsidRPr="0082682E">
              <w:t>directs the Licensee to comply with the direction given by the Commission in this Order and accordingly put it sincere efforts to achieve 100% metering.</w:t>
            </w:r>
          </w:p>
        </w:tc>
        <w:tc>
          <w:tcPr>
            <w:tcW w:w="934" w:type="pct"/>
            <w:shd w:val="clear" w:color="auto" w:fill="auto"/>
            <w:noWrap/>
          </w:tcPr>
          <w:p w:rsidR="0032745A" w:rsidRPr="0082682E" w:rsidRDefault="0032745A" w:rsidP="00D24299">
            <w:pPr>
              <w:rPr>
                <w:rFonts w:eastAsia="Arial Unicode MS"/>
              </w:rPr>
            </w:pPr>
            <w:r w:rsidRPr="0082682E">
              <w:rPr>
                <w:rFonts w:eastAsia="Arial Unicode MS"/>
              </w:rPr>
              <w:t>3 months from issue of this Order</w:t>
            </w:r>
          </w:p>
        </w:tc>
      </w:tr>
      <w:tr w:rsidR="0032745A" w:rsidRPr="0082682E" w:rsidTr="0032745A">
        <w:trPr>
          <w:trHeight w:val="593"/>
          <w:jc w:val="center"/>
        </w:trPr>
        <w:tc>
          <w:tcPr>
            <w:tcW w:w="454" w:type="pct"/>
            <w:shd w:val="clear" w:color="auto" w:fill="auto"/>
            <w:noWrap/>
          </w:tcPr>
          <w:p w:rsidR="00F07537" w:rsidRPr="0082682E" w:rsidRDefault="00C73C3B" w:rsidP="00D24299">
            <w:pPr>
              <w:jc w:val="center"/>
            </w:pPr>
            <w:r w:rsidRPr="0082682E">
              <w:t>6</w:t>
            </w:r>
          </w:p>
        </w:tc>
        <w:tc>
          <w:tcPr>
            <w:tcW w:w="3612" w:type="pct"/>
            <w:shd w:val="clear" w:color="auto" w:fill="auto"/>
            <w:noWrap/>
          </w:tcPr>
          <w:p w:rsidR="0032745A" w:rsidRPr="0082682E" w:rsidRDefault="0032745A" w:rsidP="00D24299">
            <w:r w:rsidRPr="0082682E">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w:t>
            </w:r>
            <w:r w:rsidR="00147769" w:rsidRPr="0082682E">
              <w:t xml:space="preserve">Para </w:t>
            </w:r>
            <w:fldSimple w:instr=" REF _Ref399324961 \r \h  \* MERGEFORMAT ">
              <w:r w:rsidR="00ED4112">
                <w:t>9.3.20</w:t>
              </w:r>
            </w:fldSimple>
            <w:r w:rsidR="00D77495" w:rsidRPr="0082682E">
              <w:t xml:space="preserve"> </w:t>
            </w:r>
            <w:r w:rsidRPr="0082682E">
              <w:t>of this Order</w:t>
            </w:r>
          </w:p>
        </w:tc>
        <w:tc>
          <w:tcPr>
            <w:tcW w:w="934" w:type="pct"/>
            <w:shd w:val="clear" w:color="auto" w:fill="auto"/>
            <w:noWrap/>
          </w:tcPr>
          <w:p w:rsidR="0032745A" w:rsidRPr="0082682E" w:rsidRDefault="0032745A" w:rsidP="00D24299">
            <w:r w:rsidRPr="0082682E">
              <w:t>Within 2 months from the issue of this Order</w:t>
            </w:r>
          </w:p>
        </w:tc>
      </w:tr>
      <w:tr w:rsidR="0032745A" w:rsidRPr="0082682E" w:rsidTr="0032745A">
        <w:trPr>
          <w:trHeight w:val="593"/>
          <w:jc w:val="center"/>
        </w:trPr>
        <w:tc>
          <w:tcPr>
            <w:tcW w:w="454" w:type="pct"/>
            <w:shd w:val="clear" w:color="auto" w:fill="auto"/>
            <w:noWrap/>
          </w:tcPr>
          <w:p w:rsidR="00F07537" w:rsidRPr="0082682E" w:rsidRDefault="00C73C3B" w:rsidP="00D24299">
            <w:pPr>
              <w:jc w:val="center"/>
            </w:pPr>
            <w:r w:rsidRPr="0082682E">
              <w:t>7</w:t>
            </w:r>
          </w:p>
        </w:tc>
        <w:tc>
          <w:tcPr>
            <w:tcW w:w="3612" w:type="pct"/>
            <w:shd w:val="clear" w:color="auto" w:fill="auto"/>
            <w:noWrap/>
          </w:tcPr>
          <w:p w:rsidR="0032745A" w:rsidRPr="0082682E" w:rsidRDefault="0032745A" w:rsidP="00D24299">
            <w:r w:rsidRPr="0082682E">
              <w:t>The Commission further directs the Petitioner to sign the MoUs to be implemented at all levels and submit the copy of the same to the Commission within 2 months from the date of this Order.</w:t>
            </w:r>
          </w:p>
        </w:tc>
        <w:tc>
          <w:tcPr>
            <w:tcW w:w="934" w:type="pct"/>
            <w:shd w:val="clear" w:color="auto" w:fill="auto"/>
            <w:noWrap/>
          </w:tcPr>
          <w:p w:rsidR="0032745A" w:rsidRPr="0082682E" w:rsidRDefault="0032745A" w:rsidP="00D24299">
            <w:r w:rsidRPr="0082682E">
              <w:t>Within 2 months from the date of issuance of this Order</w:t>
            </w:r>
          </w:p>
        </w:tc>
      </w:tr>
      <w:tr w:rsidR="0032745A" w:rsidRPr="0082682E" w:rsidTr="0032745A">
        <w:trPr>
          <w:trHeight w:val="647"/>
          <w:jc w:val="center"/>
        </w:trPr>
        <w:tc>
          <w:tcPr>
            <w:tcW w:w="454" w:type="pct"/>
            <w:shd w:val="clear" w:color="auto" w:fill="auto"/>
            <w:noWrap/>
          </w:tcPr>
          <w:p w:rsidR="00F07537" w:rsidRPr="0082682E" w:rsidRDefault="00C73C3B" w:rsidP="00D24299">
            <w:pPr>
              <w:jc w:val="center"/>
            </w:pPr>
            <w:r w:rsidRPr="0082682E">
              <w:t>8</w:t>
            </w:r>
          </w:p>
        </w:tc>
        <w:tc>
          <w:tcPr>
            <w:tcW w:w="3612" w:type="pct"/>
            <w:shd w:val="clear" w:color="auto" w:fill="auto"/>
            <w:noWrap/>
          </w:tcPr>
          <w:p w:rsidR="0032745A" w:rsidRPr="0082682E" w:rsidRDefault="0032745A" w:rsidP="00D24299">
            <w:r w:rsidRPr="0082682E">
              <w:t xml:space="preserve">The Commission directs the Petitioner to provide the actual power purchase data in the format specified by the Commission along with the ARR Petition for FY 2015-16. </w:t>
            </w:r>
          </w:p>
        </w:tc>
        <w:tc>
          <w:tcPr>
            <w:tcW w:w="934" w:type="pct"/>
            <w:shd w:val="clear" w:color="auto" w:fill="auto"/>
            <w:noWrap/>
          </w:tcPr>
          <w:p w:rsidR="0032745A" w:rsidRPr="0082682E" w:rsidRDefault="0032745A" w:rsidP="00D24299">
            <w:r w:rsidRPr="0082682E">
              <w:t>Next ARR filing</w:t>
            </w:r>
          </w:p>
        </w:tc>
      </w:tr>
      <w:tr w:rsidR="0032745A" w:rsidRPr="0082682E" w:rsidTr="0032745A">
        <w:trPr>
          <w:trHeight w:val="287"/>
          <w:jc w:val="center"/>
        </w:trPr>
        <w:tc>
          <w:tcPr>
            <w:tcW w:w="454" w:type="pct"/>
            <w:shd w:val="clear" w:color="auto" w:fill="auto"/>
            <w:noWrap/>
          </w:tcPr>
          <w:p w:rsidR="00F07537" w:rsidRPr="0082682E" w:rsidRDefault="00C73C3B" w:rsidP="00D24299">
            <w:pPr>
              <w:jc w:val="center"/>
            </w:pPr>
            <w:r w:rsidRPr="0082682E">
              <w:t>9</w:t>
            </w:r>
          </w:p>
        </w:tc>
        <w:tc>
          <w:tcPr>
            <w:tcW w:w="3612" w:type="pct"/>
            <w:shd w:val="clear" w:color="auto" w:fill="auto"/>
            <w:noWrap/>
            <w:hideMark/>
          </w:tcPr>
          <w:p w:rsidR="0032745A" w:rsidRPr="0082682E" w:rsidRDefault="0032745A" w:rsidP="00D24299">
            <w:r w:rsidRPr="0082682E">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82682E" w:rsidDel="002972A7">
              <w:t xml:space="preserve"> </w:t>
            </w:r>
          </w:p>
        </w:tc>
        <w:tc>
          <w:tcPr>
            <w:tcW w:w="934" w:type="pct"/>
            <w:shd w:val="clear" w:color="auto" w:fill="auto"/>
            <w:noWrap/>
            <w:hideMark/>
          </w:tcPr>
          <w:p w:rsidR="0032745A" w:rsidRPr="0082682E" w:rsidRDefault="0032745A" w:rsidP="00D24299">
            <w:r w:rsidRPr="0082682E">
              <w:t xml:space="preserve">Immediate </w:t>
            </w:r>
          </w:p>
        </w:tc>
      </w:tr>
      <w:tr w:rsidR="0032745A" w:rsidRPr="0082682E" w:rsidTr="0032745A">
        <w:trPr>
          <w:trHeight w:val="647"/>
          <w:jc w:val="center"/>
        </w:trPr>
        <w:tc>
          <w:tcPr>
            <w:tcW w:w="454" w:type="pct"/>
            <w:shd w:val="clear" w:color="auto" w:fill="auto"/>
            <w:noWrap/>
          </w:tcPr>
          <w:p w:rsidR="00F07537" w:rsidRPr="0082682E" w:rsidRDefault="0032745A" w:rsidP="00D24299">
            <w:pPr>
              <w:jc w:val="center"/>
            </w:pPr>
            <w:r w:rsidRPr="0082682E">
              <w:t>1</w:t>
            </w:r>
            <w:r w:rsidR="00C73C3B" w:rsidRPr="0082682E">
              <w:t>0</w:t>
            </w:r>
          </w:p>
        </w:tc>
        <w:tc>
          <w:tcPr>
            <w:tcW w:w="3612" w:type="pct"/>
            <w:shd w:val="clear" w:color="auto" w:fill="auto"/>
            <w:noWrap/>
          </w:tcPr>
          <w:p w:rsidR="0032745A" w:rsidRPr="0082682E" w:rsidRDefault="0032745A" w:rsidP="00D24299">
            <w:r w:rsidRPr="0082682E">
              <w:t>As regards the increasing number of unmetered consumers the Commission accords a final opportunity to the Distribution Licensees and directs them to ensure that all their unmetered consumers get converted into metered connection.</w:t>
            </w:r>
          </w:p>
        </w:tc>
        <w:tc>
          <w:tcPr>
            <w:tcW w:w="934" w:type="pct"/>
            <w:shd w:val="clear" w:color="auto" w:fill="auto"/>
            <w:noWrap/>
          </w:tcPr>
          <w:p w:rsidR="0032745A" w:rsidRPr="0082682E" w:rsidRDefault="00E372FA" w:rsidP="00D24299">
            <w:r w:rsidRPr="0082682E">
              <w:t>By 31</w:t>
            </w:r>
            <w:r w:rsidR="00147769" w:rsidRPr="0082682E">
              <w:rPr>
                <w:vertAlign w:val="superscript"/>
              </w:rPr>
              <w:t>st</w:t>
            </w:r>
            <w:r w:rsidRPr="0082682E">
              <w:t xml:space="preserve"> March, 2015</w:t>
            </w:r>
          </w:p>
        </w:tc>
      </w:tr>
      <w:tr w:rsidR="0032745A" w:rsidRPr="0082682E" w:rsidTr="0032745A">
        <w:trPr>
          <w:trHeight w:val="647"/>
          <w:jc w:val="center"/>
        </w:trPr>
        <w:tc>
          <w:tcPr>
            <w:tcW w:w="454" w:type="pct"/>
            <w:shd w:val="clear" w:color="auto" w:fill="auto"/>
            <w:noWrap/>
          </w:tcPr>
          <w:p w:rsidR="00F07537" w:rsidRPr="0082682E" w:rsidRDefault="0032745A" w:rsidP="00D24299">
            <w:pPr>
              <w:jc w:val="center"/>
            </w:pPr>
            <w:r w:rsidRPr="0082682E">
              <w:t>1</w:t>
            </w:r>
            <w:r w:rsidR="00C73C3B" w:rsidRPr="0082682E">
              <w:t>1</w:t>
            </w:r>
          </w:p>
        </w:tc>
        <w:tc>
          <w:tcPr>
            <w:tcW w:w="3612" w:type="pct"/>
            <w:shd w:val="clear" w:color="auto" w:fill="auto"/>
            <w:noWrap/>
          </w:tcPr>
          <w:p w:rsidR="0032745A" w:rsidRPr="0082682E" w:rsidRDefault="0032745A" w:rsidP="00D24299">
            <w:r w:rsidRPr="0082682E">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32745A" w:rsidRPr="0082682E" w:rsidRDefault="0032745A" w:rsidP="00D24299"/>
        </w:tc>
        <w:tc>
          <w:tcPr>
            <w:tcW w:w="934" w:type="pct"/>
            <w:shd w:val="clear" w:color="auto" w:fill="auto"/>
            <w:noWrap/>
          </w:tcPr>
          <w:p w:rsidR="0032745A" w:rsidRPr="0082682E" w:rsidRDefault="0032745A" w:rsidP="00D24299">
            <w:r w:rsidRPr="0082682E">
              <w:t>Next ARR filing</w:t>
            </w:r>
          </w:p>
        </w:tc>
      </w:tr>
      <w:tr w:rsidR="0032745A" w:rsidRPr="0082682E" w:rsidTr="0032745A">
        <w:trPr>
          <w:trHeight w:val="647"/>
          <w:jc w:val="center"/>
        </w:trPr>
        <w:tc>
          <w:tcPr>
            <w:tcW w:w="454" w:type="pct"/>
            <w:shd w:val="clear" w:color="auto" w:fill="auto"/>
            <w:noWrap/>
          </w:tcPr>
          <w:p w:rsidR="00F07537" w:rsidRPr="0082682E" w:rsidRDefault="0032745A" w:rsidP="00D24299">
            <w:pPr>
              <w:jc w:val="center"/>
            </w:pPr>
            <w:r w:rsidRPr="0082682E">
              <w:t>1</w:t>
            </w:r>
            <w:r w:rsidR="00C73C3B" w:rsidRPr="0082682E">
              <w:t>2</w:t>
            </w:r>
          </w:p>
        </w:tc>
        <w:tc>
          <w:tcPr>
            <w:tcW w:w="3612" w:type="pct"/>
            <w:shd w:val="clear" w:color="auto" w:fill="auto"/>
            <w:noWrap/>
          </w:tcPr>
          <w:p w:rsidR="0032745A" w:rsidRPr="0082682E" w:rsidRDefault="0032745A" w:rsidP="00D24299">
            <w:r w:rsidRPr="0082682E">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32745A" w:rsidRPr="0082682E" w:rsidRDefault="0032745A" w:rsidP="00D24299"/>
        </w:tc>
        <w:tc>
          <w:tcPr>
            <w:tcW w:w="934" w:type="pct"/>
            <w:shd w:val="clear" w:color="auto" w:fill="auto"/>
            <w:noWrap/>
          </w:tcPr>
          <w:p w:rsidR="0032745A" w:rsidRPr="0082682E" w:rsidRDefault="0032745A" w:rsidP="00D24299">
            <w:r w:rsidRPr="0082682E">
              <w:t>Next ARR filing</w:t>
            </w:r>
          </w:p>
        </w:tc>
      </w:tr>
      <w:tr w:rsidR="0032745A" w:rsidRPr="0082682E" w:rsidTr="0032745A">
        <w:trPr>
          <w:trHeight w:val="647"/>
          <w:jc w:val="center"/>
        </w:trPr>
        <w:tc>
          <w:tcPr>
            <w:tcW w:w="454" w:type="pct"/>
            <w:shd w:val="clear" w:color="auto" w:fill="auto"/>
            <w:noWrap/>
          </w:tcPr>
          <w:p w:rsidR="00F07537" w:rsidRPr="0082682E" w:rsidRDefault="0032745A" w:rsidP="00D24299">
            <w:pPr>
              <w:jc w:val="center"/>
            </w:pPr>
            <w:r w:rsidRPr="0082682E">
              <w:t>1</w:t>
            </w:r>
            <w:r w:rsidR="00C73C3B" w:rsidRPr="0082682E">
              <w:t>3</w:t>
            </w:r>
          </w:p>
        </w:tc>
        <w:tc>
          <w:tcPr>
            <w:tcW w:w="3612" w:type="pct"/>
            <w:shd w:val="clear" w:color="auto" w:fill="auto"/>
            <w:noWrap/>
          </w:tcPr>
          <w:p w:rsidR="0032745A" w:rsidRPr="0082682E" w:rsidRDefault="0032745A" w:rsidP="00D24299">
            <w:r w:rsidRPr="0082682E">
              <w:t xml:space="preserve">The Licensees are directed to provide the monthly MRI reports to all the </w:t>
            </w:r>
            <w:r w:rsidR="007E426F" w:rsidRPr="0082682E">
              <w:t xml:space="preserve">applicable </w:t>
            </w:r>
            <w:r w:rsidRPr="0082682E">
              <w:t>consumers through email. The consumers would be required to register their email to the Licensee and submit the status report on the same along with next ARR filing</w:t>
            </w:r>
          </w:p>
          <w:p w:rsidR="0032745A" w:rsidRPr="0082682E" w:rsidRDefault="0032745A" w:rsidP="00D24299"/>
        </w:tc>
        <w:tc>
          <w:tcPr>
            <w:tcW w:w="934" w:type="pct"/>
            <w:shd w:val="clear" w:color="auto" w:fill="auto"/>
            <w:noWrap/>
          </w:tcPr>
          <w:p w:rsidR="0032745A" w:rsidRPr="0082682E" w:rsidRDefault="0032745A" w:rsidP="00D24299">
            <w:r w:rsidRPr="0082682E">
              <w:t>Immediate</w:t>
            </w:r>
          </w:p>
        </w:tc>
      </w:tr>
      <w:tr w:rsidR="0032745A" w:rsidRPr="0082682E" w:rsidTr="0032745A">
        <w:trPr>
          <w:trHeight w:val="647"/>
          <w:jc w:val="center"/>
        </w:trPr>
        <w:tc>
          <w:tcPr>
            <w:tcW w:w="454" w:type="pct"/>
            <w:shd w:val="clear" w:color="auto" w:fill="auto"/>
            <w:noWrap/>
          </w:tcPr>
          <w:p w:rsidR="00F07537" w:rsidRPr="0082682E" w:rsidRDefault="00147769" w:rsidP="00D24299">
            <w:pPr>
              <w:jc w:val="center"/>
            </w:pPr>
            <w:r w:rsidRPr="0082682E">
              <w:t>14</w:t>
            </w:r>
          </w:p>
        </w:tc>
        <w:tc>
          <w:tcPr>
            <w:tcW w:w="3612" w:type="pct"/>
            <w:shd w:val="clear" w:color="auto" w:fill="auto"/>
            <w:noWrap/>
          </w:tcPr>
          <w:p w:rsidR="0032745A" w:rsidRPr="0082682E" w:rsidRDefault="00147769" w:rsidP="00D24299">
            <w:r w:rsidRPr="0082682E">
              <w:t>As regards the Petition on minimum consumption charges, the Licensee is directed to re-submit its above proposal for the Commission’s consideration.</w:t>
            </w:r>
          </w:p>
        </w:tc>
        <w:tc>
          <w:tcPr>
            <w:tcW w:w="934" w:type="pct"/>
            <w:shd w:val="clear" w:color="auto" w:fill="auto"/>
            <w:noWrap/>
          </w:tcPr>
          <w:p w:rsidR="0032745A" w:rsidRPr="0082682E" w:rsidRDefault="0032745A" w:rsidP="00D24299">
            <w:r w:rsidRPr="0082682E">
              <w:t>Next ARR Filing</w:t>
            </w:r>
          </w:p>
        </w:tc>
      </w:tr>
      <w:tr w:rsidR="0032745A" w:rsidRPr="0082682E" w:rsidTr="0032745A">
        <w:trPr>
          <w:trHeight w:val="647"/>
          <w:jc w:val="center"/>
        </w:trPr>
        <w:tc>
          <w:tcPr>
            <w:tcW w:w="454" w:type="pct"/>
            <w:shd w:val="clear" w:color="auto" w:fill="auto"/>
            <w:noWrap/>
          </w:tcPr>
          <w:p w:rsidR="00F07537" w:rsidRPr="0082682E" w:rsidRDefault="0032745A" w:rsidP="00D24299">
            <w:pPr>
              <w:jc w:val="center"/>
            </w:pPr>
            <w:r w:rsidRPr="0082682E">
              <w:t>1</w:t>
            </w:r>
            <w:r w:rsidR="00C73C3B" w:rsidRPr="0082682E">
              <w:t>5</w:t>
            </w:r>
          </w:p>
        </w:tc>
        <w:tc>
          <w:tcPr>
            <w:tcW w:w="3612" w:type="pct"/>
            <w:shd w:val="clear" w:color="auto" w:fill="auto"/>
            <w:noWrap/>
          </w:tcPr>
          <w:p w:rsidR="0032745A" w:rsidRPr="0082682E" w:rsidRDefault="0032745A" w:rsidP="00D24299">
            <w:r w:rsidRPr="0082682E">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34" w:type="pct"/>
            <w:shd w:val="clear" w:color="auto" w:fill="auto"/>
            <w:noWrap/>
          </w:tcPr>
          <w:p w:rsidR="0032745A" w:rsidRPr="0082682E" w:rsidRDefault="0032745A" w:rsidP="00D24299">
            <w:r w:rsidRPr="0082682E">
              <w:t xml:space="preserve"> 1 month from the date of issuance of this Order</w:t>
            </w:r>
          </w:p>
        </w:tc>
      </w:tr>
      <w:tr w:rsidR="00270BFA" w:rsidRPr="0082682E" w:rsidTr="0032745A">
        <w:trPr>
          <w:trHeight w:val="647"/>
          <w:jc w:val="center"/>
        </w:trPr>
        <w:tc>
          <w:tcPr>
            <w:tcW w:w="454" w:type="pct"/>
            <w:shd w:val="clear" w:color="auto" w:fill="auto"/>
            <w:noWrap/>
          </w:tcPr>
          <w:p w:rsidR="00F07537" w:rsidRPr="0082682E" w:rsidRDefault="00270BFA" w:rsidP="00D24299">
            <w:pPr>
              <w:jc w:val="center"/>
            </w:pPr>
            <w:r w:rsidRPr="0082682E">
              <w:t>16</w:t>
            </w:r>
          </w:p>
        </w:tc>
        <w:tc>
          <w:tcPr>
            <w:tcW w:w="3612" w:type="pct"/>
            <w:shd w:val="clear" w:color="auto" w:fill="auto"/>
            <w:noWrap/>
          </w:tcPr>
          <w:p w:rsidR="00270BFA" w:rsidRPr="0082682E" w:rsidRDefault="00270BFA" w:rsidP="00D24299">
            <w:r w:rsidRPr="0082682E">
              <w:t>The Licensee is directed to submit a note detailing the area-wise actual number of supply hours provided to rural areas by the end of FY 2014-15.</w:t>
            </w:r>
          </w:p>
        </w:tc>
        <w:tc>
          <w:tcPr>
            <w:tcW w:w="934" w:type="pct"/>
            <w:shd w:val="clear" w:color="auto" w:fill="auto"/>
            <w:noWrap/>
          </w:tcPr>
          <w:p w:rsidR="00270BFA" w:rsidRPr="0082682E" w:rsidRDefault="00270BFA" w:rsidP="00D24299">
            <w:r w:rsidRPr="0082682E">
              <w:t>By end of FY 2014-15</w:t>
            </w:r>
          </w:p>
        </w:tc>
      </w:tr>
      <w:tr w:rsidR="002F3891" w:rsidRPr="0082682E" w:rsidTr="0032745A">
        <w:trPr>
          <w:trHeight w:val="647"/>
          <w:jc w:val="center"/>
        </w:trPr>
        <w:tc>
          <w:tcPr>
            <w:tcW w:w="454" w:type="pct"/>
            <w:shd w:val="clear" w:color="auto" w:fill="auto"/>
            <w:noWrap/>
          </w:tcPr>
          <w:p w:rsidR="00F07537" w:rsidRPr="0082682E" w:rsidRDefault="002F3891" w:rsidP="00D24299">
            <w:pPr>
              <w:jc w:val="center"/>
            </w:pPr>
            <w:r w:rsidRPr="0082682E">
              <w:t>17</w:t>
            </w:r>
          </w:p>
        </w:tc>
        <w:tc>
          <w:tcPr>
            <w:tcW w:w="3612" w:type="pct"/>
            <w:shd w:val="clear" w:color="auto" w:fill="auto"/>
            <w:noWrap/>
          </w:tcPr>
          <w:p w:rsidR="00B678F3" w:rsidRPr="0082682E" w:rsidRDefault="002F3891" w:rsidP="00D24299">
            <w:r w:rsidRPr="0082682E">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00A447EA" w:rsidRPr="0082682E">
              <w:rPr>
                <w:vertAlign w:val="superscript"/>
              </w:rPr>
              <w:t>th</w:t>
            </w:r>
            <w:r w:rsidR="00876CA6" w:rsidRPr="0082682E">
              <w:t xml:space="preserve"> </w:t>
            </w:r>
            <w:r w:rsidRPr="0082682E">
              <w:t>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934" w:type="pct"/>
            <w:shd w:val="clear" w:color="auto" w:fill="auto"/>
            <w:noWrap/>
          </w:tcPr>
          <w:p w:rsidR="002F3891" w:rsidRPr="0082682E" w:rsidRDefault="002F3891" w:rsidP="00D24299">
            <w:r w:rsidRPr="0082682E">
              <w:t>Immediate</w:t>
            </w:r>
          </w:p>
        </w:tc>
      </w:tr>
      <w:tr w:rsidR="002F3891" w:rsidRPr="0082682E" w:rsidTr="0032745A">
        <w:trPr>
          <w:trHeight w:val="647"/>
          <w:jc w:val="center"/>
        </w:trPr>
        <w:tc>
          <w:tcPr>
            <w:tcW w:w="454" w:type="pct"/>
            <w:shd w:val="clear" w:color="auto" w:fill="auto"/>
            <w:noWrap/>
          </w:tcPr>
          <w:p w:rsidR="00F07537" w:rsidRPr="0082682E" w:rsidRDefault="002F3891" w:rsidP="00D24299">
            <w:pPr>
              <w:jc w:val="center"/>
            </w:pPr>
            <w:r w:rsidRPr="0082682E">
              <w:t>18</w:t>
            </w:r>
          </w:p>
        </w:tc>
        <w:tc>
          <w:tcPr>
            <w:tcW w:w="3612" w:type="pct"/>
            <w:shd w:val="clear" w:color="auto" w:fill="auto"/>
            <w:noWrap/>
          </w:tcPr>
          <w:p w:rsidR="00B678F3" w:rsidRPr="0082682E" w:rsidRDefault="002F3891" w:rsidP="00D24299">
            <w:r w:rsidRPr="0082682E">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00A447EA" w:rsidRPr="0082682E">
              <w:rPr>
                <w:vertAlign w:val="superscript"/>
              </w:rPr>
              <w:t>th</w:t>
            </w:r>
            <w:r w:rsidR="00876CA6" w:rsidRPr="0082682E">
              <w:t xml:space="preserve"> </w:t>
            </w:r>
            <w:r w:rsidRPr="0082682E">
              <w:t>April, 2015.</w:t>
            </w:r>
          </w:p>
        </w:tc>
        <w:tc>
          <w:tcPr>
            <w:tcW w:w="934" w:type="pct"/>
            <w:shd w:val="clear" w:color="auto" w:fill="auto"/>
            <w:noWrap/>
          </w:tcPr>
          <w:p w:rsidR="002F3891" w:rsidRPr="0082682E" w:rsidRDefault="002F3891" w:rsidP="00D24299">
            <w:r w:rsidRPr="0082682E">
              <w:t>By 15</w:t>
            </w:r>
            <w:r w:rsidRPr="0082682E">
              <w:rPr>
                <w:vertAlign w:val="superscript"/>
              </w:rPr>
              <w:t>th</w:t>
            </w:r>
            <w:r w:rsidRPr="0082682E">
              <w:t xml:space="preserve"> April, 2015</w:t>
            </w:r>
          </w:p>
        </w:tc>
      </w:tr>
    </w:tbl>
    <w:p w:rsidR="0032745A" w:rsidRPr="0082682E" w:rsidRDefault="0032745A" w:rsidP="00D24299"/>
    <w:p w:rsidR="0032745A" w:rsidRPr="0082682E" w:rsidRDefault="0032745A" w:rsidP="00D24299">
      <w:pPr>
        <w:pStyle w:val="Heading3"/>
        <w:numPr>
          <w:ilvl w:val="0"/>
          <w:numId w:val="0"/>
        </w:numPr>
        <w:tabs>
          <w:tab w:val="clear" w:pos="720"/>
        </w:tabs>
        <w:spacing w:before="0" w:after="120"/>
        <w:ind w:left="993"/>
        <w:rPr>
          <w:rFonts w:asciiTheme="minorHAnsi" w:hAnsiTheme="minorHAnsi"/>
          <w:szCs w:val="24"/>
        </w:rPr>
      </w:pPr>
    </w:p>
    <w:p w:rsidR="0032745A" w:rsidRPr="0082682E" w:rsidRDefault="0032745A" w:rsidP="00D24299">
      <w:pPr>
        <w:pStyle w:val="Heading3"/>
        <w:tabs>
          <w:tab w:val="clear" w:pos="720"/>
        </w:tabs>
        <w:spacing w:after="120"/>
        <w:ind w:left="993" w:hanging="993"/>
        <w:rPr>
          <w:rFonts w:asciiTheme="minorHAnsi" w:hAnsiTheme="minorHAnsi"/>
          <w:szCs w:val="24"/>
        </w:rPr>
      </w:pPr>
      <w:r w:rsidRPr="0082682E">
        <w:rPr>
          <w:rFonts w:asciiTheme="minorHAnsi" w:hAnsiTheme="minorHAnsi"/>
          <w:szCs w:val="24"/>
        </w:rPr>
        <w:t>The Commission would like to mention here that the list given above may not be exhaustive and the Licensee is directed comply with all directives given in the text of this Order.</w:t>
      </w:r>
    </w:p>
    <w:p w:rsidR="0032745A" w:rsidRPr="0082682E" w:rsidRDefault="0032745A" w:rsidP="00D24299">
      <w:pPr>
        <w:pStyle w:val="Heading3"/>
        <w:numPr>
          <w:ilvl w:val="0"/>
          <w:numId w:val="0"/>
        </w:numPr>
        <w:spacing w:before="0"/>
        <w:ind w:left="720"/>
        <w:rPr>
          <w:rFonts w:asciiTheme="minorHAnsi" w:hAnsiTheme="minorHAnsi"/>
          <w:szCs w:val="24"/>
        </w:rPr>
      </w:pPr>
    </w:p>
    <w:p w:rsidR="0032745A" w:rsidRPr="0082682E" w:rsidRDefault="0032745A" w:rsidP="00D24299">
      <w:pPr>
        <w:pStyle w:val="Heading3"/>
        <w:tabs>
          <w:tab w:val="clear" w:pos="720"/>
        </w:tabs>
        <w:spacing w:after="120"/>
        <w:ind w:left="993" w:hanging="993"/>
        <w:rPr>
          <w:rFonts w:asciiTheme="minorHAnsi" w:hAnsiTheme="minorHAnsi"/>
          <w:szCs w:val="24"/>
        </w:rPr>
      </w:pPr>
      <w:r w:rsidRPr="0082682E">
        <w:rPr>
          <w:rFonts w:asciiTheme="minorHAnsi" w:hAnsiTheme="minorHAnsi"/>
          <w:szCs w:val="24"/>
        </w:rPr>
        <w:t>The Commission directs the Licensee to follow the directions scrupulously and send the periodical reports by 30</w:t>
      </w:r>
      <w:r w:rsidRPr="0082682E">
        <w:rPr>
          <w:rFonts w:asciiTheme="minorHAnsi" w:hAnsiTheme="minorHAnsi"/>
          <w:szCs w:val="24"/>
          <w:vertAlign w:val="superscript"/>
        </w:rPr>
        <w:t>th</w:t>
      </w:r>
      <w:r w:rsidRPr="0082682E">
        <w:rPr>
          <w:rFonts w:asciiTheme="minorHAnsi" w:hAnsiTheme="minorHAnsi"/>
          <w:szCs w:val="24"/>
        </w:rPr>
        <w:t xml:space="preserve"> of every month about the compliance of these directions in the format titled ‘Action Taken Report on the Directions Issued by the Commission’ provided at Annexure </w:t>
      </w:r>
      <w:fldSimple w:instr=" REF _Ref397183341 \r \h  \* MERGEFORMAT ">
        <w:r w:rsidR="00ED4112" w:rsidRPr="00ED4112">
          <w:rPr>
            <w:rFonts w:asciiTheme="minorHAnsi" w:hAnsiTheme="minorHAnsi"/>
            <w:szCs w:val="24"/>
          </w:rPr>
          <w:t>15.7</w:t>
        </w:r>
      </w:fldSimple>
      <w:r w:rsidRPr="0082682E">
        <w:rPr>
          <w:rFonts w:asciiTheme="minorHAnsi" w:hAnsiTheme="minorHAnsi"/>
          <w:szCs w:val="24"/>
        </w:rPr>
        <w:t xml:space="preserve"> of this Order.</w:t>
      </w:r>
    </w:p>
    <w:p w:rsidR="0082160B" w:rsidRPr="0082682E" w:rsidRDefault="0082160B" w:rsidP="00D24299">
      <w:pPr>
        <w:pStyle w:val="Heading3"/>
        <w:tabs>
          <w:tab w:val="clear" w:pos="720"/>
        </w:tabs>
        <w:spacing w:after="120"/>
        <w:ind w:left="993" w:hanging="993"/>
        <w:rPr>
          <w:rFonts w:asciiTheme="minorHAnsi" w:hAnsiTheme="minorHAnsi"/>
          <w:szCs w:val="24"/>
        </w:rPr>
        <w:sectPr w:rsidR="0082160B" w:rsidRPr="0082682E" w:rsidSect="0032745A">
          <w:pgSz w:w="16834" w:h="11909" w:orient="landscape" w:code="9"/>
          <w:pgMar w:top="1800" w:right="1440" w:bottom="1440" w:left="1440" w:header="720" w:footer="720" w:gutter="0"/>
          <w:pgNumType w:chapSep="colon"/>
          <w:cols w:space="720"/>
          <w:docGrid w:linePitch="360"/>
        </w:sectPr>
      </w:pPr>
    </w:p>
    <w:p w:rsidR="00F07537" w:rsidRPr="0082682E" w:rsidRDefault="00122870" w:rsidP="00D24299">
      <w:pPr>
        <w:pStyle w:val="Heading1"/>
        <w:keepNext w:val="0"/>
      </w:pPr>
      <w:bookmarkStart w:id="1154" w:name="_Toc357345055"/>
      <w:bookmarkStart w:id="1155" w:name="_Toc357714431"/>
      <w:bookmarkStart w:id="1156" w:name="_Toc397332180"/>
      <w:bookmarkStart w:id="1157" w:name="_Toc399623913"/>
      <w:r w:rsidRPr="0082682E">
        <w:t>APPLICABILITY OF THE ORDER</w:t>
      </w:r>
      <w:bookmarkStart w:id="1158" w:name="_Toc357356183"/>
      <w:bookmarkEnd w:id="1154"/>
      <w:bookmarkEnd w:id="1155"/>
      <w:bookmarkEnd w:id="1156"/>
      <w:bookmarkEnd w:id="1157"/>
    </w:p>
    <w:p w:rsidR="00F07537" w:rsidRPr="0082682E" w:rsidRDefault="00345DED" w:rsidP="00D24299">
      <w:pPr>
        <w:pStyle w:val="Heading3"/>
        <w:numPr>
          <w:ilvl w:val="0"/>
          <w:numId w:val="0"/>
        </w:numPr>
      </w:pPr>
      <w:r w:rsidRPr="0082682E">
        <w:t>T</w:t>
      </w:r>
      <w:r w:rsidR="00122870" w:rsidRPr="0082682E">
        <w:t xml:space="preserve">he Licensee, in accordance to Section 139 of the Uttar Pradesh Electricity Regulatory Commission (Conduct of Business) Regulations 2004, shall publish </w:t>
      </w:r>
      <w:r w:rsidR="00147769" w:rsidRPr="0082682E">
        <w:t>the approved tariffs and regulatory surcharge within three days from the date of this Order</w:t>
      </w:r>
      <w:r w:rsidR="00122870" w:rsidRPr="0082682E">
        <w:t xml:space="preserve">. The Licensee shall ensure that the same is published in at least two daily newspapers (one English and one Hindi) having wide circulation in the area of supply. </w:t>
      </w:r>
      <w:r w:rsidR="00147769" w:rsidRPr="0082682E">
        <w:t xml:space="preserve">The tariffs so published shall become the notified tariffs </w:t>
      </w:r>
      <w:r w:rsidR="00122870" w:rsidRPr="0082682E">
        <w:t xml:space="preserve">applicable in the area of supply </w:t>
      </w:r>
      <w:r w:rsidR="00147769" w:rsidRPr="0082682E">
        <w:t>and shall come into force after seven days from the date of such publication of the tariffs, and unless amended or revoked, shall continue to be in force till issuance of the next Tariff Order.</w:t>
      </w:r>
      <w:bookmarkEnd w:id="1158"/>
      <w:r w:rsidR="00147769" w:rsidRPr="0082682E">
        <w:t xml:space="preserve"> </w:t>
      </w:r>
    </w:p>
    <w:p w:rsidR="00122870" w:rsidRPr="0082682E" w:rsidRDefault="00122870" w:rsidP="00D24299"/>
    <w:p w:rsidR="00122870" w:rsidRPr="0082682E" w:rsidRDefault="00122870" w:rsidP="00D24299"/>
    <w:p w:rsidR="00122870" w:rsidRPr="0082682E" w:rsidRDefault="00122870" w:rsidP="00D24299"/>
    <w:tbl>
      <w:tblPr>
        <w:tblStyle w:val="TableGrid"/>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17"/>
        <w:gridCol w:w="2873"/>
        <w:gridCol w:w="2835"/>
      </w:tblGrid>
      <w:tr w:rsidR="00122870" w:rsidRPr="0082682E" w:rsidTr="00CB61AC">
        <w:trPr>
          <w:jc w:val="center"/>
        </w:trPr>
        <w:tc>
          <w:tcPr>
            <w:tcW w:w="3192" w:type="dxa"/>
            <w:vAlign w:val="center"/>
          </w:tcPr>
          <w:p w:rsidR="00122870" w:rsidRPr="0082682E" w:rsidRDefault="00122870" w:rsidP="00D24299">
            <w:pPr>
              <w:jc w:val="center"/>
              <w:rPr>
                <w:rFonts w:asciiTheme="minorHAnsi" w:hAnsiTheme="minorHAnsi"/>
                <w:b/>
              </w:rPr>
            </w:pPr>
            <w:r w:rsidRPr="0082682E">
              <w:rPr>
                <w:rFonts w:asciiTheme="minorHAnsi" w:hAnsiTheme="minorHAnsi" w:cstheme="minorHAnsi"/>
                <w:b/>
              </w:rPr>
              <w:t>(I. B. Pandey)</w:t>
            </w:r>
          </w:p>
        </w:tc>
        <w:tc>
          <w:tcPr>
            <w:tcW w:w="3192" w:type="dxa"/>
            <w:vAlign w:val="center"/>
          </w:tcPr>
          <w:p w:rsidR="00122870" w:rsidRPr="0082682E" w:rsidRDefault="00122870" w:rsidP="00D24299">
            <w:pPr>
              <w:jc w:val="center"/>
              <w:rPr>
                <w:rFonts w:asciiTheme="minorHAnsi" w:hAnsiTheme="minorHAnsi"/>
                <w:b/>
              </w:rPr>
            </w:pPr>
            <w:r w:rsidRPr="0082682E">
              <w:rPr>
                <w:rFonts w:asciiTheme="minorHAnsi" w:hAnsiTheme="minorHAnsi" w:cstheme="minorHAnsi"/>
                <w:b/>
              </w:rPr>
              <w:t>(Meenakshi Singh)</w:t>
            </w:r>
          </w:p>
        </w:tc>
        <w:tc>
          <w:tcPr>
            <w:tcW w:w="3192" w:type="dxa"/>
            <w:vAlign w:val="center"/>
          </w:tcPr>
          <w:p w:rsidR="00122870" w:rsidRPr="0082682E" w:rsidRDefault="00122870" w:rsidP="00D24299">
            <w:pPr>
              <w:jc w:val="center"/>
              <w:rPr>
                <w:rFonts w:asciiTheme="minorHAnsi" w:hAnsiTheme="minorHAnsi"/>
                <w:b/>
              </w:rPr>
            </w:pPr>
            <w:r w:rsidRPr="0082682E">
              <w:rPr>
                <w:rFonts w:asciiTheme="minorHAnsi" w:hAnsiTheme="minorHAnsi" w:cstheme="minorHAnsi"/>
                <w:b/>
              </w:rPr>
              <w:t>(Desh Deepak Verma)</w:t>
            </w:r>
          </w:p>
        </w:tc>
      </w:tr>
      <w:tr w:rsidR="00122870" w:rsidRPr="0082682E" w:rsidTr="00CB61AC">
        <w:trPr>
          <w:jc w:val="center"/>
        </w:trPr>
        <w:tc>
          <w:tcPr>
            <w:tcW w:w="3192" w:type="dxa"/>
            <w:vAlign w:val="center"/>
          </w:tcPr>
          <w:p w:rsidR="00122870" w:rsidRPr="0082682E" w:rsidRDefault="00122870" w:rsidP="00D24299">
            <w:pPr>
              <w:jc w:val="center"/>
              <w:rPr>
                <w:rFonts w:asciiTheme="minorHAnsi" w:hAnsiTheme="minorHAnsi"/>
                <w:b/>
              </w:rPr>
            </w:pPr>
            <w:r w:rsidRPr="0082682E">
              <w:rPr>
                <w:rFonts w:asciiTheme="minorHAnsi" w:hAnsiTheme="minorHAnsi" w:cstheme="minorHAnsi"/>
                <w:b/>
              </w:rPr>
              <w:t>Member</w:t>
            </w:r>
          </w:p>
        </w:tc>
        <w:tc>
          <w:tcPr>
            <w:tcW w:w="3192" w:type="dxa"/>
            <w:vAlign w:val="center"/>
          </w:tcPr>
          <w:p w:rsidR="00122870" w:rsidRPr="0082682E" w:rsidRDefault="00122870" w:rsidP="00D24299">
            <w:pPr>
              <w:jc w:val="center"/>
              <w:rPr>
                <w:rFonts w:asciiTheme="minorHAnsi" w:hAnsiTheme="minorHAnsi"/>
                <w:b/>
              </w:rPr>
            </w:pPr>
            <w:r w:rsidRPr="0082682E">
              <w:rPr>
                <w:rFonts w:asciiTheme="minorHAnsi" w:hAnsiTheme="minorHAnsi" w:cstheme="minorHAnsi"/>
                <w:b/>
              </w:rPr>
              <w:t>Member</w:t>
            </w:r>
          </w:p>
        </w:tc>
        <w:tc>
          <w:tcPr>
            <w:tcW w:w="3192" w:type="dxa"/>
            <w:vAlign w:val="center"/>
          </w:tcPr>
          <w:p w:rsidR="00122870" w:rsidRPr="0082682E" w:rsidRDefault="00122870" w:rsidP="00D24299">
            <w:pPr>
              <w:jc w:val="center"/>
              <w:rPr>
                <w:rFonts w:asciiTheme="minorHAnsi" w:hAnsiTheme="minorHAnsi"/>
                <w:b/>
              </w:rPr>
            </w:pPr>
            <w:r w:rsidRPr="0082682E">
              <w:rPr>
                <w:rFonts w:asciiTheme="minorHAnsi" w:hAnsiTheme="minorHAnsi" w:cstheme="minorHAnsi"/>
                <w:b/>
              </w:rPr>
              <w:t>Chairman</w:t>
            </w:r>
          </w:p>
        </w:tc>
      </w:tr>
    </w:tbl>
    <w:p w:rsidR="00122870" w:rsidRPr="0082682E" w:rsidRDefault="00122870" w:rsidP="00D24299">
      <w:pPr>
        <w:pStyle w:val="Heading3"/>
        <w:numPr>
          <w:ilvl w:val="0"/>
          <w:numId w:val="0"/>
        </w:numPr>
        <w:spacing w:before="0"/>
        <w:ind w:left="576"/>
        <w:rPr>
          <w:b/>
        </w:rPr>
      </w:pPr>
    </w:p>
    <w:p w:rsidR="00122870" w:rsidRPr="0082682E" w:rsidRDefault="00122870" w:rsidP="00D24299"/>
    <w:p w:rsidR="00122870" w:rsidRPr="0082682E" w:rsidRDefault="00122870" w:rsidP="00D24299">
      <w:pPr>
        <w:spacing w:before="0"/>
        <w:jc w:val="center"/>
        <w:rPr>
          <w:rFonts w:asciiTheme="minorHAnsi" w:hAnsiTheme="minorHAnsi" w:cstheme="minorHAnsi"/>
          <w:sz w:val="28"/>
          <w:szCs w:val="28"/>
        </w:rPr>
      </w:pPr>
      <w:r w:rsidRPr="0082682E">
        <w:rPr>
          <w:rFonts w:asciiTheme="minorHAnsi" w:hAnsiTheme="minorHAnsi" w:cstheme="minorHAnsi"/>
          <w:b/>
          <w:sz w:val="28"/>
          <w:szCs w:val="28"/>
        </w:rPr>
        <w:t xml:space="preserve">     </w:t>
      </w:r>
    </w:p>
    <w:p w:rsidR="00122870" w:rsidRPr="0082682E" w:rsidRDefault="00122870" w:rsidP="00D24299">
      <w:pPr>
        <w:rPr>
          <w:rFonts w:asciiTheme="minorHAnsi" w:hAnsiTheme="minorHAnsi" w:cstheme="minorHAnsi"/>
          <w:sz w:val="28"/>
          <w:szCs w:val="28"/>
        </w:rPr>
      </w:pPr>
    </w:p>
    <w:p w:rsidR="00122870" w:rsidRPr="0082682E" w:rsidRDefault="00122870" w:rsidP="00D24299">
      <w:r w:rsidRPr="0082682E">
        <w:t xml:space="preserve">Dated: </w:t>
      </w:r>
      <w:r w:rsidR="00950592">
        <w:t>1</w:t>
      </w:r>
      <w:r w:rsidR="00950592" w:rsidRPr="00950592">
        <w:rPr>
          <w:vertAlign w:val="superscript"/>
        </w:rPr>
        <w:t>st</w:t>
      </w:r>
      <w:r w:rsidR="00950592">
        <w:t xml:space="preserve"> October</w:t>
      </w:r>
      <w:r w:rsidRPr="0082682E">
        <w:t>, 2014</w:t>
      </w:r>
    </w:p>
    <w:p w:rsidR="00122870" w:rsidRPr="0082682E" w:rsidRDefault="00122870" w:rsidP="00D24299">
      <w:pPr>
        <w:spacing w:before="0" w:line="240" w:lineRule="auto"/>
        <w:jc w:val="left"/>
        <w:rPr>
          <w:rFonts w:asciiTheme="minorHAnsi" w:hAnsiTheme="minorHAnsi" w:cs="Arial"/>
          <w:b/>
          <w:bCs/>
        </w:rPr>
      </w:pPr>
      <w:r w:rsidRPr="0082682E">
        <w:t>Lucknow.</w:t>
      </w:r>
    </w:p>
    <w:p w:rsidR="00DB201E" w:rsidRPr="0082682E" w:rsidRDefault="00122870" w:rsidP="00D24299">
      <w:pPr>
        <w:spacing w:before="0" w:line="240" w:lineRule="auto"/>
        <w:jc w:val="left"/>
        <w:rPr>
          <w:rFonts w:asciiTheme="minorHAnsi" w:hAnsiTheme="minorHAnsi"/>
          <w:b/>
        </w:rPr>
        <w:sectPr w:rsidR="00DB201E" w:rsidRPr="0082682E" w:rsidSect="008C27CB">
          <w:pgSz w:w="11909" w:h="16834" w:code="9"/>
          <w:pgMar w:top="1440" w:right="1440" w:bottom="1440" w:left="1800" w:header="720" w:footer="720" w:gutter="0"/>
          <w:pgNumType w:chapSep="colon"/>
          <w:cols w:space="720"/>
          <w:docGrid w:linePitch="360"/>
        </w:sectPr>
      </w:pPr>
      <w:r w:rsidRPr="0082682E">
        <w:rPr>
          <w:rFonts w:asciiTheme="minorHAnsi" w:hAnsiTheme="minorHAnsi"/>
          <w:b/>
        </w:rPr>
        <w:br w:type="page"/>
      </w:r>
    </w:p>
    <w:p w:rsidR="00122870" w:rsidRPr="0082682E" w:rsidRDefault="00122870" w:rsidP="00D24299">
      <w:pPr>
        <w:spacing w:before="0" w:line="240" w:lineRule="auto"/>
        <w:jc w:val="left"/>
        <w:rPr>
          <w:rFonts w:asciiTheme="minorHAnsi" w:hAnsiTheme="minorHAnsi" w:cs="Arial"/>
          <w:b/>
          <w:bCs/>
        </w:rPr>
      </w:pPr>
    </w:p>
    <w:p w:rsidR="00F07537" w:rsidRPr="0082682E" w:rsidRDefault="00FB3EAB" w:rsidP="00D24299">
      <w:pPr>
        <w:pStyle w:val="Heading1"/>
        <w:keepNext w:val="0"/>
        <w:numPr>
          <w:ilvl w:val="0"/>
          <w:numId w:val="5"/>
        </w:numPr>
      </w:pPr>
      <w:bookmarkStart w:id="1159" w:name="_Toc357714432"/>
      <w:bookmarkStart w:id="1160" w:name="_Toc397332181"/>
      <w:bookmarkStart w:id="1161" w:name="_Toc399623914"/>
      <w:r w:rsidRPr="0082682E">
        <w:t>ANNEXURE</w:t>
      </w:r>
      <w:bookmarkEnd w:id="1159"/>
      <w:r w:rsidRPr="0082682E">
        <w:t>S</w:t>
      </w:r>
      <w:bookmarkEnd w:id="1160"/>
      <w:bookmarkEnd w:id="1161"/>
    </w:p>
    <w:p w:rsidR="00832DE0" w:rsidRPr="0082682E" w:rsidRDefault="00FB3EAB" w:rsidP="00D24299">
      <w:pPr>
        <w:pStyle w:val="Heading2"/>
        <w:numPr>
          <w:ilvl w:val="1"/>
          <w:numId w:val="84"/>
        </w:numPr>
      </w:pPr>
      <w:bookmarkStart w:id="1162" w:name="_Toc357714433"/>
      <w:bookmarkStart w:id="1163" w:name="_Ref397183173"/>
      <w:bookmarkStart w:id="1164" w:name="_Ref397183223"/>
      <w:bookmarkStart w:id="1165" w:name="_Toc397332182"/>
      <w:bookmarkStart w:id="1166" w:name="_Toc399623915"/>
      <w:r w:rsidRPr="0082682E">
        <w:t>COMMISSION FORECAST OF CONSUMPTION PARAMETERS FOR FY 201</w:t>
      </w:r>
      <w:bookmarkEnd w:id="1162"/>
      <w:r w:rsidRPr="0082682E">
        <w:t>4-15</w:t>
      </w:r>
      <w:bookmarkEnd w:id="1163"/>
      <w:bookmarkEnd w:id="1164"/>
      <w:bookmarkEnd w:id="1165"/>
      <w:bookmarkEnd w:id="1166"/>
    </w:p>
    <w:p w:rsidR="008834F3" w:rsidRPr="0082682E" w:rsidRDefault="008834F3" w:rsidP="00D24299">
      <w:pPr>
        <w:pStyle w:val="Caption"/>
      </w:pPr>
      <w:bookmarkStart w:id="1167" w:name="_Toc357719760"/>
      <w:bookmarkStart w:id="1168" w:name="_Toc397332367"/>
    </w:p>
    <w:p w:rsidR="008834F3" w:rsidRPr="0082682E" w:rsidRDefault="008834F3" w:rsidP="00D24299">
      <w:pPr>
        <w:pStyle w:val="Caption"/>
      </w:pPr>
      <w:bookmarkStart w:id="1169" w:name="_Toc399625480"/>
      <w:r w:rsidRPr="0082682E">
        <w:t xml:space="preserve">TABLE </w:t>
      </w:r>
      <w:r w:rsidR="009C43D4" w:rsidRPr="0082682E">
        <w:fldChar w:fldCharType="begin"/>
      </w:r>
      <w:r w:rsidRPr="0082682E">
        <w:instrText xml:space="preserve"> STYLEREF 1 \s </w:instrText>
      </w:r>
      <w:r w:rsidR="009C43D4" w:rsidRPr="0082682E">
        <w:fldChar w:fldCharType="separate"/>
      </w:r>
      <w:r w:rsidR="00ED4112">
        <w:rPr>
          <w:noProof/>
        </w:rPr>
        <w:t>15</w:t>
      </w:r>
      <w:r w:rsidR="009C43D4" w:rsidRPr="0082682E">
        <w:fldChar w:fldCharType="end"/>
      </w:r>
      <w:r w:rsidRPr="0082682E">
        <w:noBreakHyphen/>
      </w:r>
      <w:r w:rsidR="009C43D4" w:rsidRPr="0082682E">
        <w:fldChar w:fldCharType="begin"/>
      </w:r>
      <w:r w:rsidRPr="0082682E">
        <w:instrText xml:space="preserve"> SEQ Table \* ARABIC \s 1 </w:instrText>
      </w:r>
      <w:r w:rsidR="009C43D4" w:rsidRPr="0082682E">
        <w:fldChar w:fldCharType="separate"/>
      </w:r>
      <w:r w:rsidR="00ED4112">
        <w:rPr>
          <w:noProof/>
        </w:rPr>
        <w:t>1</w:t>
      </w:r>
      <w:r w:rsidR="009C43D4" w:rsidRPr="0082682E">
        <w:fldChar w:fldCharType="end"/>
      </w:r>
      <w:r w:rsidRPr="0082682E">
        <w:t>: COMMISSION’S APPROVAL OF NUMBER OF CONSUMERS FOR FY 201</w:t>
      </w:r>
      <w:bookmarkEnd w:id="1167"/>
      <w:r w:rsidRPr="0082682E">
        <w:t>4-15</w:t>
      </w:r>
      <w:bookmarkEnd w:id="1168"/>
      <w:bookmarkEnd w:id="1169"/>
    </w:p>
    <w:tbl>
      <w:tblPr>
        <w:tblW w:w="5000" w:type="pct"/>
        <w:tblLook w:val="04A0"/>
      </w:tblPr>
      <w:tblGrid>
        <w:gridCol w:w="4848"/>
        <w:gridCol w:w="1286"/>
        <w:gridCol w:w="1287"/>
        <w:gridCol w:w="1287"/>
        <w:gridCol w:w="941"/>
        <w:gridCol w:w="1301"/>
        <w:gridCol w:w="1783"/>
        <w:gridCol w:w="1437"/>
      </w:tblGrid>
      <w:tr w:rsidR="00DB201E" w:rsidRPr="0082682E" w:rsidTr="00DB201E">
        <w:trPr>
          <w:trHeight w:val="900"/>
          <w:tblHeader/>
        </w:trPr>
        <w:tc>
          <w:tcPr>
            <w:tcW w:w="1711" w:type="pct"/>
            <w:tcBorders>
              <w:top w:val="dotted" w:sz="4" w:space="0" w:color="auto"/>
              <w:left w:val="dotted" w:sz="4" w:space="0" w:color="auto"/>
              <w:bottom w:val="dotted" w:sz="4" w:space="0" w:color="auto"/>
              <w:right w:val="dotted" w:sz="4" w:space="0" w:color="auto"/>
            </w:tcBorders>
            <w:shd w:val="clear" w:color="000000" w:fill="DCE6F1"/>
            <w:noWrap/>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Consumer categories</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10-11</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11-12</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12-13</w:t>
            </w:r>
          </w:p>
        </w:tc>
        <w:tc>
          <w:tcPr>
            <w:tcW w:w="332"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3-yr CAGR</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Adopted growth rate</w:t>
            </w:r>
          </w:p>
        </w:tc>
        <w:tc>
          <w:tcPr>
            <w:tcW w:w="629"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Recomputed for FY 13-14</w:t>
            </w:r>
          </w:p>
        </w:tc>
        <w:tc>
          <w:tcPr>
            <w:tcW w:w="507"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DB201E"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Approved for FY 2014-15</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LMV-1: Domestic</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978953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1054591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1171449</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1281457</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1401796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141978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171885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354981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58%</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389863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428173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Bulk Load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1982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327</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392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470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Other 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1350418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1440560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1380154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1449162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1521620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Life Line Consumers/BPL</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143160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149091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134269</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136954</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139693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2614723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2818109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3041180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3257828</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3491752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LMV-2:Non-Domestic</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3787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3896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4425</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4783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5170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37601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36397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48805</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55603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63348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Advertising</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13660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16922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14194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14904</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15649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Other 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265169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274009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278180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284923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291829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320217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331224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345604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360213</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375996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LMV-3: Public Lamps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 Gram Panchayat</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233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243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236</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238</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240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 Nagar Palika &amp; Panchayat</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128</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 Nagar Nigam</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113</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124</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Metered - Gram Panchayat</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Metered - Nagar Palika &amp; Panchayat</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74</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Metered - Nagar Nigam</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221</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768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767</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783</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804</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LMV-4: Institutions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Public</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9599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10863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10961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11713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12516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Private</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1883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2029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2704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3240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3883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11482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12892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13665</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14953</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16399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LMV-5: Private Tube Wells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339142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347123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359037</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369418</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380099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332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1265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307</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(metered)</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3216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2882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3231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0.23%</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3239</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3247</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342690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351270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362560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372964</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383668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 6: Small and Medium Power</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Power Loom: Rural</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1845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2161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1096</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1151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1209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Power Loom: Urban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3050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3530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2654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2787</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2926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Others: Rural</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7939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7804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8445</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8710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8983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Others: Urban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31945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35394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38292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41924</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45900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44779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48889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50487</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54572</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59018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LMV-7: Public Water Works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Jal Nigam</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182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159</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167</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175</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Jal Sansthan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68</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27%</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78</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Other PWWs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234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259</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287</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Jal Nigam</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138</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165</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Jal Sansthan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Other PWWs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1626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1812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1883</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2026</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2180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2299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2490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2583</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2806</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3052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LMV-8: State Tube Wells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Metered STW</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296</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311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327</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STW</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4247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4534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4620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4819</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5026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Laghu Dal Nahar</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4584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4763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4916</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5130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5353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LMV-9: Temporary Supply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Metered: Individual residential</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2197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1764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1018</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1069</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1122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Metered: Others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Ceremonies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Unmetered: Temp shops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2418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1786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1020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1071</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1124</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LMV-10: Departmental Employees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Class IV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4724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4030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4059</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4140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4223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Class III</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5465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6424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6348</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6842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7374</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Junior Engineers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605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615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656</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683</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711</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Assistant Engineers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300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281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295</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301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307</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Executive Engineers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168</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168</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168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Deputy General Manager</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CGM/GM</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Pensioners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9320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9661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10387</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10965</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11576</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(LMV-10)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20625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21216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21954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23141</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24402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HV-1: Non-Industrial Bulk Loads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11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316</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395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449</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535</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638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Above 66 kV &amp; up to 132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Above 132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At 11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651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117%</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81</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1187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422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524</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622</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739</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HV-2: Large and Heavy Power</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vMerge w:val="restart"/>
            <w:tcBorders>
              <w:top w:val="nil"/>
              <w:left w:val="dotted" w:sz="4" w:space="0" w:color="auto"/>
              <w:bottom w:val="dotted" w:sz="4" w:space="0" w:color="000000"/>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11 kV</w:t>
            </w:r>
          </w:p>
        </w:tc>
        <w:tc>
          <w:tcPr>
            <w:tcW w:w="454" w:type="pct"/>
            <w:vMerge w:val="restart"/>
            <w:tcBorders>
              <w:top w:val="nil"/>
              <w:left w:val="dotted" w:sz="4" w:space="0" w:color="auto"/>
              <w:bottom w:val="dotted" w:sz="4" w:space="0" w:color="000000"/>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3679</w:t>
            </w:r>
          </w:p>
        </w:tc>
        <w:tc>
          <w:tcPr>
            <w:tcW w:w="454" w:type="pct"/>
            <w:vMerge w:val="restart"/>
            <w:tcBorders>
              <w:top w:val="nil"/>
              <w:left w:val="dotted" w:sz="4" w:space="0" w:color="auto"/>
              <w:bottom w:val="dotted" w:sz="4" w:space="0" w:color="000000"/>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4759</w:t>
            </w:r>
          </w:p>
        </w:tc>
        <w:tc>
          <w:tcPr>
            <w:tcW w:w="454" w:type="pct"/>
            <w:vMerge w:val="restart"/>
            <w:tcBorders>
              <w:top w:val="nil"/>
              <w:left w:val="dotted" w:sz="4" w:space="0" w:color="auto"/>
              <w:bottom w:val="dotted" w:sz="4" w:space="0" w:color="000000"/>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5227</w:t>
            </w:r>
          </w:p>
        </w:tc>
        <w:tc>
          <w:tcPr>
            <w:tcW w:w="332" w:type="pct"/>
            <w:vMerge w:val="restart"/>
            <w:tcBorders>
              <w:top w:val="nil"/>
              <w:left w:val="dotted" w:sz="4" w:space="0" w:color="auto"/>
              <w:bottom w:val="dotted" w:sz="4" w:space="0" w:color="000000"/>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w:t>
            </w:r>
          </w:p>
        </w:tc>
        <w:tc>
          <w:tcPr>
            <w:tcW w:w="459" w:type="pct"/>
            <w:vMerge w:val="restart"/>
            <w:tcBorders>
              <w:top w:val="nil"/>
              <w:left w:val="dotted" w:sz="4" w:space="0" w:color="auto"/>
              <w:bottom w:val="dotted" w:sz="4" w:space="0" w:color="000000"/>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w:t>
            </w:r>
          </w:p>
        </w:tc>
        <w:tc>
          <w:tcPr>
            <w:tcW w:w="629" w:type="pct"/>
            <w:vMerge w:val="restart"/>
            <w:tcBorders>
              <w:top w:val="nil"/>
              <w:left w:val="dotted" w:sz="4" w:space="0" w:color="auto"/>
              <w:bottom w:val="dotted" w:sz="4" w:space="0" w:color="000000"/>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6230</w:t>
            </w:r>
          </w:p>
        </w:tc>
        <w:tc>
          <w:tcPr>
            <w:tcW w:w="507" w:type="pct"/>
            <w:vMerge w:val="restart"/>
            <w:tcBorders>
              <w:top w:val="nil"/>
              <w:left w:val="dotted" w:sz="4" w:space="0" w:color="auto"/>
              <w:bottom w:val="dotted" w:sz="4" w:space="0" w:color="000000"/>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7426</w:t>
            </w:r>
          </w:p>
        </w:tc>
      </w:tr>
      <w:tr w:rsidR="00DB201E" w:rsidRPr="0082682E" w:rsidTr="00DB201E">
        <w:trPr>
          <w:trHeight w:val="300"/>
        </w:trPr>
        <w:tc>
          <w:tcPr>
            <w:tcW w:w="1711"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454"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454"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454"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332"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459"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629"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c>
          <w:tcPr>
            <w:tcW w:w="507" w:type="pct"/>
            <w:vMerge/>
            <w:tcBorders>
              <w:top w:val="nil"/>
              <w:left w:val="dotted" w:sz="4" w:space="0" w:color="auto"/>
              <w:bottom w:val="dotted" w:sz="4" w:space="0" w:color="000000"/>
              <w:right w:val="dotted" w:sz="4" w:space="0" w:color="auto"/>
            </w:tcBorders>
            <w:vAlign w:val="center"/>
            <w:hideMark/>
          </w:tcPr>
          <w:p w:rsidR="00DB201E" w:rsidRPr="0082682E" w:rsidRDefault="00DB201E" w:rsidP="00D24299">
            <w:pPr>
              <w:spacing w:before="0" w:line="240" w:lineRule="auto"/>
              <w:jc w:val="left"/>
              <w:rPr>
                <w:rFonts w:cs="Calibri"/>
                <w:color w:val="000000"/>
                <w:sz w:val="22"/>
                <w:szCs w:val="22"/>
                <w:lang w:val="en-US"/>
              </w:rPr>
            </w:pP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229</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338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172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181</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190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Above 66 kV &amp; up to 132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Urban: Above 132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At 11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14</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Rural: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3918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5105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5415</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6431</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7640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HV-3: Railway Traction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At 132 kV and above</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-29%</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50%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Below 132 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Metro traction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HV-4: Lift Irrigation</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At 11kV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Above 11kV &amp; up to 66kV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Above 66 kV &amp; up to 132kV</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(HV-4)</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Bulk &amp; Extra State</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Extra state &amp; others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Bulk supply – NPCL</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Bulk supply – KESCO</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Bulk supply – Others</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(Bulk &amp; Extra State)</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DB201E" w:rsidRPr="0082682E" w:rsidRDefault="00DB201E"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B201E" w:rsidRPr="0082682E" w:rsidTr="00DB201E">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DB201E" w:rsidRPr="0082682E" w:rsidRDefault="00DB201E"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GRAND TOTAL</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3369695</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3598928</w:t>
            </w:r>
          </w:p>
        </w:tc>
        <w:tc>
          <w:tcPr>
            <w:tcW w:w="454"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3850681</w:t>
            </w:r>
          </w:p>
        </w:tc>
        <w:tc>
          <w:tcPr>
            <w:tcW w:w="332"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4100521</w:t>
            </w:r>
          </w:p>
        </w:tc>
        <w:tc>
          <w:tcPr>
            <w:tcW w:w="507" w:type="pct"/>
            <w:tcBorders>
              <w:top w:val="nil"/>
              <w:left w:val="nil"/>
              <w:bottom w:val="dotted" w:sz="4" w:space="0" w:color="auto"/>
              <w:right w:val="dotted" w:sz="4" w:space="0" w:color="auto"/>
            </w:tcBorders>
            <w:shd w:val="clear" w:color="auto" w:fill="auto"/>
            <w:noWrap/>
            <w:vAlign w:val="bottom"/>
            <w:hideMark/>
          </w:tcPr>
          <w:p w:rsidR="00DB201E" w:rsidRPr="0082682E" w:rsidRDefault="00DB201E"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4369954</w:t>
            </w:r>
          </w:p>
        </w:tc>
      </w:tr>
    </w:tbl>
    <w:p w:rsidR="008834F3" w:rsidRPr="0082682E" w:rsidRDefault="00FB3EAB" w:rsidP="00D24299">
      <w:pPr>
        <w:pStyle w:val="Caption"/>
        <w:spacing w:before="0" w:after="0"/>
      </w:pPr>
      <w:r w:rsidRPr="0082682E">
        <w:br w:type="page"/>
      </w:r>
      <w:bookmarkStart w:id="1170" w:name="_Toc357719761"/>
      <w:bookmarkStart w:id="1171" w:name="_Toc397332368"/>
      <w:bookmarkStart w:id="1172" w:name="_Toc399625481"/>
      <w:r w:rsidR="008834F3" w:rsidRPr="0082682E">
        <w:t xml:space="preserve">TABLE </w:t>
      </w:r>
      <w:r w:rsidR="009C43D4" w:rsidRPr="0082682E">
        <w:fldChar w:fldCharType="begin"/>
      </w:r>
      <w:r w:rsidR="008834F3" w:rsidRPr="0082682E">
        <w:instrText xml:space="preserve"> STYLEREF 1 \s </w:instrText>
      </w:r>
      <w:r w:rsidR="009C43D4" w:rsidRPr="0082682E">
        <w:fldChar w:fldCharType="separate"/>
      </w:r>
      <w:r w:rsidR="00ED4112">
        <w:rPr>
          <w:noProof/>
        </w:rPr>
        <w:t>15</w:t>
      </w:r>
      <w:r w:rsidR="009C43D4" w:rsidRPr="0082682E">
        <w:fldChar w:fldCharType="end"/>
      </w:r>
      <w:r w:rsidR="008834F3" w:rsidRPr="0082682E">
        <w:noBreakHyphen/>
      </w:r>
      <w:r w:rsidR="009C43D4" w:rsidRPr="0082682E">
        <w:fldChar w:fldCharType="begin"/>
      </w:r>
      <w:r w:rsidR="008834F3" w:rsidRPr="0082682E">
        <w:instrText xml:space="preserve"> SEQ Table \* ARABIC \s 1 </w:instrText>
      </w:r>
      <w:r w:rsidR="009C43D4" w:rsidRPr="0082682E">
        <w:fldChar w:fldCharType="separate"/>
      </w:r>
      <w:r w:rsidR="00ED4112">
        <w:rPr>
          <w:noProof/>
        </w:rPr>
        <w:t>2</w:t>
      </w:r>
      <w:r w:rsidR="009C43D4" w:rsidRPr="0082682E">
        <w:fldChar w:fldCharType="end"/>
      </w:r>
      <w:r w:rsidR="008834F3" w:rsidRPr="0082682E">
        <w:t>: COMMISSION’S APPROVAL OF CONNECTED LOAD (kW) FOR FY 201</w:t>
      </w:r>
      <w:bookmarkEnd w:id="1170"/>
      <w:r w:rsidR="008834F3" w:rsidRPr="0082682E">
        <w:t>4-15</w:t>
      </w:r>
      <w:bookmarkEnd w:id="1171"/>
      <w:bookmarkEnd w:id="1172"/>
    </w:p>
    <w:tbl>
      <w:tblPr>
        <w:tblW w:w="5000" w:type="pct"/>
        <w:tblLook w:val="04A0"/>
      </w:tblPr>
      <w:tblGrid>
        <w:gridCol w:w="4905"/>
        <w:gridCol w:w="1403"/>
        <w:gridCol w:w="1403"/>
        <w:gridCol w:w="1403"/>
        <w:gridCol w:w="924"/>
        <w:gridCol w:w="1275"/>
        <w:gridCol w:w="1451"/>
        <w:gridCol w:w="1406"/>
      </w:tblGrid>
      <w:tr w:rsidR="008834F3" w:rsidRPr="0082682E" w:rsidTr="008834F3">
        <w:trPr>
          <w:trHeight w:val="1200"/>
          <w:tblHeader/>
        </w:trPr>
        <w:tc>
          <w:tcPr>
            <w:tcW w:w="1731" w:type="pct"/>
            <w:tcBorders>
              <w:top w:val="dotted" w:sz="4" w:space="0" w:color="auto"/>
              <w:left w:val="dotted" w:sz="4" w:space="0" w:color="auto"/>
              <w:bottom w:val="dotted" w:sz="4" w:space="0" w:color="auto"/>
              <w:right w:val="dotted" w:sz="4" w:space="0" w:color="auto"/>
            </w:tcBorders>
            <w:shd w:val="clear" w:color="000000" w:fill="DCE6F1"/>
            <w:noWrap/>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Consumer categories</w:t>
            </w:r>
          </w:p>
        </w:tc>
        <w:tc>
          <w:tcPr>
            <w:tcW w:w="495"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FY 10-11</w:t>
            </w:r>
          </w:p>
        </w:tc>
        <w:tc>
          <w:tcPr>
            <w:tcW w:w="495"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FY 11-12</w:t>
            </w:r>
          </w:p>
        </w:tc>
        <w:tc>
          <w:tcPr>
            <w:tcW w:w="495"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FY 12-13</w:t>
            </w:r>
          </w:p>
        </w:tc>
        <w:tc>
          <w:tcPr>
            <w:tcW w:w="326"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3-yr CAGR</w:t>
            </w:r>
          </w:p>
        </w:tc>
        <w:tc>
          <w:tcPr>
            <w:tcW w:w="450"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Adopted growth rate</w:t>
            </w:r>
          </w:p>
        </w:tc>
        <w:tc>
          <w:tcPr>
            <w:tcW w:w="512"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Re-computed for FY 13-14</w:t>
            </w:r>
          </w:p>
        </w:tc>
        <w:tc>
          <w:tcPr>
            <w:tcW w:w="497" w:type="pct"/>
            <w:tcBorders>
              <w:top w:val="dotted" w:sz="4" w:space="0" w:color="auto"/>
              <w:left w:val="nil"/>
              <w:bottom w:val="dotted" w:sz="4" w:space="0" w:color="auto"/>
              <w:right w:val="dotted" w:sz="4" w:space="0" w:color="auto"/>
            </w:tcBorders>
            <w:shd w:val="clear" w:color="000000" w:fill="DCE6F1"/>
            <w:vAlign w:val="center"/>
            <w:hideMark/>
          </w:tcPr>
          <w:p w:rsidR="008801FD" w:rsidRPr="0082682E" w:rsidRDefault="00147769" w:rsidP="00D24299">
            <w:pPr>
              <w:spacing w:before="0" w:line="240" w:lineRule="auto"/>
              <w:jc w:val="center"/>
              <w:rPr>
                <w:rFonts w:cs="Calibri"/>
                <w:b/>
                <w:bCs/>
                <w:color w:val="000000"/>
                <w:szCs w:val="22"/>
                <w:lang w:val="en-US"/>
              </w:rPr>
            </w:pPr>
            <w:r w:rsidRPr="0082682E">
              <w:rPr>
                <w:rFonts w:cs="Calibri"/>
                <w:b/>
                <w:bCs/>
                <w:color w:val="000000"/>
                <w:szCs w:val="22"/>
                <w:lang w:val="en-US"/>
              </w:rPr>
              <w:t>Approved for FY 2014-15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LMV-1: Domestic</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(unmetered)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1769641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1902094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2171720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2405820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2665155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256199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300470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743359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966367</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1256277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Load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91978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99314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186328</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42%</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223594</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268312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 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3280326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3481686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3339060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3506013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3681314</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BPL</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139389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145139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135717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136954</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139693</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5537533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5928703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6576184</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7238747</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8010751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LMV-2:Non-Domestic</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(unmetered)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7346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7713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10241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18%</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18%</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12092</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14277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117243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114166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168652</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202276</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242603</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Advertising</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31282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39551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33019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33923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34852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 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661959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696491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714560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742408</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771341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817830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857921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926472</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990699</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1063073</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LMV-3: Public Lamps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 Gram Panchayat</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712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516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288</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-36%</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288</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288</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 Nagar Palika &amp; Panchayat</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7458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7229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7593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7661</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7730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 Nagar Nigam</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11474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9414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11752</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12767</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13869</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 Gram Panchayat</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499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250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275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 Nagar Palika &amp; Panchayat</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6984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6581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7674</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8044</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8432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 Nagar Nigam</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14205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19198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15435</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16089</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16772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40833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43437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42969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45099</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47366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LMV-4: Institutions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Public</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59294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58653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58167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61075</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64129</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Private</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15782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16912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20286</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22999</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26075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75076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75565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78453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84075</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90205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LMV-5: Private Tube Wells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(unmetered)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1836969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1900870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1945327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2001880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2060077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1596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9329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1588</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1667</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1751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(metered)</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15877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21448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21225</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24541</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28374</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1854442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1931647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1968140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2028088</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2090202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 6: Small and Medium Power</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Power Loom: Rural</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16518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23534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9493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9683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9877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Power Loom: Urban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43876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45609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19497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20472</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21495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Others: Rural</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62151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62451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64939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66380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67852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Others: Urban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426576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451027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522019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577472</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638817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549121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582621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615948</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674007</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738041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LMV-7: Public Water Works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Jal Nigam</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4073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5097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3463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3636</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3818</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Jal Sansthan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850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1593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1299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1606</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1985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Other PWWs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5897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6151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6713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7162</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7642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Jal Nigam</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5590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5236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8294</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10103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12306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Jal Sansthan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3654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2599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2848</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3133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3446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Other PWWs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49355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58229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62493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70320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79128</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69419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78905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85110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95960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108325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LMV-8: State Tube Wells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STW</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3784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2319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4129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4313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4505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STW</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55971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61030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62177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65533</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69071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Laghu Dal Nahar</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524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536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60279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63885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66306</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69847</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73577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LMV-9: Temporary Supply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Individual residential</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58409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52206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19132</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20551</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22076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Others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Ceremonies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1582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-84%</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Temp shops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(LMV-9)</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59991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52428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19172</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20591</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22116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LMV-10: Departmental Employees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Class IV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16653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13815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431271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409%</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646907</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970360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Class III</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17632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22391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23868</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27770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32310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Junior Engineers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2268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2545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2626</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2826</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3041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Assistant Engineers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1285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1204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1355</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1391</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1429</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Executive Engineers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815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791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835</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845</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855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Deputy General Manager</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154</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157</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CGM/GM</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Pensioners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29185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30367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32573</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34412</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36354</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(LMV-10)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68033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71300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492719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714344</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1044545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HV-1: Non-Industrial Bulk Loads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11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118354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143716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155937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178991</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205454</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11 kV &amp; up to 66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118857</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29788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10286</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10286</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10286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66 kV &amp; up to 132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13412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132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1725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27000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296%</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28350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29768</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At 11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141924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10667</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11200</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11760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Above 11 kV &amp; up to 66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53778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53778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80381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92438</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106304</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448051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227732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284271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321266</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363572</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HV-2: Large and Heavy Power</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11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1040750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1431195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1578755</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23%</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1736631</w:t>
            </w:r>
          </w:p>
        </w:tc>
        <w:tc>
          <w:tcPr>
            <w:tcW w:w="497" w:type="pct"/>
            <w:tcBorders>
              <w:top w:val="nil"/>
              <w:left w:val="nil"/>
              <w:bottom w:val="dotted" w:sz="4" w:space="0" w:color="auto"/>
              <w:right w:val="dotted" w:sz="4" w:space="0" w:color="auto"/>
            </w:tcBorders>
            <w:shd w:val="clear" w:color="auto" w:fill="auto"/>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1910294</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11 kV &amp; up to 66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532468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644638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510332</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535849</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562641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66 kV &amp; up to 132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16830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16830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43830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61%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50405</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57965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132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27084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27084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24376</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25595</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26875</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At 11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1183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366</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1926</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2457</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3136</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Above 11 kV &amp; up to 66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2100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2100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(HV-2)</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1618315</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2141113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2161319</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2353036</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2563010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HV-3: Railway Traction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At 132 kV and above</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7700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7200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7560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7938</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Below 132 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5000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5000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5000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Metro traction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9000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9000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9000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(HV-3)</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16700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21200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21560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21938</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HV-4: Lift Irrigation</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At 11kV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311</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311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Above 11kV &amp; up to 66kV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Above 66 kV &amp; up to 132kV</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311</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311</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311</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311</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Bulk &amp; Extra State</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Extra state &amp; others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supply – NPCL</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45000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45000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supply – KESCO</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supply – Others</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(Bulk &amp; Extra State)</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45000</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45000</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45000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7" w:type="pct"/>
            <w:tcBorders>
              <w:top w:val="nil"/>
              <w:left w:val="nil"/>
              <w:bottom w:val="dotted" w:sz="4" w:space="0" w:color="auto"/>
              <w:right w:val="dotted" w:sz="4" w:space="0" w:color="auto"/>
            </w:tcBorders>
            <w:shd w:val="clear" w:color="auto" w:fill="auto"/>
            <w:hideMark/>
          </w:tcPr>
          <w:p w:rsidR="008834F3" w:rsidRPr="0082682E" w:rsidRDefault="008834F3"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8834F3" w:rsidRPr="0082682E" w:rsidTr="008834F3">
        <w:trPr>
          <w:trHeight w:val="300"/>
        </w:trPr>
        <w:tc>
          <w:tcPr>
            <w:tcW w:w="1731" w:type="pct"/>
            <w:tcBorders>
              <w:top w:val="nil"/>
              <w:left w:val="dotted" w:sz="4" w:space="0" w:color="auto"/>
              <w:bottom w:val="dotted" w:sz="4" w:space="0" w:color="auto"/>
              <w:right w:val="dotted" w:sz="4" w:space="0" w:color="auto"/>
            </w:tcBorders>
            <w:shd w:val="clear" w:color="auto" w:fill="auto"/>
            <w:noWrap/>
            <w:hideMark/>
          </w:tcPr>
          <w:p w:rsidR="008834F3" w:rsidRPr="0082682E" w:rsidRDefault="008834F3"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GRAND TOTAL</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11253234</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12117268</w:t>
            </w:r>
          </w:p>
        </w:tc>
        <w:tc>
          <w:tcPr>
            <w:tcW w:w="495"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13383574</w:t>
            </w:r>
          </w:p>
        </w:tc>
        <w:tc>
          <w:tcPr>
            <w:tcW w:w="326"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450"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14702630</w:t>
            </w:r>
          </w:p>
        </w:tc>
        <w:tc>
          <w:tcPr>
            <w:tcW w:w="497" w:type="pct"/>
            <w:tcBorders>
              <w:top w:val="nil"/>
              <w:left w:val="nil"/>
              <w:bottom w:val="dotted" w:sz="4" w:space="0" w:color="auto"/>
              <w:right w:val="dotted" w:sz="4" w:space="0" w:color="auto"/>
            </w:tcBorders>
            <w:shd w:val="clear" w:color="auto" w:fill="auto"/>
            <w:noWrap/>
            <w:vAlign w:val="bottom"/>
            <w:hideMark/>
          </w:tcPr>
          <w:p w:rsidR="008834F3" w:rsidRPr="0082682E" w:rsidRDefault="008834F3"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16237031</w:t>
            </w:r>
          </w:p>
        </w:tc>
      </w:tr>
    </w:tbl>
    <w:p w:rsidR="00DE515D" w:rsidRPr="0082682E" w:rsidRDefault="00DE515D" w:rsidP="00D24299">
      <w:pPr>
        <w:spacing w:before="0" w:line="240" w:lineRule="auto"/>
        <w:jc w:val="left"/>
      </w:pPr>
    </w:p>
    <w:p w:rsidR="00DE515D" w:rsidRPr="0082682E" w:rsidRDefault="00DE515D" w:rsidP="00D24299">
      <w:pPr>
        <w:spacing w:before="0" w:line="240" w:lineRule="auto"/>
        <w:jc w:val="left"/>
      </w:pPr>
      <w:r w:rsidRPr="0082682E">
        <w:br w:type="page"/>
      </w:r>
    </w:p>
    <w:p w:rsidR="00DE515D" w:rsidRPr="0082682E" w:rsidRDefault="00DE515D" w:rsidP="00D24299">
      <w:pPr>
        <w:pStyle w:val="Caption"/>
      </w:pPr>
      <w:bookmarkStart w:id="1173" w:name="_Toc357719762"/>
      <w:bookmarkStart w:id="1174" w:name="_Toc397332369"/>
      <w:bookmarkStart w:id="1175" w:name="_Toc399625482"/>
      <w:r w:rsidRPr="0082682E">
        <w:rPr>
          <w:rFonts w:cs="Arial"/>
          <w:szCs w:val="26"/>
        </w:rPr>
        <w:t xml:space="preserve">TABLE </w:t>
      </w:r>
      <w:r w:rsidR="009C43D4" w:rsidRPr="0082682E">
        <w:rPr>
          <w:rFonts w:cs="Arial"/>
          <w:szCs w:val="26"/>
        </w:rPr>
        <w:fldChar w:fldCharType="begin"/>
      </w:r>
      <w:r w:rsidRPr="0082682E">
        <w:rPr>
          <w:rFonts w:cs="Arial"/>
          <w:szCs w:val="26"/>
        </w:rPr>
        <w:instrText xml:space="preserve"> STYLEREF 1 \s </w:instrText>
      </w:r>
      <w:r w:rsidR="009C43D4" w:rsidRPr="0082682E">
        <w:rPr>
          <w:rFonts w:cs="Arial"/>
          <w:szCs w:val="26"/>
        </w:rPr>
        <w:fldChar w:fldCharType="separate"/>
      </w:r>
      <w:r w:rsidR="00ED4112">
        <w:rPr>
          <w:rFonts w:cs="Arial"/>
          <w:noProof/>
          <w:szCs w:val="26"/>
        </w:rPr>
        <w:t>15</w:t>
      </w:r>
      <w:r w:rsidR="009C43D4" w:rsidRPr="0082682E">
        <w:rPr>
          <w:rFonts w:cs="Arial"/>
          <w:szCs w:val="26"/>
        </w:rPr>
        <w:fldChar w:fldCharType="end"/>
      </w:r>
      <w:r w:rsidRPr="0082682E">
        <w:rPr>
          <w:rFonts w:cs="Arial"/>
          <w:szCs w:val="26"/>
        </w:rPr>
        <w:noBreakHyphen/>
      </w:r>
      <w:r w:rsidR="009C43D4" w:rsidRPr="0082682E">
        <w:rPr>
          <w:rFonts w:cs="Arial"/>
          <w:szCs w:val="26"/>
        </w:rPr>
        <w:fldChar w:fldCharType="begin"/>
      </w:r>
      <w:r w:rsidRPr="0082682E">
        <w:rPr>
          <w:rFonts w:cs="Arial"/>
          <w:szCs w:val="26"/>
        </w:rPr>
        <w:instrText xml:space="preserve"> SEQ Table \* ARABIC \s 1 </w:instrText>
      </w:r>
      <w:r w:rsidR="009C43D4" w:rsidRPr="0082682E">
        <w:rPr>
          <w:rFonts w:cs="Arial"/>
          <w:szCs w:val="26"/>
        </w:rPr>
        <w:fldChar w:fldCharType="separate"/>
      </w:r>
      <w:r w:rsidR="00ED4112">
        <w:rPr>
          <w:rFonts w:cs="Arial"/>
          <w:noProof/>
          <w:szCs w:val="26"/>
        </w:rPr>
        <w:t>3</w:t>
      </w:r>
      <w:r w:rsidR="009C43D4" w:rsidRPr="0082682E">
        <w:rPr>
          <w:rFonts w:cs="Arial"/>
          <w:szCs w:val="26"/>
        </w:rPr>
        <w:fldChar w:fldCharType="end"/>
      </w:r>
      <w:r w:rsidRPr="0082682E">
        <w:rPr>
          <w:rFonts w:cs="Arial"/>
          <w:szCs w:val="26"/>
        </w:rPr>
        <w:t>:</w:t>
      </w:r>
      <w:r w:rsidRPr="0082682E">
        <w:t xml:space="preserve"> COMMISSION’S APPROVAL OF ENERGY SALES (MU) FOR FY 201</w:t>
      </w:r>
      <w:bookmarkEnd w:id="1173"/>
      <w:r w:rsidRPr="0082682E">
        <w:t>4-15</w:t>
      </w:r>
      <w:bookmarkEnd w:id="1174"/>
      <w:bookmarkEnd w:id="1175"/>
    </w:p>
    <w:tbl>
      <w:tblPr>
        <w:tblW w:w="5000" w:type="pct"/>
        <w:tblLook w:val="04A0"/>
      </w:tblPr>
      <w:tblGrid>
        <w:gridCol w:w="5951"/>
        <w:gridCol w:w="1318"/>
        <w:gridCol w:w="1411"/>
        <w:gridCol w:w="1443"/>
        <w:gridCol w:w="1839"/>
        <w:gridCol w:w="2208"/>
      </w:tblGrid>
      <w:tr w:rsidR="00DE515D" w:rsidRPr="0082682E" w:rsidTr="00DE515D">
        <w:trPr>
          <w:trHeight w:val="900"/>
          <w:tblHeader/>
        </w:trPr>
        <w:tc>
          <w:tcPr>
            <w:tcW w:w="2100" w:type="pct"/>
            <w:vMerge w:val="restart"/>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8801FD" w:rsidRPr="0082682E" w:rsidRDefault="00DE515D"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Consumer categories</w:t>
            </w:r>
          </w:p>
        </w:tc>
        <w:tc>
          <w:tcPr>
            <w:tcW w:w="465"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8801FD" w:rsidRPr="0082682E" w:rsidRDefault="00DE515D"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10-11</w:t>
            </w:r>
          </w:p>
        </w:tc>
        <w:tc>
          <w:tcPr>
            <w:tcW w:w="498"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8801FD" w:rsidRPr="0082682E" w:rsidRDefault="00DE515D"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11-12</w:t>
            </w:r>
          </w:p>
        </w:tc>
        <w:tc>
          <w:tcPr>
            <w:tcW w:w="509"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8801FD" w:rsidRPr="0082682E" w:rsidRDefault="00DE515D"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FY 12-13</w:t>
            </w:r>
          </w:p>
        </w:tc>
        <w:tc>
          <w:tcPr>
            <w:tcW w:w="649" w:type="pct"/>
            <w:tcBorders>
              <w:top w:val="dotted" w:sz="4" w:space="0" w:color="auto"/>
              <w:left w:val="nil"/>
              <w:bottom w:val="nil"/>
              <w:right w:val="dotted" w:sz="4" w:space="0" w:color="auto"/>
            </w:tcBorders>
            <w:shd w:val="clear" w:color="000000" w:fill="DCE6F1"/>
            <w:vAlign w:val="bottom"/>
            <w:hideMark/>
          </w:tcPr>
          <w:p w:rsidR="008801FD" w:rsidRPr="0082682E" w:rsidRDefault="00DE515D"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Re-computed for FY 13-14</w:t>
            </w:r>
          </w:p>
        </w:tc>
        <w:tc>
          <w:tcPr>
            <w:tcW w:w="779"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8801FD" w:rsidRPr="0082682E" w:rsidRDefault="00DE515D" w:rsidP="00D24299">
            <w:pPr>
              <w:spacing w:before="0" w:line="240" w:lineRule="auto"/>
              <w:jc w:val="center"/>
              <w:rPr>
                <w:rFonts w:cs="Calibri"/>
                <w:b/>
                <w:bCs/>
                <w:color w:val="000000"/>
                <w:sz w:val="22"/>
                <w:szCs w:val="22"/>
                <w:lang w:val="en-US"/>
              </w:rPr>
            </w:pPr>
            <w:r w:rsidRPr="0082682E">
              <w:rPr>
                <w:rFonts w:cs="Calibri"/>
                <w:b/>
                <w:bCs/>
                <w:color w:val="000000"/>
                <w:sz w:val="22"/>
                <w:szCs w:val="22"/>
                <w:lang w:val="en-US"/>
              </w:rPr>
              <w:t>Approved for FY 2014-15</w:t>
            </w:r>
          </w:p>
        </w:tc>
      </w:tr>
      <w:tr w:rsidR="00DE515D" w:rsidRPr="0082682E" w:rsidTr="00DE515D">
        <w:trPr>
          <w:trHeight w:val="300"/>
          <w:tblHeader/>
        </w:trPr>
        <w:tc>
          <w:tcPr>
            <w:tcW w:w="2100" w:type="pct"/>
            <w:vMerge/>
            <w:tcBorders>
              <w:top w:val="dotted" w:sz="4" w:space="0" w:color="auto"/>
              <w:left w:val="dotted" w:sz="4" w:space="0" w:color="auto"/>
              <w:bottom w:val="dotted" w:sz="4" w:space="0" w:color="000000"/>
              <w:right w:val="dotted" w:sz="4" w:space="0" w:color="auto"/>
            </w:tcBorders>
            <w:vAlign w:val="center"/>
            <w:hideMark/>
          </w:tcPr>
          <w:p w:rsidR="00DE515D" w:rsidRPr="0082682E" w:rsidRDefault="00DE515D" w:rsidP="00D24299">
            <w:pPr>
              <w:spacing w:before="0" w:line="240" w:lineRule="auto"/>
              <w:jc w:val="left"/>
              <w:rPr>
                <w:rFonts w:cs="Calibri"/>
                <w:b/>
                <w:bCs/>
                <w:color w:val="000000"/>
                <w:sz w:val="22"/>
                <w:szCs w:val="22"/>
                <w:lang w:val="en-US"/>
              </w:rPr>
            </w:pPr>
          </w:p>
        </w:tc>
        <w:tc>
          <w:tcPr>
            <w:tcW w:w="465" w:type="pct"/>
            <w:vMerge/>
            <w:tcBorders>
              <w:top w:val="dotted" w:sz="4" w:space="0" w:color="auto"/>
              <w:left w:val="dotted" w:sz="4" w:space="0" w:color="auto"/>
              <w:bottom w:val="dotted" w:sz="4" w:space="0" w:color="000000"/>
              <w:right w:val="dotted" w:sz="4" w:space="0" w:color="auto"/>
            </w:tcBorders>
            <w:vAlign w:val="center"/>
            <w:hideMark/>
          </w:tcPr>
          <w:p w:rsidR="00DE515D" w:rsidRPr="0082682E" w:rsidRDefault="00DE515D" w:rsidP="00D24299">
            <w:pPr>
              <w:spacing w:before="0" w:line="240" w:lineRule="auto"/>
              <w:jc w:val="left"/>
              <w:rPr>
                <w:rFonts w:cs="Calibri"/>
                <w:b/>
                <w:bCs/>
                <w:color w:val="000000"/>
                <w:sz w:val="22"/>
                <w:szCs w:val="22"/>
                <w:lang w:val="en-US"/>
              </w:rPr>
            </w:pPr>
          </w:p>
        </w:tc>
        <w:tc>
          <w:tcPr>
            <w:tcW w:w="498" w:type="pct"/>
            <w:vMerge/>
            <w:tcBorders>
              <w:top w:val="dotted" w:sz="4" w:space="0" w:color="auto"/>
              <w:left w:val="dotted" w:sz="4" w:space="0" w:color="auto"/>
              <w:bottom w:val="dotted" w:sz="4" w:space="0" w:color="000000"/>
              <w:right w:val="dotted" w:sz="4" w:space="0" w:color="auto"/>
            </w:tcBorders>
            <w:vAlign w:val="center"/>
            <w:hideMark/>
          </w:tcPr>
          <w:p w:rsidR="00DE515D" w:rsidRPr="0082682E" w:rsidRDefault="00DE515D" w:rsidP="00D24299">
            <w:pPr>
              <w:spacing w:before="0" w:line="240" w:lineRule="auto"/>
              <w:jc w:val="left"/>
              <w:rPr>
                <w:rFonts w:cs="Calibri"/>
                <w:b/>
                <w:bCs/>
                <w:color w:val="000000"/>
                <w:sz w:val="22"/>
                <w:szCs w:val="22"/>
                <w:lang w:val="en-US"/>
              </w:rPr>
            </w:pPr>
          </w:p>
        </w:tc>
        <w:tc>
          <w:tcPr>
            <w:tcW w:w="509" w:type="pct"/>
            <w:vMerge/>
            <w:tcBorders>
              <w:top w:val="dotted" w:sz="4" w:space="0" w:color="auto"/>
              <w:left w:val="dotted" w:sz="4" w:space="0" w:color="auto"/>
              <w:bottom w:val="dotted" w:sz="4" w:space="0" w:color="000000"/>
              <w:right w:val="dotted" w:sz="4" w:space="0" w:color="auto"/>
            </w:tcBorders>
            <w:vAlign w:val="center"/>
            <w:hideMark/>
          </w:tcPr>
          <w:p w:rsidR="00DE515D" w:rsidRPr="0082682E" w:rsidRDefault="00DE515D" w:rsidP="00D24299">
            <w:pPr>
              <w:spacing w:before="0" w:line="240" w:lineRule="auto"/>
              <w:jc w:val="left"/>
              <w:rPr>
                <w:rFonts w:cs="Calibri"/>
                <w:b/>
                <w:bCs/>
                <w:color w:val="000000"/>
                <w:sz w:val="22"/>
                <w:szCs w:val="22"/>
                <w:lang w:val="en-US"/>
              </w:rPr>
            </w:pPr>
          </w:p>
        </w:tc>
        <w:tc>
          <w:tcPr>
            <w:tcW w:w="649" w:type="pct"/>
            <w:tcBorders>
              <w:top w:val="nil"/>
              <w:left w:val="nil"/>
              <w:bottom w:val="dotted" w:sz="4" w:space="0" w:color="auto"/>
              <w:right w:val="dotted" w:sz="4" w:space="0" w:color="auto"/>
            </w:tcBorders>
            <w:shd w:val="clear" w:color="000000" w:fill="DCE6F1"/>
            <w:vAlign w:val="center"/>
            <w:hideMark/>
          </w:tcPr>
          <w:p w:rsidR="00F07537" w:rsidRPr="0082682E" w:rsidRDefault="00F07537" w:rsidP="00D24299">
            <w:pPr>
              <w:spacing w:before="0" w:line="240" w:lineRule="auto"/>
              <w:rPr>
                <w:rFonts w:cs="Calibri"/>
                <w:b/>
                <w:bCs/>
                <w:color w:val="000000"/>
                <w:sz w:val="22"/>
                <w:szCs w:val="22"/>
                <w:lang w:val="en-US"/>
              </w:rPr>
            </w:pPr>
          </w:p>
        </w:tc>
        <w:tc>
          <w:tcPr>
            <w:tcW w:w="779" w:type="pct"/>
            <w:vMerge/>
            <w:tcBorders>
              <w:top w:val="dotted" w:sz="4" w:space="0" w:color="auto"/>
              <w:left w:val="dotted" w:sz="4" w:space="0" w:color="auto"/>
              <w:bottom w:val="dotted" w:sz="4" w:space="0" w:color="000000"/>
              <w:right w:val="dotted" w:sz="4" w:space="0" w:color="auto"/>
            </w:tcBorders>
            <w:vAlign w:val="center"/>
            <w:hideMark/>
          </w:tcPr>
          <w:p w:rsidR="00DE515D" w:rsidRPr="0082682E" w:rsidRDefault="00DE515D" w:rsidP="00D24299">
            <w:pPr>
              <w:spacing w:before="0" w:line="240" w:lineRule="auto"/>
              <w:jc w:val="left"/>
              <w:rPr>
                <w:rFonts w:cs="Calibri"/>
                <w:b/>
                <w:bCs/>
                <w:color w:val="000000"/>
                <w:sz w:val="22"/>
                <w:szCs w:val="22"/>
                <w:lang w:val="en-US"/>
              </w:rPr>
            </w:pP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LMV-1: Domestic</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(unmetered)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1432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1577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1703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2079</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2303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296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443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472</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503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Load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114</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144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198</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261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345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 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2883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3137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3355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3759</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4211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BPL</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128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169</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147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165</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186</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(LMV-1)</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4745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5323</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5846</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6736</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7547</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LMV-2:Non-Domestic</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(unmetered)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154</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159</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188</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218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Advertising</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31</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38</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44</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 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681</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801</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826</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909</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1000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(LMV-2)</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848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997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1027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1145</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1275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LMV-3: Public Lamps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 Gram Panchayat</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 Nagar Palika &amp; Panchayat</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 Nagar Nigam</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31</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55</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 Gram Panchayat</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 Nagar Palika &amp; Panchayat</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27</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34</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 Nagar Nigam</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59</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75</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87</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(LMV-3)</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137</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155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194</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216</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LMV-4: Institutions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Public</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161</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179</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174</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Private</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27</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37</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(LMV-4)</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187</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213</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218</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LMV-5: Private Tube Wells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(unmetered)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1928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2062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2112</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2202</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2266</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14</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(metered)</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24</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(LMV-5)</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1958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2095</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2147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2239</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2305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 6: Small and Medium Power</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Power Loom: Rural</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Power Loom: Urban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55</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59</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Others: Rural</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83</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86</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93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Others: Urban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636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674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730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799</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875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(LMV-6)</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796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869</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876</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956</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1044</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LMV-7: Public Water Works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Jal Nigam</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Jal Sansthan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Other PWWs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Jal Nigam</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27</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Jal Sansthan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Other PWWs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209</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230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(LMV-7)</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217</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265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295</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LMV-8: State Tube Wells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STW</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STW</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181</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196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210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206</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215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Laghu Dal Nahar</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(LMV-8)</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208</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224</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219</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 xml:space="preserve">LMV-9: Temporary Supply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Individual residential</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38</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Metered: Others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Ceremonies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Unmetered: Temp shops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(LMV-9)</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61</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LMV-10: Departmental Employees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Class IV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Class III</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26</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29</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Junior Engineers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Assistant Engineers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Executive Engineers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Deputy General Manager</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CGM/GM</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Pensioners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56</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62</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69</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(LMV-10)</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91</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104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111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123</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136</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HV-1: Non-Industrial Bulk Loads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11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229</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253</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267</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307</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352</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11 kV &amp; up to 66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171</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44</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66 kV &amp; up to 132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132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At 11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61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Above 11 kV &amp; up to 66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115</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52</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59</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(HV-1)</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565</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715</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428</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488</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557</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HV-2: Large and Heavy Power</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11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2219</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2681</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3395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3751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4144</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11 kV &amp; up to 66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1927</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2067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1898</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2021</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2151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66 kV &amp; up to 132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117</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121</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Urban: Above 132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100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165</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169</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196</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226</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At 11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112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9</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Rural: Above 11 kV &amp; up to 66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32</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(HV-2)</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4476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5017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5584</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6094</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6653</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HV-3: Railway Traction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At 132 kV and above</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25</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16</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18</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Below 132 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4</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Metro traction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17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28</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(HV-3)</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23</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46</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53</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55</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HV-4: Lift Irrigation</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At 11kV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Above 11kV &amp; up to 66kV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Above 66 kV &amp; up to 132kV</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(HV-4)</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Bulk &amp; Extra State</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Extra state &amp; others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supply – NPCL</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316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337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351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370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supply – KESCO</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i/>
                <w:iCs/>
                <w:color w:val="000000"/>
                <w:sz w:val="22"/>
                <w:szCs w:val="22"/>
                <w:lang w:val="en-US"/>
              </w:rPr>
            </w:pPr>
            <w:r w:rsidRPr="0082682E">
              <w:rPr>
                <w:rFonts w:cs="Calibri"/>
                <w:i/>
                <w:iCs/>
                <w:color w:val="000000"/>
                <w:sz w:val="22"/>
                <w:szCs w:val="22"/>
                <w:lang w:val="en-US"/>
              </w:rPr>
              <w:t>Bulk supply – Others</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c>
          <w:tcPr>
            <w:tcW w:w="779" w:type="pct"/>
            <w:tcBorders>
              <w:top w:val="nil"/>
              <w:left w:val="nil"/>
              <w:bottom w:val="dotted" w:sz="4" w:space="0" w:color="auto"/>
              <w:right w:val="dotted" w:sz="4" w:space="0" w:color="auto"/>
            </w:tcBorders>
            <w:shd w:val="clear" w:color="auto" w:fill="auto"/>
            <w:vAlign w:val="bottom"/>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SUBTOTAL (Bulk &amp; Extra State)</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316</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337</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351</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370</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0</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color w:val="000000"/>
                <w:sz w:val="22"/>
                <w:szCs w:val="22"/>
                <w:lang w:val="en-US"/>
              </w:rPr>
            </w:pPr>
            <w:r w:rsidRPr="0082682E">
              <w:rPr>
                <w:rFonts w:cs="Calibri"/>
                <w:color w:val="000000"/>
                <w:sz w:val="22"/>
                <w:szCs w:val="22"/>
                <w:lang w:val="en-US"/>
              </w:rPr>
              <w:t> </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left"/>
              <w:rPr>
                <w:rFonts w:ascii="Times New Roman" w:hAnsi="Times New Roman"/>
                <w:color w:val="000000"/>
                <w:sz w:val="20"/>
                <w:szCs w:val="20"/>
                <w:lang w:val="en-US"/>
              </w:rPr>
            </w:pPr>
            <w:r w:rsidRPr="0082682E">
              <w:rPr>
                <w:rFonts w:ascii="Times New Roman" w:hAnsi="Times New Roman"/>
                <w:color w:val="000000"/>
                <w:sz w:val="20"/>
                <w:szCs w:val="20"/>
                <w:lang w:val="en-US"/>
              </w:rPr>
              <w:t> </w:t>
            </w:r>
          </w:p>
        </w:tc>
        <w:tc>
          <w:tcPr>
            <w:tcW w:w="779" w:type="pct"/>
            <w:tcBorders>
              <w:top w:val="nil"/>
              <w:left w:val="nil"/>
              <w:bottom w:val="dotted" w:sz="4" w:space="0" w:color="auto"/>
              <w:right w:val="dotted" w:sz="4" w:space="0" w:color="auto"/>
            </w:tcBorders>
            <w:shd w:val="clear" w:color="auto" w:fill="auto"/>
            <w:hideMark/>
          </w:tcPr>
          <w:p w:rsidR="00DE515D" w:rsidRPr="0082682E" w:rsidRDefault="00DE515D" w:rsidP="00D24299">
            <w:pPr>
              <w:spacing w:before="0" w:line="240" w:lineRule="auto"/>
              <w:jc w:val="right"/>
              <w:rPr>
                <w:rFonts w:cs="Calibri"/>
                <w:color w:val="000000"/>
                <w:sz w:val="22"/>
                <w:szCs w:val="22"/>
                <w:lang w:val="en-US"/>
              </w:rPr>
            </w:pPr>
            <w:r w:rsidRPr="0082682E">
              <w:rPr>
                <w:rFonts w:cs="Calibri"/>
                <w:color w:val="000000"/>
                <w:sz w:val="22"/>
                <w:szCs w:val="22"/>
                <w:lang w:val="en-US"/>
              </w:rPr>
              <w:t> </w:t>
            </w:r>
          </w:p>
        </w:tc>
      </w:tr>
      <w:tr w:rsidR="00DE515D" w:rsidRPr="0082682E" w:rsidTr="00DE515D">
        <w:trPr>
          <w:trHeight w:val="300"/>
        </w:trPr>
        <w:tc>
          <w:tcPr>
            <w:tcW w:w="2100" w:type="pct"/>
            <w:tcBorders>
              <w:top w:val="nil"/>
              <w:left w:val="dotted" w:sz="4" w:space="0" w:color="auto"/>
              <w:bottom w:val="dotted" w:sz="4" w:space="0" w:color="auto"/>
              <w:right w:val="dotted" w:sz="4" w:space="0" w:color="auto"/>
            </w:tcBorders>
            <w:shd w:val="clear" w:color="auto" w:fill="auto"/>
            <w:noWrap/>
            <w:hideMark/>
          </w:tcPr>
          <w:p w:rsidR="00DE515D" w:rsidRPr="0082682E" w:rsidRDefault="00DE515D" w:rsidP="00D24299">
            <w:pPr>
              <w:spacing w:before="0" w:line="240" w:lineRule="auto"/>
              <w:jc w:val="left"/>
              <w:rPr>
                <w:rFonts w:cs="Calibri"/>
                <w:b/>
                <w:bCs/>
                <w:color w:val="000000"/>
                <w:sz w:val="22"/>
                <w:szCs w:val="22"/>
                <w:lang w:val="en-US"/>
              </w:rPr>
            </w:pPr>
            <w:r w:rsidRPr="0082682E">
              <w:rPr>
                <w:rFonts w:cs="Calibri"/>
                <w:b/>
                <w:bCs/>
                <w:color w:val="000000"/>
                <w:sz w:val="22"/>
                <w:szCs w:val="22"/>
                <w:lang w:val="en-US"/>
              </w:rPr>
              <w:t>GRAND TOTAL</w:t>
            </w:r>
          </w:p>
        </w:tc>
        <w:tc>
          <w:tcPr>
            <w:tcW w:w="465"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14594</w:t>
            </w:r>
          </w:p>
        </w:tc>
        <w:tc>
          <w:tcPr>
            <w:tcW w:w="498"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16368</w:t>
            </w:r>
          </w:p>
        </w:tc>
        <w:tc>
          <w:tcPr>
            <w:tcW w:w="50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17325</w:t>
            </w:r>
          </w:p>
        </w:tc>
        <w:tc>
          <w:tcPr>
            <w:tcW w:w="64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19192</w:t>
            </w:r>
          </w:p>
        </w:tc>
        <w:tc>
          <w:tcPr>
            <w:tcW w:w="779" w:type="pct"/>
            <w:tcBorders>
              <w:top w:val="nil"/>
              <w:left w:val="nil"/>
              <w:bottom w:val="dotted" w:sz="4" w:space="0" w:color="auto"/>
              <w:right w:val="dotted" w:sz="4" w:space="0" w:color="auto"/>
            </w:tcBorders>
            <w:shd w:val="clear" w:color="auto" w:fill="auto"/>
            <w:noWrap/>
            <w:vAlign w:val="bottom"/>
            <w:hideMark/>
          </w:tcPr>
          <w:p w:rsidR="00DE515D" w:rsidRPr="0082682E" w:rsidRDefault="00DE515D" w:rsidP="00D24299">
            <w:pPr>
              <w:spacing w:before="0" w:line="240" w:lineRule="auto"/>
              <w:jc w:val="right"/>
              <w:rPr>
                <w:rFonts w:cs="Calibri"/>
                <w:b/>
                <w:bCs/>
                <w:color w:val="000000"/>
                <w:sz w:val="22"/>
                <w:szCs w:val="22"/>
                <w:lang w:val="en-US"/>
              </w:rPr>
            </w:pPr>
            <w:r w:rsidRPr="0082682E">
              <w:rPr>
                <w:rFonts w:cs="Calibri"/>
                <w:b/>
                <w:bCs/>
                <w:color w:val="000000"/>
                <w:sz w:val="22"/>
                <w:szCs w:val="22"/>
                <w:lang w:val="en-US"/>
              </w:rPr>
              <w:t>20650</w:t>
            </w:r>
          </w:p>
        </w:tc>
      </w:tr>
    </w:tbl>
    <w:p w:rsidR="00DB201E" w:rsidRPr="0082682E" w:rsidRDefault="00DB201E" w:rsidP="00D24299">
      <w:pPr>
        <w:spacing w:before="0" w:line="240" w:lineRule="auto"/>
        <w:jc w:val="left"/>
      </w:pPr>
    </w:p>
    <w:p w:rsidR="00DE515D" w:rsidRPr="0082682E" w:rsidRDefault="00DE515D" w:rsidP="00D24299">
      <w:pPr>
        <w:spacing w:before="0" w:line="240" w:lineRule="auto"/>
        <w:jc w:val="left"/>
        <w:sectPr w:rsidR="00DE515D" w:rsidRPr="0082682E" w:rsidSect="00DB201E">
          <w:pgSz w:w="16834" w:h="11909" w:orient="landscape" w:code="9"/>
          <w:pgMar w:top="1800" w:right="1440" w:bottom="1440" w:left="1440" w:header="720" w:footer="720" w:gutter="0"/>
          <w:pgNumType w:chapSep="colon"/>
          <w:cols w:space="720"/>
          <w:docGrid w:linePitch="360"/>
        </w:sectPr>
      </w:pPr>
    </w:p>
    <w:p w:rsidR="00832DE0" w:rsidRPr="0082682E" w:rsidRDefault="00FB3EAB" w:rsidP="00D24299">
      <w:pPr>
        <w:pStyle w:val="Heading2"/>
        <w:numPr>
          <w:ilvl w:val="1"/>
          <w:numId w:val="84"/>
        </w:numPr>
      </w:pPr>
      <w:bookmarkStart w:id="1176" w:name="_Toc397332183"/>
      <w:bookmarkStart w:id="1177" w:name="_Ref399326277"/>
      <w:bookmarkStart w:id="1178" w:name="_Toc399623916"/>
      <w:r w:rsidRPr="0082682E">
        <w:t>RATE SCHEDULE FOR FY 2014-15</w:t>
      </w:r>
      <w:bookmarkEnd w:id="1176"/>
      <w:bookmarkEnd w:id="1177"/>
      <w:bookmarkEnd w:id="1178"/>
    </w:p>
    <w:p w:rsidR="00FB3EAB" w:rsidRPr="0082682E" w:rsidRDefault="00FB3EAB" w:rsidP="00D24299">
      <w:pPr>
        <w:rPr>
          <w:b/>
        </w:rPr>
      </w:pPr>
    </w:p>
    <w:p w:rsidR="00FB3EAB" w:rsidRPr="0082682E" w:rsidRDefault="00FB3EAB" w:rsidP="00D24299">
      <w:pPr>
        <w:jc w:val="center"/>
        <w:rPr>
          <w:b/>
        </w:rPr>
      </w:pPr>
      <w:r w:rsidRPr="0082682E">
        <w:rPr>
          <w:b/>
        </w:rPr>
        <w:t>RETAIL TARIFFS FOR FINANCIAL YEAR 2014-15:</w:t>
      </w:r>
    </w:p>
    <w:p w:rsidR="006B691F" w:rsidRPr="0082682E" w:rsidRDefault="006B691F" w:rsidP="00D24299">
      <w:pPr>
        <w:spacing w:before="100" w:after="100"/>
        <w:rPr>
          <w:rFonts w:asciiTheme="minorHAnsi" w:hAnsiTheme="minorHAnsi" w:cstheme="minorHAnsi"/>
          <w:b/>
        </w:rPr>
      </w:pPr>
    </w:p>
    <w:p w:rsidR="00E84FD6" w:rsidRDefault="00E84FD6" w:rsidP="00D24299">
      <w:pPr>
        <w:spacing w:before="100" w:after="100"/>
        <w:rPr>
          <w:rFonts w:asciiTheme="minorHAnsi" w:hAnsiTheme="minorHAnsi" w:cstheme="minorHAnsi"/>
          <w:b/>
        </w:rPr>
      </w:pPr>
    </w:p>
    <w:p w:rsidR="006B691F" w:rsidRPr="0082682E" w:rsidRDefault="006B691F" w:rsidP="00D24299">
      <w:pPr>
        <w:spacing w:before="100" w:after="100"/>
        <w:rPr>
          <w:rFonts w:asciiTheme="minorHAnsi" w:hAnsiTheme="minorHAnsi" w:cstheme="minorHAnsi"/>
          <w:b/>
        </w:rPr>
      </w:pPr>
      <w:r w:rsidRPr="0082682E">
        <w:rPr>
          <w:rFonts w:asciiTheme="minorHAnsi" w:hAnsiTheme="minorHAnsi" w:cstheme="minorHAnsi"/>
          <w:b/>
        </w:rPr>
        <w:t>GENERAL PROVISIONS:</w:t>
      </w:r>
    </w:p>
    <w:p w:rsidR="006B691F" w:rsidRPr="0082682E" w:rsidRDefault="006B691F" w:rsidP="00D24299">
      <w:pPr>
        <w:spacing w:before="100" w:after="100"/>
        <w:rPr>
          <w:rFonts w:asciiTheme="minorHAnsi" w:hAnsiTheme="minorHAnsi" w:cstheme="minorHAnsi"/>
        </w:rPr>
      </w:pPr>
      <w:r w:rsidRPr="0082682E">
        <w:rPr>
          <w:rFonts w:asciiTheme="minorHAnsi" w:hAnsiTheme="minorHAnsi" w:cstheme="minorHAnsi"/>
        </w:rPr>
        <w:t>These provisions shall apply to all categories unless specified otherwise and are integral part of the Rate Schedule.</w:t>
      </w:r>
    </w:p>
    <w:p w:rsidR="006B691F" w:rsidRPr="0082682E" w:rsidRDefault="006B691F" w:rsidP="00D24299">
      <w:pPr>
        <w:spacing w:before="100" w:after="100"/>
        <w:rPr>
          <w:rFonts w:asciiTheme="minorHAnsi" w:hAnsiTheme="minorHAnsi" w:cstheme="minorHAnsi"/>
        </w:rPr>
      </w:pPr>
    </w:p>
    <w:p w:rsidR="006B691F" w:rsidRPr="0082682E" w:rsidRDefault="006B691F" w:rsidP="00D24299">
      <w:pPr>
        <w:tabs>
          <w:tab w:val="left" w:pos="720"/>
        </w:tabs>
        <w:spacing w:before="100" w:after="100"/>
        <w:ind w:right="-61"/>
        <w:rPr>
          <w:rFonts w:asciiTheme="minorHAnsi" w:hAnsiTheme="minorHAnsi" w:cstheme="minorHAnsi"/>
          <w:b/>
        </w:rPr>
      </w:pPr>
      <w:r w:rsidRPr="0082682E">
        <w:rPr>
          <w:rFonts w:asciiTheme="minorHAnsi" w:hAnsiTheme="minorHAnsi" w:cstheme="minorHAnsi"/>
          <w:b/>
        </w:rPr>
        <w:t>1.</w:t>
      </w:r>
      <w:r w:rsidRPr="0082682E">
        <w:rPr>
          <w:rFonts w:asciiTheme="minorHAnsi" w:hAnsiTheme="minorHAnsi" w:cstheme="minorHAnsi"/>
          <w:b/>
        </w:rPr>
        <w:tab/>
        <w:t>NEW CONNECTIONS:</w:t>
      </w:r>
    </w:p>
    <w:p w:rsidR="00832DE0" w:rsidRPr="0082682E" w:rsidRDefault="006B691F" w:rsidP="00D24299">
      <w:pPr>
        <w:numPr>
          <w:ilvl w:val="0"/>
          <w:numId w:val="88"/>
        </w:numPr>
        <w:tabs>
          <w:tab w:val="clear" w:pos="1080"/>
        </w:tabs>
        <w:spacing w:before="100" w:after="100" w:line="288" w:lineRule="auto"/>
        <w:ind w:left="1440" w:right="29"/>
        <w:rPr>
          <w:rFonts w:asciiTheme="minorHAnsi" w:hAnsiTheme="minorHAnsi" w:cstheme="minorHAnsi"/>
          <w:szCs w:val="22"/>
        </w:rPr>
      </w:pPr>
      <w:r w:rsidRPr="0082682E">
        <w:rPr>
          <w:rFonts w:asciiTheme="minorHAnsi" w:hAnsiTheme="minorHAnsi" w:cstheme="minorHAnsi"/>
          <w:szCs w:val="22"/>
        </w:rPr>
        <w:t>All new connections shall be given as per the applicable provisions of Electricity Supply Code and shall be released in multiples of KW only, excluding consumers under categories LMV-5 &amp; LMV-8 of Rate Schedule.  Further, for tariff application purposes, if the contracted load (kW) of already existing consumer is in fractions  then the same shall be treated as next higher kW load;</w:t>
      </w:r>
    </w:p>
    <w:p w:rsidR="006B691F" w:rsidRPr="0082682E" w:rsidRDefault="006B691F" w:rsidP="00D24299">
      <w:pPr>
        <w:spacing w:before="100" w:after="100" w:line="288" w:lineRule="auto"/>
        <w:ind w:left="1440" w:right="29"/>
        <w:rPr>
          <w:rFonts w:asciiTheme="minorHAnsi" w:hAnsiTheme="minorHAnsi" w:cstheme="minorHAnsi"/>
        </w:rPr>
      </w:pPr>
    </w:p>
    <w:p w:rsidR="006B691F" w:rsidRPr="0082682E" w:rsidRDefault="006B691F" w:rsidP="00D24299">
      <w:pPr>
        <w:tabs>
          <w:tab w:val="left" w:pos="720"/>
        </w:tabs>
        <w:spacing w:before="100" w:after="100"/>
        <w:ind w:right="-61"/>
        <w:rPr>
          <w:rFonts w:asciiTheme="minorHAnsi" w:hAnsiTheme="minorHAnsi" w:cstheme="minorHAnsi"/>
          <w:b/>
        </w:rPr>
      </w:pPr>
      <w:r w:rsidRPr="0082682E">
        <w:rPr>
          <w:rFonts w:asciiTheme="minorHAnsi" w:hAnsiTheme="minorHAnsi" w:cstheme="minorHAnsi"/>
          <w:b/>
        </w:rPr>
        <w:t>2.</w:t>
      </w:r>
      <w:r w:rsidRPr="0082682E">
        <w:rPr>
          <w:rFonts w:asciiTheme="minorHAnsi" w:hAnsiTheme="minorHAnsi" w:cstheme="minorHAnsi"/>
          <w:b/>
        </w:rPr>
        <w:tab/>
        <w:t>READING OF METERS:</w:t>
      </w:r>
    </w:p>
    <w:p w:rsidR="006B691F" w:rsidRPr="0082682E" w:rsidRDefault="006B691F" w:rsidP="00D24299">
      <w:pPr>
        <w:spacing w:before="100" w:after="100"/>
        <w:ind w:left="360" w:right="-58" w:firstLine="360"/>
        <w:rPr>
          <w:rFonts w:asciiTheme="minorHAnsi" w:hAnsiTheme="minorHAnsi" w:cstheme="minorHAnsi"/>
        </w:rPr>
      </w:pPr>
      <w:r w:rsidRPr="0082682E">
        <w:rPr>
          <w:rFonts w:asciiTheme="minorHAnsi" w:hAnsiTheme="minorHAnsi" w:cstheme="minorHAnsi"/>
        </w:rPr>
        <w:t>As per applicable provisions of Electricity Supply Code.</w:t>
      </w:r>
    </w:p>
    <w:p w:rsidR="006B691F" w:rsidRPr="0082682E" w:rsidRDefault="006B691F" w:rsidP="00D24299">
      <w:pPr>
        <w:ind w:left="720" w:hanging="720"/>
        <w:rPr>
          <w:rFonts w:asciiTheme="minorHAnsi" w:hAnsiTheme="minorHAnsi" w:cstheme="minorHAnsi"/>
          <w:b/>
        </w:rPr>
      </w:pPr>
    </w:p>
    <w:p w:rsidR="006B691F" w:rsidRPr="0082682E" w:rsidRDefault="006B691F" w:rsidP="00D24299">
      <w:pPr>
        <w:ind w:left="720" w:hanging="720"/>
        <w:rPr>
          <w:rFonts w:asciiTheme="minorHAnsi" w:hAnsiTheme="minorHAnsi" w:cstheme="minorHAnsi"/>
          <w:b/>
        </w:rPr>
      </w:pPr>
      <w:r w:rsidRPr="0082682E">
        <w:rPr>
          <w:rFonts w:asciiTheme="minorHAnsi" w:hAnsiTheme="minorHAnsi" w:cstheme="minorHAnsi"/>
          <w:b/>
        </w:rPr>
        <w:t>3.</w:t>
      </w:r>
      <w:r w:rsidRPr="0082682E">
        <w:rPr>
          <w:rFonts w:asciiTheme="minorHAnsi" w:hAnsiTheme="minorHAnsi" w:cstheme="minorHAnsi"/>
          <w:b/>
        </w:rPr>
        <w:tab/>
        <w:t>BILLING WHEN METER IS NOT MADE ACCESSIBLE:</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 xml:space="preserve">A penalty of Rs. 50 / kW or as decided by the Commission through an Order shall be levied for the purposes of Clause 6.2 (c) of the applicable Electricity Supply Code.  </w:t>
      </w:r>
    </w:p>
    <w:p w:rsidR="006B691F" w:rsidRPr="0082682E" w:rsidRDefault="006B691F" w:rsidP="00D24299">
      <w:pPr>
        <w:spacing w:before="100" w:after="100"/>
        <w:ind w:left="720" w:right="-58"/>
        <w:rPr>
          <w:rFonts w:asciiTheme="minorHAnsi" w:hAnsiTheme="minorHAnsi" w:cstheme="minorHAnsi"/>
        </w:rPr>
      </w:pPr>
    </w:p>
    <w:p w:rsidR="006B691F" w:rsidRPr="0082682E" w:rsidRDefault="006B691F" w:rsidP="00D24299">
      <w:pPr>
        <w:tabs>
          <w:tab w:val="left" w:pos="720"/>
        </w:tabs>
        <w:spacing w:before="100" w:after="100"/>
        <w:ind w:right="-61"/>
        <w:rPr>
          <w:rFonts w:asciiTheme="minorHAnsi" w:hAnsiTheme="minorHAnsi" w:cstheme="minorHAnsi"/>
          <w:b/>
        </w:rPr>
      </w:pPr>
      <w:r w:rsidRPr="0082682E">
        <w:rPr>
          <w:rFonts w:asciiTheme="minorHAnsi" w:hAnsiTheme="minorHAnsi" w:cstheme="minorHAnsi"/>
          <w:b/>
        </w:rPr>
        <w:t>4.</w:t>
      </w:r>
      <w:r w:rsidRPr="0082682E">
        <w:rPr>
          <w:rFonts w:asciiTheme="minorHAnsi" w:hAnsiTheme="minorHAnsi" w:cstheme="minorHAnsi"/>
          <w:b/>
        </w:rPr>
        <w:tab/>
        <w:t>BILLING IN CASE OF DEFECTIVE METERS:</w:t>
      </w:r>
    </w:p>
    <w:p w:rsidR="006B691F" w:rsidRPr="0082682E" w:rsidRDefault="006B691F" w:rsidP="00D24299">
      <w:pPr>
        <w:spacing w:before="100" w:after="100"/>
        <w:ind w:right="-58" w:firstLine="720"/>
        <w:rPr>
          <w:rFonts w:asciiTheme="minorHAnsi" w:hAnsiTheme="minorHAnsi" w:cstheme="minorHAnsi"/>
        </w:rPr>
      </w:pPr>
      <w:r w:rsidRPr="0082682E">
        <w:rPr>
          <w:rFonts w:asciiTheme="minorHAnsi" w:hAnsiTheme="minorHAnsi" w:cstheme="minorHAnsi"/>
        </w:rPr>
        <w:t>As per the applicable provisions of Electricity Supply Code.</w:t>
      </w:r>
    </w:p>
    <w:p w:rsidR="006B691F" w:rsidRPr="0082682E" w:rsidRDefault="006B691F" w:rsidP="00D24299">
      <w:pPr>
        <w:spacing w:before="100" w:after="100"/>
        <w:ind w:right="-58" w:firstLine="720"/>
        <w:rPr>
          <w:rFonts w:asciiTheme="minorHAnsi" w:hAnsiTheme="minorHAnsi" w:cstheme="minorHAnsi"/>
        </w:rPr>
      </w:pPr>
    </w:p>
    <w:p w:rsidR="006B691F" w:rsidRPr="0082682E" w:rsidRDefault="006B691F" w:rsidP="00D24299">
      <w:pPr>
        <w:spacing w:before="0" w:line="240" w:lineRule="auto"/>
        <w:jc w:val="left"/>
        <w:rPr>
          <w:rFonts w:asciiTheme="minorHAnsi" w:hAnsiTheme="minorHAnsi" w:cstheme="minorHAnsi"/>
          <w:b/>
        </w:rPr>
      </w:pPr>
      <w:r w:rsidRPr="0082682E">
        <w:rPr>
          <w:rFonts w:asciiTheme="minorHAnsi" w:hAnsiTheme="minorHAnsi" w:cstheme="minorHAnsi"/>
          <w:b/>
        </w:rPr>
        <w:br w:type="page"/>
      </w:r>
    </w:p>
    <w:p w:rsidR="006B691F" w:rsidRPr="0082682E" w:rsidRDefault="006B691F" w:rsidP="00D24299">
      <w:pPr>
        <w:spacing w:before="100" w:after="100"/>
        <w:ind w:right="-58"/>
        <w:rPr>
          <w:rFonts w:asciiTheme="minorHAnsi" w:hAnsiTheme="minorHAnsi" w:cstheme="minorHAnsi"/>
          <w:b/>
        </w:rPr>
      </w:pPr>
      <w:r w:rsidRPr="0082682E">
        <w:rPr>
          <w:rFonts w:asciiTheme="minorHAnsi" w:hAnsiTheme="minorHAnsi" w:cstheme="minorHAnsi"/>
          <w:b/>
        </w:rPr>
        <w:t>5.</w:t>
      </w:r>
      <w:r w:rsidRPr="0082682E">
        <w:rPr>
          <w:rFonts w:asciiTheme="minorHAnsi" w:hAnsiTheme="minorHAnsi" w:cstheme="minorHAnsi"/>
          <w:b/>
        </w:rPr>
        <w:tab/>
        <w:t>KVAH TARIFF:</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 xml:space="preserve">‘kVAh based tariffs’ shall be applicable on all consumers having contracted load of 10 kW / 13.4 BHP and above, under different categories with TVM / TOD / Demand recording meters (as appropriate).  </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The rates prescribed in different categories in terms of kW and kWh will be converted into appropriate kVA and kVAh by multiplying Fixed / Demand Charges and Energy Charges by an average power factor of 0.90.  Similarly, the Fixed / Demand Charges expressed in BHP can be converted into respective kVA rates in accordance with formula given below:</w:t>
      </w:r>
    </w:p>
    <w:p w:rsidR="00E84FD6" w:rsidRDefault="00E84FD6" w:rsidP="00D24299">
      <w:pPr>
        <w:ind w:left="720"/>
        <w:rPr>
          <w:rFonts w:asciiTheme="minorHAnsi" w:hAnsiTheme="minorHAnsi" w:cstheme="minorHAnsi"/>
          <w:b/>
        </w:rPr>
      </w:pPr>
    </w:p>
    <w:p w:rsidR="006B691F" w:rsidRPr="0082682E" w:rsidRDefault="006B691F" w:rsidP="00D24299">
      <w:pPr>
        <w:ind w:left="720"/>
        <w:rPr>
          <w:rFonts w:asciiTheme="minorHAnsi" w:hAnsiTheme="minorHAnsi" w:cstheme="minorHAnsi"/>
          <w:b/>
        </w:rPr>
      </w:pPr>
      <w:r w:rsidRPr="0082682E">
        <w:rPr>
          <w:rFonts w:asciiTheme="minorHAnsi" w:hAnsiTheme="minorHAnsi" w:cstheme="minorHAnsi"/>
          <w:b/>
        </w:rPr>
        <w:t>Demand Charges in kVA = (Demand Charges in BHP / 0.746) * 0 .90</w:t>
      </w:r>
    </w:p>
    <w:p w:rsidR="006B691F" w:rsidRPr="0082682E" w:rsidRDefault="006B691F" w:rsidP="00D24299">
      <w:pPr>
        <w:ind w:left="720"/>
        <w:rPr>
          <w:rFonts w:asciiTheme="minorHAnsi" w:hAnsiTheme="minorHAnsi" w:cstheme="minorHAnsi"/>
          <w:b/>
        </w:rPr>
      </w:pPr>
      <w:r w:rsidRPr="0082682E">
        <w:rPr>
          <w:rFonts w:asciiTheme="minorHAnsi" w:hAnsiTheme="minorHAnsi" w:cstheme="minorHAnsi"/>
          <w:b/>
        </w:rPr>
        <w:t>Demand Charges in kVA = (Fixed Charges in kW * 0.90)</w:t>
      </w:r>
    </w:p>
    <w:p w:rsidR="006B691F" w:rsidRPr="0082682E" w:rsidRDefault="0040386E" w:rsidP="00D24299">
      <w:pPr>
        <w:ind w:left="720"/>
        <w:rPr>
          <w:rFonts w:asciiTheme="minorHAnsi" w:hAnsiTheme="minorHAnsi" w:cstheme="minorHAnsi"/>
        </w:rPr>
      </w:pPr>
      <w:r w:rsidRPr="0082682E">
        <w:rPr>
          <w:rFonts w:cstheme="minorHAnsi"/>
          <w:b/>
        </w:rPr>
        <w:t>Energy Charges in kVAh = (Energy Charges in kWh * 0.90)</w:t>
      </w:r>
    </w:p>
    <w:p w:rsidR="006B691F" w:rsidRPr="0082682E" w:rsidRDefault="006B691F" w:rsidP="00D24299">
      <w:pPr>
        <w:ind w:left="720"/>
        <w:rPr>
          <w:rFonts w:asciiTheme="minorHAnsi" w:hAnsiTheme="minorHAnsi" w:cstheme="minorHAnsi"/>
        </w:rPr>
      </w:pPr>
    </w:p>
    <w:p w:rsidR="006B691F" w:rsidRPr="0082682E" w:rsidRDefault="006B691F" w:rsidP="00D24299">
      <w:pPr>
        <w:ind w:left="1440" w:hanging="720"/>
        <w:rPr>
          <w:rFonts w:asciiTheme="minorHAnsi" w:hAnsiTheme="minorHAnsi" w:cstheme="minorHAnsi"/>
        </w:rPr>
      </w:pPr>
      <w:r w:rsidRPr="0082682E">
        <w:rPr>
          <w:rFonts w:asciiTheme="minorHAnsi" w:hAnsiTheme="minorHAnsi" w:cstheme="minorHAnsi"/>
          <w:b/>
        </w:rPr>
        <w:t>Note:</w:t>
      </w:r>
      <w:r w:rsidRPr="0082682E">
        <w:rPr>
          <w:rFonts w:asciiTheme="minorHAnsi" w:hAnsiTheme="minorHAnsi" w:cstheme="minorHAnsi"/>
        </w:rPr>
        <w:t xml:space="preserve">  </w:t>
      </w:r>
      <w:r w:rsidRPr="0082682E">
        <w:rPr>
          <w:rFonts w:asciiTheme="minorHAnsi" w:hAnsiTheme="minorHAnsi" w:cstheme="minorHAnsi"/>
        </w:rPr>
        <w:tab/>
        <w:t>If the power factor of a consumer is leading and is within the range of 0.95 -1.00, then for tariff application purposes such leading power factor shall be treated as unity. The bills of such consumers shall be prepared accordingly. However, if the leading power factor is below 0.95 (lead) then the consumer shall be billed as per the kVAh reading indicated by the meter. However, the aforesaid provision of treating power factor below 0.95 (lead) as the commensurate lagging power factor for the purposes of billing shall not be applicable on HV-3 category and shall be treated as unity. Hence, for HV-3, lag + lead logic of the meter should not be used and “lag only” logic of the meter should be provided which blocks leading kVARh thereby treating leading power factor as unity and registering instantaneous kWh as instantaneous kVAh in case of leading power factor.</w:t>
      </w:r>
    </w:p>
    <w:p w:rsidR="006B691F" w:rsidRPr="0082682E" w:rsidRDefault="006B691F" w:rsidP="00D24299">
      <w:pPr>
        <w:ind w:left="1440" w:hanging="720"/>
        <w:rPr>
          <w:rFonts w:asciiTheme="minorHAnsi" w:hAnsiTheme="minorHAnsi" w:cstheme="minorHAnsi"/>
          <w:u w:val="single"/>
        </w:rPr>
      </w:pPr>
    </w:p>
    <w:p w:rsidR="006B691F" w:rsidRPr="0082682E" w:rsidRDefault="006B691F" w:rsidP="00D24299">
      <w:pPr>
        <w:tabs>
          <w:tab w:val="left" w:pos="720"/>
        </w:tabs>
        <w:spacing w:before="100" w:after="100"/>
        <w:rPr>
          <w:rFonts w:asciiTheme="minorHAnsi" w:hAnsiTheme="minorHAnsi" w:cstheme="minorHAnsi"/>
          <w:b/>
        </w:rPr>
      </w:pPr>
      <w:r w:rsidRPr="0082682E">
        <w:rPr>
          <w:rFonts w:asciiTheme="minorHAnsi" w:hAnsiTheme="minorHAnsi" w:cstheme="minorHAnsi"/>
          <w:b/>
        </w:rPr>
        <w:t>6.</w:t>
      </w:r>
      <w:r w:rsidRPr="0082682E">
        <w:rPr>
          <w:rFonts w:asciiTheme="minorHAnsi" w:hAnsiTheme="minorHAnsi" w:cstheme="minorHAnsi"/>
        </w:rPr>
        <w:tab/>
      </w:r>
      <w:r w:rsidRPr="0082682E">
        <w:rPr>
          <w:rFonts w:asciiTheme="minorHAnsi" w:hAnsiTheme="minorHAnsi" w:cstheme="minorHAnsi"/>
          <w:b/>
        </w:rPr>
        <w:t>BILLABLE LOAD / DEMAND:</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For all consumers having TVM / TOD / Demand recording meters installed, the billable load / demand during a month shall be the actual maximum load / demand as recorded by the meter (can be in parts of kW or kVA) or 75% of the contracted load / demand (kW or kVA), whichever is higher. The consumers having load of 10 KW / 13.4 BHP and above, the contracted demand in kVA can be worked out according to the following formula:</w:t>
      </w:r>
    </w:p>
    <w:p w:rsidR="006B691F" w:rsidRPr="0082682E" w:rsidRDefault="006B691F" w:rsidP="00D24299">
      <w:pPr>
        <w:spacing w:before="100" w:after="100"/>
        <w:ind w:left="720" w:right="-58"/>
        <w:rPr>
          <w:rFonts w:asciiTheme="minorHAnsi" w:hAnsiTheme="minorHAnsi" w:cstheme="minorHAnsi"/>
          <w:b/>
        </w:rPr>
      </w:pPr>
      <w:r w:rsidRPr="0082682E">
        <w:rPr>
          <w:rFonts w:asciiTheme="minorHAnsi" w:hAnsiTheme="minorHAnsi" w:cstheme="minorHAnsi"/>
          <w:b/>
        </w:rPr>
        <w:t>Demand in kVA = (Load in BHP *0.746)/ 0.90</w:t>
      </w:r>
    </w:p>
    <w:p w:rsidR="006B691F" w:rsidRPr="0082682E" w:rsidRDefault="006B691F" w:rsidP="00D24299">
      <w:pPr>
        <w:spacing w:before="100" w:after="100"/>
        <w:ind w:left="720" w:right="-58"/>
        <w:rPr>
          <w:rFonts w:asciiTheme="minorHAnsi" w:hAnsiTheme="minorHAnsi" w:cstheme="minorHAnsi"/>
          <w:b/>
        </w:rPr>
      </w:pPr>
      <w:r w:rsidRPr="0082682E">
        <w:rPr>
          <w:rFonts w:asciiTheme="minorHAnsi" w:hAnsiTheme="minorHAnsi" w:cstheme="minorHAnsi"/>
          <w:b/>
        </w:rPr>
        <w:t>Demand in kVA = (Load in kW)/ 0.90</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b/>
        </w:rPr>
        <w:t>Example</w:t>
      </w:r>
      <w:r w:rsidR="00524A6E">
        <w:rPr>
          <w:rFonts w:asciiTheme="minorHAnsi" w:hAnsiTheme="minorHAnsi" w:cstheme="minorHAnsi"/>
          <w:b/>
        </w:rPr>
        <w:t>s</w:t>
      </w:r>
      <w:r w:rsidRPr="0082682E">
        <w:rPr>
          <w:rFonts w:asciiTheme="minorHAnsi" w:hAnsiTheme="minorHAnsi" w:cstheme="minorHAnsi"/>
          <w:b/>
        </w:rPr>
        <w:t xml:space="preserve">: </w:t>
      </w:r>
    </w:p>
    <w:p w:rsidR="00832DE0" w:rsidRPr="0082682E" w:rsidRDefault="006B691F" w:rsidP="00D24299">
      <w:pPr>
        <w:pStyle w:val="ListParagraph"/>
        <w:numPr>
          <w:ilvl w:val="0"/>
          <w:numId w:val="91"/>
        </w:numPr>
        <w:spacing w:before="100" w:after="100"/>
        <w:ind w:left="1440" w:right="-58"/>
        <w:rPr>
          <w:rFonts w:cstheme="minorHAnsi"/>
        </w:rPr>
      </w:pPr>
      <w:r w:rsidRPr="0082682E">
        <w:rPr>
          <w:rFonts w:cstheme="minorHAnsi"/>
        </w:rPr>
        <w:t>Contracted demand = 2500 kVA,</w:t>
      </w:r>
    </w:p>
    <w:p w:rsidR="006B691F" w:rsidRPr="0082682E" w:rsidRDefault="006B691F" w:rsidP="00D24299">
      <w:pPr>
        <w:pStyle w:val="ListParagraph"/>
        <w:spacing w:before="100" w:after="100"/>
        <w:ind w:left="1440" w:right="-58"/>
        <w:rPr>
          <w:rFonts w:cstheme="minorHAnsi"/>
        </w:rPr>
      </w:pPr>
      <w:r w:rsidRPr="0082682E">
        <w:rPr>
          <w:rFonts w:cstheme="minorHAnsi"/>
        </w:rPr>
        <w:t>Maximum Demand recorded by the meter = 2800 kVA,</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75% of the contracted demand = 0.75 x 2500 kVA = 1875 kVA</w:t>
      </w:r>
    </w:p>
    <w:p w:rsidR="006B691F" w:rsidRPr="0082682E" w:rsidRDefault="006B691F" w:rsidP="00D24299">
      <w:pPr>
        <w:spacing w:before="100" w:after="100"/>
        <w:ind w:left="1440" w:right="-58"/>
        <w:rPr>
          <w:rFonts w:asciiTheme="minorHAnsi" w:hAnsiTheme="minorHAnsi" w:cstheme="minorHAnsi"/>
          <w:b/>
        </w:rPr>
      </w:pPr>
      <w:r w:rsidRPr="0082682E">
        <w:rPr>
          <w:rFonts w:asciiTheme="minorHAnsi" w:hAnsiTheme="minorHAnsi" w:cstheme="minorHAnsi"/>
          <w:b/>
        </w:rPr>
        <w:t>Billable Demand = 2800 kVA,</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 xml:space="preserve">Excess Demand = 2800 - 2500 = 300 kVA, </w:t>
      </w:r>
    </w:p>
    <w:p w:rsidR="00832DE0" w:rsidRPr="0082682E" w:rsidRDefault="006B691F" w:rsidP="00D24299">
      <w:pPr>
        <w:pStyle w:val="ListParagraph"/>
        <w:numPr>
          <w:ilvl w:val="0"/>
          <w:numId w:val="91"/>
        </w:numPr>
        <w:spacing w:before="100" w:after="100"/>
        <w:ind w:left="1440" w:right="-58"/>
        <w:rPr>
          <w:rFonts w:cstheme="minorHAnsi"/>
        </w:rPr>
      </w:pPr>
      <w:r w:rsidRPr="0082682E">
        <w:rPr>
          <w:rFonts w:cstheme="minorHAnsi"/>
        </w:rPr>
        <w:t xml:space="preserve">Contracted demand = 2500 kVA, </w:t>
      </w:r>
    </w:p>
    <w:p w:rsidR="006B691F" w:rsidRPr="0082682E" w:rsidRDefault="006B691F" w:rsidP="00D24299">
      <w:pPr>
        <w:pStyle w:val="ListParagraph"/>
        <w:spacing w:before="100" w:after="100"/>
        <w:ind w:left="1440" w:right="-58"/>
        <w:rPr>
          <w:rFonts w:cstheme="minorHAnsi"/>
        </w:rPr>
      </w:pPr>
      <w:r w:rsidRPr="0082682E">
        <w:rPr>
          <w:rFonts w:cstheme="minorHAnsi"/>
        </w:rPr>
        <w:t>Maximum Demand recorded by the meter = 1800 kVA,</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75% of Contracted Demand = 0.75 x 2500 kVA = 1875 kVA</w:t>
      </w:r>
    </w:p>
    <w:p w:rsidR="006B691F" w:rsidRPr="0082682E" w:rsidRDefault="006B691F" w:rsidP="00D24299">
      <w:pPr>
        <w:spacing w:before="100" w:after="100"/>
        <w:ind w:left="1440" w:right="-58"/>
        <w:rPr>
          <w:rFonts w:asciiTheme="minorHAnsi" w:hAnsiTheme="minorHAnsi" w:cstheme="minorHAnsi"/>
          <w:b/>
        </w:rPr>
      </w:pPr>
      <w:r w:rsidRPr="0082682E">
        <w:rPr>
          <w:rFonts w:asciiTheme="minorHAnsi" w:hAnsiTheme="minorHAnsi" w:cstheme="minorHAnsi"/>
          <w:b/>
        </w:rPr>
        <w:t>Billable Demand = 1875 kVA,</w:t>
      </w:r>
    </w:p>
    <w:p w:rsidR="00832DE0" w:rsidRPr="0082682E" w:rsidRDefault="006B691F" w:rsidP="00D24299">
      <w:pPr>
        <w:pStyle w:val="ListParagraph"/>
        <w:numPr>
          <w:ilvl w:val="0"/>
          <w:numId w:val="91"/>
        </w:numPr>
        <w:spacing w:before="100" w:after="100"/>
        <w:ind w:left="1440" w:right="-58"/>
        <w:rPr>
          <w:rFonts w:cstheme="minorHAnsi"/>
        </w:rPr>
      </w:pPr>
      <w:r w:rsidRPr="0082682E">
        <w:rPr>
          <w:rFonts w:cstheme="minorHAnsi"/>
        </w:rPr>
        <w:t xml:space="preserve">Contracted load = 3 kW, </w:t>
      </w:r>
    </w:p>
    <w:p w:rsidR="006B691F" w:rsidRPr="0082682E" w:rsidRDefault="006B691F" w:rsidP="00D24299">
      <w:pPr>
        <w:pStyle w:val="ListParagraph"/>
        <w:spacing w:before="100" w:after="100"/>
        <w:ind w:left="1440" w:right="-58"/>
        <w:rPr>
          <w:rFonts w:cstheme="minorHAnsi"/>
        </w:rPr>
      </w:pPr>
      <w:r w:rsidRPr="0082682E">
        <w:rPr>
          <w:rFonts w:cstheme="minorHAnsi"/>
        </w:rPr>
        <w:t>Maximum load recorded by the meter = 2.2 kW,</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75% of Contracted load = 0.75 x 3 kW = 2.25 kW</w:t>
      </w:r>
    </w:p>
    <w:p w:rsidR="006B691F" w:rsidRPr="0082682E" w:rsidRDefault="006B691F" w:rsidP="00D24299">
      <w:pPr>
        <w:spacing w:before="100" w:after="100"/>
        <w:ind w:left="1440" w:right="-58"/>
        <w:rPr>
          <w:rFonts w:asciiTheme="minorHAnsi" w:hAnsiTheme="minorHAnsi" w:cstheme="minorHAnsi"/>
          <w:b/>
        </w:rPr>
      </w:pPr>
      <w:r w:rsidRPr="0082682E">
        <w:rPr>
          <w:rFonts w:asciiTheme="minorHAnsi" w:hAnsiTheme="minorHAnsi" w:cstheme="minorHAnsi"/>
          <w:b/>
        </w:rPr>
        <w:t>Billable Load = 2.25 kW,</w:t>
      </w:r>
    </w:p>
    <w:p w:rsidR="00832DE0" w:rsidRPr="0082682E" w:rsidRDefault="006B691F" w:rsidP="00D24299">
      <w:pPr>
        <w:pStyle w:val="ListParagraph"/>
        <w:numPr>
          <w:ilvl w:val="0"/>
          <w:numId w:val="91"/>
        </w:numPr>
        <w:spacing w:before="100" w:after="100"/>
        <w:ind w:left="1440" w:right="-58"/>
        <w:rPr>
          <w:rFonts w:cstheme="minorHAnsi"/>
        </w:rPr>
      </w:pPr>
      <w:r w:rsidRPr="0082682E">
        <w:rPr>
          <w:rFonts w:cstheme="minorHAnsi"/>
        </w:rPr>
        <w:t xml:space="preserve">Contracted load = 3 kW, </w:t>
      </w:r>
    </w:p>
    <w:p w:rsidR="006B691F" w:rsidRPr="0082682E" w:rsidRDefault="006B691F" w:rsidP="00D24299">
      <w:pPr>
        <w:pStyle w:val="ListParagraph"/>
        <w:spacing w:before="100" w:after="100"/>
        <w:ind w:left="1440" w:right="-58"/>
        <w:rPr>
          <w:rFonts w:cstheme="minorHAnsi"/>
        </w:rPr>
      </w:pPr>
      <w:r w:rsidRPr="0082682E">
        <w:rPr>
          <w:rFonts w:cstheme="minorHAnsi"/>
        </w:rPr>
        <w:t>Maximum load recorded by the meter = 3.20 kW,</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75% of Contracted load = 0.75 x 3 kW = 2.25 kW</w:t>
      </w:r>
    </w:p>
    <w:p w:rsidR="006B691F" w:rsidRPr="0082682E" w:rsidRDefault="006B691F" w:rsidP="00D24299">
      <w:pPr>
        <w:spacing w:before="100" w:after="100"/>
        <w:ind w:left="1440" w:right="-58"/>
        <w:rPr>
          <w:rFonts w:asciiTheme="minorHAnsi" w:hAnsiTheme="minorHAnsi" w:cstheme="minorHAnsi"/>
          <w:b/>
        </w:rPr>
      </w:pPr>
      <w:r w:rsidRPr="0082682E">
        <w:rPr>
          <w:rFonts w:asciiTheme="minorHAnsi" w:hAnsiTheme="minorHAnsi" w:cstheme="minorHAnsi"/>
          <w:b/>
        </w:rPr>
        <w:t>Billable Load = 3.20 kW,</w:t>
      </w:r>
    </w:p>
    <w:p w:rsidR="006B691F" w:rsidRPr="0082682E" w:rsidRDefault="006B691F" w:rsidP="00D24299">
      <w:pPr>
        <w:spacing w:before="100" w:after="100"/>
        <w:ind w:left="1440" w:right="-58"/>
        <w:rPr>
          <w:rFonts w:asciiTheme="minorHAnsi" w:hAnsiTheme="minorHAnsi" w:cstheme="minorHAnsi"/>
          <w:b/>
        </w:rPr>
      </w:pPr>
      <w:r w:rsidRPr="0082682E">
        <w:rPr>
          <w:rFonts w:asciiTheme="minorHAnsi" w:hAnsiTheme="minorHAnsi" w:cstheme="minorHAnsi"/>
        </w:rPr>
        <w:t>Excess load = 3.20 – 3.00 = 0.20 kW,</w:t>
      </w:r>
    </w:p>
    <w:p w:rsidR="00832DE0" w:rsidRPr="0082682E" w:rsidRDefault="006B691F" w:rsidP="00D24299">
      <w:pPr>
        <w:pStyle w:val="ListParagraph"/>
        <w:numPr>
          <w:ilvl w:val="0"/>
          <w:numId w:val="91"/>
        </w:numPr>
        <w:spacing w:before="100" w:after="100"/>
        <w:ind w:left="1440" w:right="-58"/>
        <w:rPr>
          <w:rFonts w:cstheme="minorHAnsi"/>
        </w:rPr>
      </w:pPr>
      <w:r w:rsidRPr="0082682E">
        <w:rPr>
          <w:rFonts w:cstheme="minorHAnsi"/>
        </w:rPr>
        <w:t xml:space="preserve">Contracted load = 10 kW, </w:t>
      </w:r>
    </w:p>
    <w:p w:rsidR="006B691F" w:rsidRPr="0082682E" w:rsidRDefault="006B691F" w:rsidP="00D24299">
      <w:pPr>
        <w:pStyle w:val="ListParagraph"/>
        <w:spacing w:before="100" w:after="100"/>
        <w:ind w:left="1440" w:right="-58"/>
        <w:rPr>
          <w:rFonts w:cstheme="minorHAnsi"/>
        </w:rPr>
      </w:pPr>
      <w:r w:rsidRPr="0082682E">
        <w:rPr>
          <w:rFonts w:cstheme="minorHAnsi"/>
        </w:rPr>
        <w:t>Contracted demand in kVA = 10 / 0.9 kVA = 11.11 kVA</w:t>
      </w:r>
    </w:p>
    <w:p w:rsidR="006B691F" w:rsidRPr="0082682E" w:rsidRDefault="006B691F" w:rsidP="00D24299">
      <w:pPr>
        <w:pStyle w:val="ListParagraph"/>
        <w:spacing w:before="100" w:after="100"/>
        <w:ind w:left="1440" w:right="-58"/>
        <w:rPr>
          <w:rFonts w:cstheme="minorHAnsi"/>
        </w:rPr>
      </w:pPr>
      <w:r w:rsidRPr="0082682E">
        <w:rPr>
          <w:rFonts w:cstheme="minorHAnsi"/>
        </w:rPr>
        <w:t>Maximum demand recorded by the meter = 13.20 kVA,</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75% of Contracted demand = 0.75 x 11.11 kVA = 8.33 kVA</w:t>
      </w:r>
    </w:p>
    <w:p w:rsidR="006B691F" w:rsidRPr="0082682E" w:rsidRDefault="006B691F" w:rsidP="00D24299">
      <w:pPr>
        <w:spacing w:before="100" w:after="100"/>
        <w:ind w:left="1440" w:right="-58"/>
        <w:rPr>
          <w:rFonts w:asciiTheme="minorHAnsi" w:hAnsiTheme="minorHAnsi" w:cstheme="minorHAnsi"/>
          <w:b/>
        </w:rPr>
      </w:pPr>
      <w:r w:rsidRPr="0082682E">
        <w:rPr>
          <w:rFonts w:asciiTheme="minorHAnsi" w:hAnsiTheme="minorHAnsi" w:cstheme="minorHAnsi"/>
          <w:b/>
        </w:rPr>
        <w:t>Billable Demand = 13.20 kVA,</w:t>
      </w:r>
    </w:p>
    <w:p w:rsidR="006B691F" w:rsidRPr="0082682E" w:rsidRDefault="006B691F" w:rsidP="00D24299">
      <w:pPr>
        <w:spacing w:before="100" w:after="100"/>
        <w:ind w:left="1440" w:right="-58"/>
        <w:rPr>
          <w:rFonts w:asciiTheme="minorHAnsi" w:hAnsiTheme="minorHAnsi" w:cstheme="minorHAnsi"/>
        </w:rPr>
      </w:pPr>
      <w:r w:rsidRPr="0082682E">
        <w:rPr>
          <w:rFonts w:asciiTheme="minorHAnsi" w:hAnsiTheme="minorHAnsi" w:cstheme="minorHAnsi"/>
        </w:rPr>
        <w:t>Excess Demand = 13.20 kVA – 11.11 kVA = 2.08 kVA</w:t>
      </w:r>
    </w:p>
    <w:p w:rsidR="006B691F" w:rsidRPr="0082682E" w:rsidRDefault="006B691F" w:rsidP="00D24299">
      <w:pPr>
        <w:tabs>
          <w:tab w:val="left" w:pos="720"/>
        </w:tabs>
        <w:spacing w:before="100" w:after="100"/>
        <w:rPr>
          <w:rFonts w:asciiTheme="minorHAnsi" w:hAnsiTheme="minorHAnsi" w:cstheme="minorHAnsi"/>
        </w:rPr>
      </w:pPr>
    </w:p>
    <w:p w:rsidR="006B691F" w:rsidRPr="0082682E" w:rsidRDefault="006B691F" w:rsidP="00D24299">
      <w:pPr>
        <w:tabs>
          <w:tab w:val="left" w:pos="720"/>
        </w:tabs>
        <w:spacing w:before="100" w:after="100"/>
        <w:rPr>
          <w:rFonts w:asciiTheme="minorHAnsi" w:hAnsiTheme="minorHAnsi" w:cstheme="minorHAnsi"/>
          <w:b/>
        </w:rPr>
      </w:pPr>
      <w:r w:rsidRPr="0082682E">
        <w:rPr>
          <w:rFonts w:asciiTheme="minorHAnsi" w:hAnsiTheme="minorHAnsi" w:cstheme="minorHAnsi"/>
          <w:b/>
        </w:rPr>
        <w:t>7.</w:t>
      </w:r>
      <w:r w:rsidRPr="0082682E">
        <w:rPr>
          <w:rFonts w:asciiTheme="minorHAnsi" w:hAnsiTheme="minorHAnsi" w:cstheme="minorHAnsi"/>
          <w:b/>
        </w:rPr>
        <w:tab/>
        <w:t>SURCHARGE / PENALTY:</w:t>
      </w:r>
    </w:p>
    <w:p w:rsidR="00E84FD6" w:rsidRDefault="00E84FD6" w:rsidP="00E84FD6">
      <w:pPr>
        <w:spacing w:before="100" w:line="288" w:lineRule="auto"/>
        <w:ind w:left="1440" w:right="11"/>
        <w:rPr>
          <w:rFonts w:asciiTheme="minorHAnsi" w:hAnsiTheme="minorHAnsi" w:cstheme="minorHAnsi"/>
          <w:b/>
        </w:rPr>
      </w:pPr>
    </w:p>
    <w:p w:rsidR="00832DE0" w:rsidRPr="0082682E" w:rsidRDefault="006B691F" w:rsidP="00D24299">
      <w:pPr>
        <w:numPr>
          <w:ilvl w:val="0"/>
          <w:numId w:val="89"/>
        </w:numPr>
        <w:spacing w:before="100" w:line="288" w:lineRule="auto"/>
        <w:ind w:right="11"/>
        <w:rPr>
          <w:rFonts w:asciiTheme="minorHAnsi" w:hAnsiTheme="minorHAnsi" w:cstheme="minorHAnsi"/>
          <w:b/>
        </w:rPr>
      </w:pPr>
      <w:r w:rsidRPr="0082682E">
        <w:rPr>
          <w:rFonts w:asciiTheme="minorHAnsi" w:hAnsiTheme="minorHAnsi" w:cstheme="minorHAnsi"/>
          <w:b/>
        </w:rPr>
        <w:t>DELAYED PAYMENT:</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If a consumer fails to pay his electricity bill by the due date specified therein, a late payment surcharge shall be levied at 1.5% per month. Late payment surcharge shall be calculated proportionately for the number of days for which the payment is delayed beyond the due date specified in the bill and levied on the unpaid amount of the bill excluding surcharge. Imposition of this surcharge is without prejudice to the right of the Licensee to disconnect the supply or take any other measure permissible under the law.</w:t>
      </w:r>
    </w:p>
    <w:p w:rsidR="006B691F" w:rsidRPr="0082682E" w:rsidRDefault="006B691F" w:rsidP="00D24299">
      <w:pPr>
        <w:ind w:left="720"/>
        <w:rPr>
          <w:rFonts w:asciiTheme="minorHAnsi" w:hAnsiTheme="minorHAnsi" w:cstheme="minorHAnsi"/>
        </w:rPr>
      </w:pPr>
    </w:p>
    <w:p w:rsidR="00832DE0" w:rsidRPr="0082682E" w:rsidRDefault="006B691F" w:rsidP="00D24299">
      <w:pPr>
        <w:numPr>
          <w:ilvl w:val="0"/>
          <w:numId w:val="89"/>
        </w:numPr>
        <w:spacing w:before="100" w:line="288" w:lineRule="auto"/>
        <w:ind w:right="11"/>
        <w:rPr>
          <w:rFonts w:asciiTheme="minorHAnsi" w:hAnsiTheme="minorHAnsi" w:cstheme="minorHAnsi"/>
          <w:b/>
        </w:rPr>
      </w:pPr>
      <w:r w:rsidRPr="0082682E">
        <w:rPr>
          <w:rFonts w:asciiTheme="minorHAnsi" w:hAnsiTheme="minorHAnsi" w:cstheme="minorHAnsi"/>
          <w:b/>
        </w:rPr>
        <w:t xml:space="preserve">CHARGES FOR EXCEEDING CONTRACTED DEMAND: </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 xml:space="preserve">If the maximum load / demand in any month of a consumer having TVM / TOD / Demand recording meters exceed the contracted load / demand, then such excess load / demand shall be levied equal to twice the normal rate apart from the normal fixed / demand charge as per the maximum load / demand recorded by the meter.  </w:t>
      </w:r>
    </w:p>
    <w:p w:rsidR="006B691F" w:rsidRPr="0082682E" w:rsidRDefault="006B691F" w:rsidP="00D24299">
      <w:pPr>
        <w:spacing w:before="100" w:after="100"/>
        <w:ind w:left="720" w:right="-58"/>
        <w:rPr>
          <w:rFonts w:asciiTheme="minorHAnsi" w:hAnsiTheme="minorHAnsi" w:cstheme="minorHAnsi"/>
        </w:rPr>
      </w:pP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 xml:space="preserve">The above shall be without prejudice to the Licensee’s right to take such other appropriate action including disconnection of supply, as may be deemed necessary to restrain the consumer from exceeding his contracted load. </w:t>
      </w:r>
    </w:p>
    <w:p w:rsidR="006B691F" w:rsidRPr="0082682E" w:rsidRDefault="006B691F" w:rsidP="00D24299">
      <w:pPr>
        <w:spacing w:before="100" w:after="100"/>
        <w:ind w:left="720" w:right="-58"/>
        <w:rPr>
          <w:rFonts w:asciiTheme="minorHAnsi" w:hAnsiTheme="minorHAnsi" w:cstheme="minorHAnsi"/>
        </w:rPr>
      </w:pP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Any surcharge / penalty shall be over and above the minimum charge, if the consumption bill of the consumer is being prepared on the basis of minimum charge.</w:t>
      </w:r>
    </w:p>
    <w:p w:rsidR="006B691F" w:rsidRPr="0082682E" w:rsidRDefault="006B691F" w:rsidP="00D24299">
      <w:pPr>
        <w:spacing w:before="100" w:after="100"/>
        <w:ind w:left="720" w:right="-58"/>
        <w:rPr>
          <w:rFonts w:asciiTheme="minorHAnsi" w:hAnsiTheme="minorHAnsi" w:cstheme="minorHAnsi"/>
        </w:rPr>
      </w:pPr>
    </w:p>
    <w:p w:rsidR="006B691F" w:rsidRPr="0082682E" w:rsidRDefault="006B691F" w:rsidP="00D24299">
      <w:pPr>
        <w:spacing w:before="100" w:after="100"/>
        <w:ind w:left="720" w:right="-58"/>
        <w:rPr>
          <w:rFonts w:asciiTheme="minorHAnsi" w:hAnsiTheme="minorHAnsi" w:cstheme="minorHAnsi"/>
          <w:b/>
        </w:rPr>
      </w:pPr>
      <w:r w:rsidRPr="0082682E">
        <w:rPr>
          <w:rFonts w:asciiTheme="minorHAnsi" w:hAnsiTheme="minorHAnsi" w:cstheme="minorHAnsi"/>
          <w:b/>
        </w:rPr>
        <w:t>Example</w:t>
      </w:r>
      <w:r w:rsidR="00524A6E">
        <w:rPr>
          <w:rFonts w:asciiTheme="minorHAnsi" w:hAnsiTheme="minorHAnsi" w:cstheme="minorHAnsi"/>
          <w:b/>
        </w:rPr>
        <w:t>s</w:t>
      </w:r>
      <w:r w:rsidRPr="0082682E">
        <w:rPr>
          <w:rFonts w:asciiTheme="minorHAnsi" w:hAnsiTheme="minorHAnsi" w:cstheme="minorHAnsi"/>
          <w:b/>
        </w:rPr>
        <w:t>:</w:t>
      </w:r>
    </w:p>
    <w:p w:rsidR="00832DE0" w:rsidRPr="0082682E" w:rsidRDefault="006B691F" w:rsidP="00D24299">
      <w:pPr>
        <w:pStyle w:val="ListParagraph"/>
        <w:numPr>
          <w:ilvl w:val="0"/>
          <w:numId w:val="90"/>
        </w:numPr>
        <w:spacing w:before="100" w:after="100"/>
        <w:ind w:right="-58"/>
        <w:rPr>
          <w:rFonts w:cstheme="minorHAnsi"/>
          <w:b/>
        </w:rPr>
      </w:pPr>
      <w:r w:rsidRPr="0082682E">
        <w:rPr>
          <w:rFonts w:cstheme="minorHAnsi"/>
          <w:b/>
        </w:rPr>
        <w:t xml:space="preserve">For consumers billed on fixed charge basis: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Contracted load = 5 kW, Maximum load recorded by meter = 7.2 kW,</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75% of the contracted load = 3.75 kW, Billable Load = 7.2 kW</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Excess Load = 7.2 kW – 5 kW = 2.2 kW,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Rate of Fixed Charges = Rs. 225 / kW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Fixed Charges for maximum load = 7.2 x 225=Rs. 1620</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Penalty Charges for excess load = 2.2 x (2 x225) =Rs. 990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Total Charges = 1620 + 990 = Rs. 2610</w:t>
      </w:r>
    </w:p>
    <w:p w:rsidR="00832DE0" w:rsidRPr="0082682E" w:rsidRDefault="006B691F" w:rsidP="00D24299">
      <w:pPr>
        <w:pStyle w:val="ListParagraph"/>
        <w:numPr>
          <w:ilvl w:val="0"/>
          <w:numId w:val="90"/>
        </w:numPr>
        <w:spacing w:before="100" w:after="100"/>
        <w:ind w:right="-58"/>
        <w:rPr>
          <w:rFonts w:cstheme="minorHAnsi"/>
          <w:b/>
        </w:rPr>
      </w:pPr>
      <w:r w:rsidRPr="0082682E">
        <w:rPr>
          <w:rFonts w:cstheme="minorHAnsi"/>
          <w:b/>
        </w:rPr>
        <w:t xml:space="preserve">For consumers billed on demand charge basis: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Contracted demand = 2500 kVA, Maximum Demand recorded by meter = 2800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75% of the contracted demand = </w:t>
      </w:r>
      <w:r w:rsidR="0040386E" w:rsidRPr="0082682E">
        <w:rPr>
          <w:rFonts w:asciiTheme="minorHAnsi" w:hAnsiTheme="minorHAnsi" w:cstheme="minorHAnsi"/>
        </w:rPr>
        <w:t xml:space="preserve">1875 </w:t>
      </w:r>
      <w:r w:rsidRPr="0082682E">
        <w:rPr>
          <w:rFonts w:asciiTheme="minorHAnsi" w:hAnsiTheme="minorHAnsi" w:cstheme="minorHAnsi"/>
        </w:rPr>
        <w:t>kVA, Billable demand = 2800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Excess Demand = 2800 kVA – 2500 kVA = 300 kVA,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Rate of Demand Charges = Rs. 250 /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Demand Charges for maximum demand =2800 x 250=Rs. 700000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Penalty Charges for excess demand = 300 x (2 x 250) =Rs. 150000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Total Charges = 700000+150000= Rs. 850000</w:t>
      </w:r>
    </w:p>
    <w:p w:rsidR="00832DE0" w:rsidRPr="0082682E" w:rsidRDefault="006B691F" w:rsidP="00D24299">
      <w:pPr>
        <w:pStyle w:val="ListParagraph"/>
        <w:numPr>
          <w:ilvl w:val="0"/>
          <w:numId w:val="90"/>
        </w:numPr>
        <w:spacing w:before="100" w:after="100"/>
        <w:ind w:right="-58"/>
        <w:rPr>
          <w:rFonts w:cstheme="minorHAnsi"/>
          <w:b/>
        </w:rPr>
      </w:pPr>
      <w:r w:rsidRPr="0082682E">
        <w:rPr>
          <w:rFonts w:cstheme="minorHAnsi"/>
          <w:b/>
        </w:rPr>
        <w:t xml:space="preserve">For consumers billed on demand charge basis: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Contracted load = 10 kW, Contracted demand in kVA = 10 / 0.9 kVA = 11.11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Maximum demand recorded by the meter = 13.20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75% of Contracted demand = 0.75 x 11.11 kVA = 8.33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Billable Demand = 13.20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Excess Demand = 13.20 kVA – 11.11 kVA = 2.</w:t>
      </w:r>
      <w:r w:rsidR="0040386E" w:rsidRPr="0082682E">
        <w:rPr>
          <w:rFonts w:asciiTheme="minorHAnsi" w:hAnsiTheme="minorHAnsi" w:cstheme="minorHAnsi"/>
        </w:rPr>
        <w:t xml:space="preserve">09 </w:t>
      </w:r>
      <w:r w:rsidRPr="0082682E">
        <w:rPr>
          <w:rFonts w:asciiTheme="minorHAnsi" w:hAnsiTheme="minorHAnsi" w:cstheme="minorHAnsi"/>
        </w:rPr>
        <w:t>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Rate of Demand Charges = Rs. 250 / kVA</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 xml:space="preserve">Demand Charges for maximum demand =13.20 x 250=Rs. 3300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Penalty Charges for excess demand = 2.</w:t>
      </w:r>
      <w:r w:rsidR="0040386E" w:rsidRPr="0082682E">
        <w:rPr>
          <w:rFonts w:asciiTheme="minorHAnsi" w:hAnsiTheme="minorHAnsi" w:cstheme="minorHAnsi"/>
        </w:rPr>
        <w:t xml:space="preserve">09 </w:t>
      </w:r>
      <w:r w:rsidRPr="0082682E">
        <w:rPr>
          <w:rFonts w:asciiTheme="minorHAnsi" w:hAnsiTheme="minorHAnsi" w:cstheme="minorHAnsi"/>
        </w:rPr>
        <w:t>x (2 x 250) =Rs. 104</w:t>
      </w:r>
      <w:r w:rsidR="0040386E" w:rsidRPr="0082682E">
        <w:rPr>
          <w:rFonts w:asciiTheme="minorHAnsi" w:hAnsiTheme="minorHAnsi" w:cstheme="minorHAnsi"/>
        </w:rPr>
        <w:t>5</w:t>
      </w:r>
      <w:r w:rsidRPr="0082682E">
        <w:rPr>
          <w:rFonts w:asciiTheme="minorHAnsi" w:hAnsiTheme="minorHAnsi" w:cstheme="minorHAnsi"/>
        </w:rPr>
        <w:t xml:space="preserve"> </w:t>
      </w:r>
    </w:p>
    <w:p w:rsidR="006B691F" w:rsidRPr="0082682E" w:rsidRDefault="006B691F" w:rsidP="00D24299">
      <w:pPr>
        <w:spacing w:before="100" w:after="100"/>
        <w:ind w:left="1170" w:right="-58"/>
        <w:rPr>
          <w:rFonts w:asciiTheme="minorHAnsi" w:hAnsiTheme="minorHAnsi" w:cstheme="minorHAnsi"/>
        </w:rPr>
      </w:pPr>
      <w:r w:rsidRPr="0082682E">
        <w:rPr>
          <w:rFonts w:asciiTheme="minorHAnsi" w:hAnsiTheme="minorHAnsi" w:cstheme="minorHAnsi"/>
        </w:rPr>
        <w:t>Total Charges = 3300+104</w:t>
      </w:r>
      <w:r w:rsidR="0040386E" w:rsidRPr="0082682E">
        <w:rPr>
          <w:rFonts w:asciiTheme="minorHAnsi" w:hAnsiTheme="minorHAnsi" w:cstheme="minorHAnsi"/>
        </w:rPr>
        <w:t>5</w:t>
      </w:r>
      <w:r w:rsidRPr="0082682E">
        <w:rPr>
          <w:rFonts w:asciiTheme="minorHAnsi" w:hAnsiTheme="minorHAnsi" w:cstheme="minorHAnsi"/>
        </w:rPr>
        <w:t xml:space="preserve"> = Rs. 434</w:t>
      </w:r>
      <w:r w:rsidR="0040386E" w:rsidRPr="0082682E">
        <w:rPr>
          <w:rFonts w:asciiTheme="minorHAnsi" w:hAnsiTheme="minorHAnsi" w:cstheme="minorHAnsi"/>
        </w:rPr>
        <w:t>5</w:t>
      </w:r>
    </w:p>
    <w:p w:rsidR="006B691F" w:rsidRPr="0082682E" w:rsidRDefault="006B691F" w:rsidP="00D24299">
      <w:pPr>
        <w:spacing w:before="100" w:after="100"/>
        <w:ind w:left="720" w:right="-58"/>
        <w:rPr>
          <w:rFonts w:asciiTheme="minorHAnsi" w:hAnsiTheme="minorHAnsi" w:cstheme="minorHAnsi"/>
        </w:rPr>
      </w:pP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Provided where no TVM / TOD / Demand recording meter is installed, the excess load / demand penalty shall be billed as per the UPERC Electricity Supply Code, 2005 and amendments thereof.</w:t>
      </w:r>
    </w:p>
    <w:p w:rsidR="006B691F" w:rsidRPr="0082682E" w:rsidRDefault="006B691F" w:rsidP="00D24299">
      <w:pPr>
        <w:spacing w:before="100" w:after="100"/>
        <w:ind w:left="720" w:right="-58"/>
        <w:rPr>
          <w:rFonts w:asciiTheme="minorHAnsi" w:hAnsiTheme="minorHAnsi" w:cstheme="minorHAnsi"/>
        </w:rPr>
      </w:pPr>
      <w:r w:rsidRPr="0082682E">
        <w:rPr>
          <w:rFonts w:asciiTheme="minorHAnsi" w:hAnsiTheme="minorHAnsi" w:cstheme="minorHAnsi"/>
        </w:rPr>
        <w:t xml:space="preserve"> </w:t>
      </w:r>
    </w:p>
    <w:p w:rsidR="006B691F" w:rsidRPr="0082682E" w:rsidRDefault="006B691F" w:rsidP="00D24299">
      <w:pPr>
        <w:tabs>
          <w:tab w:val="left" w:pos="360"/>
          <w:tab w:val="left" w:pos="720"/>
        </w:tabs>
        <w:spacing w:before="100" w:after="100"/>
        <w:ind w:right="28"/>
        <w:rPr>
          <w:rFonts w:asciiTheme="minorHAnsi" w:hAnsiTheme="minorHAnsi" w:cstheme="minorHAnsi"/>
          <w:b/>
        </w:rPr>
      </w:pPr>
      <w:r w:rsidRPr="0082682E">
        <w:rPr>
          <w:rFonts w:asciiTheme="minorHAnsi" w:hAnsiTheme="minorHAnsi" w:cstheme="minorHAnsi"/>
          <w:b/>
        </w:rPr>
        <w:t>8.</w:t>
      </w:r>
      <w:r w:rsidRPr="0082682E">
        <w:rPr>
          <w:rFonts w:asciiTheme="minorHAnsi" w:hAnsiTheme="minorHAnsi" w:cstheme="minorHAnsi"/>
          <w:b/>
        </w:rPr>
        <w:tab/>
      </w:r>
      <w:r w:rsidRPr="0082682E">
        <w:rPr>
          <w:rFonts w:asciiTheme="minorHAnsi" w:hAnsiTheme="minorHAnsi" w:cstheme="minorHAnsi"/>
          <w:b/>
        </w:rPr>
        <w:tab/>
        <w:t>POWER FACTOR SURCHARGE:</w:t>
      </w:r>
    </w:p>
    <w:p w:rsidR="006B691F" w:rsidRPr="0082682E" w:rsidRDefault="006B691F" w:rsidP="00D24299">
      <w:pPr>
        <w:spacing w:before="60"/>
        <w:ind w:left="1440" w:right="29" w:hanging="720"/>
        <w:rPr>
          <w:rFonts w:asciiTheme="minorHAnsi" w:hAnsiTheme="minorHAnsi" w:cstheme="minorHAnsi"/>
        </w:rPr>
      </w:pPr>
      <w:r w:rsidRPr="0082682E">
        <w:rPr>
          <w:rFonts w:asciiTheme="minorHAnsi" w:hAnsiTheme="minorHAnsi" w:cstheme="minorHAnsi"/>
        </w:rPr>
        <w:t>(i)</w:t>
      </w:r>
      <w:r w:rsidRPr="0082682E">
        <w:rPr>
          <w:rFonts w:asciiTheme="minorHAnsi" w:hAnsiTheme="minorHAnsi" w:cstheme="minorHAnsi"/>
        </w:rPr>
        <w:tab/>
        <w:t>Power factor surcharge shall not be levied where consumer is being billed on kVAh consumption basis.</w:t>
      </w:r>
    </w:p>
    <w:p w:rsidR="006B691F" w:rsidRPr="0082682E" w:rsidRDefault="006B691F" w:rsidP="00D24299">
      <w:pPr>
        <w:spacing w:before="60"/>
        <w:ind w:left="1440" w:right="29" w:hanging="720"/>
        <w:rPr>
          <w:rFonts w:asciiTheme="minorHAnsi" w:hAnsiTheme="minorHAnsi" w:cstheme="minorHAnsi"/>
        </w:rPr>
      </w:pPr>
      <w:r w:rsidRPr="0082682E">
        <w:rPr>
          <w:rFonts w:asciiTheme="minorHAnsi" w:hAnsiTheme="minorHAnsi" w:cstheme="minorHAnsi"/>
        </w:rPr>
        <w:t>(ii)</w:t>
      </w:r>
      <w:r w:rsidRPr="0082682E">
        <w:rPr>
          <w:rFonts w:asciiTheme="minorHAnsi" w:hAnsiTheme="minorHAnsi" w:cstheme="minorHAnsi"/>
        </w:rPr>
        <w:tab/>
        <w:t xml:space="preserve">It shall be obligatory for all consumers to maintain an average power factor of 0.85 </w:t>
      </w:r>
      <w:r w:rsidR="0040386E" w:rsidRPr="0082682E">
        <w:rPr>
          <w:rFonts w:asciiTheme="minorHAnsi" w:hAnsiTheme="minorHAnsi" w:cstheme="minorHAnsi"/>
        </w:rPr>
        <w:t xml:space="preserve">or more </w:t>
      </w:r>
      <w:r w:rsidRPr="0082682E">
        <w:rPr>
          <w:rFonts w:asciiTheme="minorHAnsi" w:hAnsiTheme="minorHAnsi" w:cstheme="minorHAnsi"/>
        </w:rPr>
        <w:t xml:space="preserve">during any billing period. No new connections of motive power loads / inductive loads above 3 kW, other than under LMV-1 and LMV-2 category, and / or of welding transformers above 1kVA shall be given, unless shunt capacitors having I.S.I specifications of appropriate ratings are installed, as described in ANNEXURE </w:t>
      </w:r>
      <w:fldSimple w:instr=" REF _Ref399326723 \r \h  \* MERGEFORMAT ">
        <w:r w:rsidR="00ED4112" w:rsidRPr="00ED4112">
          <w:rPr>
            <w:rFonts w:asciiTheme="minorHAnsi" w:hAnsiTheme="minorHAnsi" w:cstheme="minorHAnsi"/>
          </w:rPr>
          <w:t>15.4</w:t>
        </w:r>
      </w:fldSimple>
      <w:r w:rsidRPr="0082682E">
        <w:rPr>
          <w:rFonts w:asciiTheme="minorHAnsi" w:hAnsiTheme="minorHAnsi" w:cstheme="minorHAnsi"/>
        </w:rPr>
        <w:t>.</w:t>
      </w:r>
    </w:p>
    <w:p w:rsidR="006B691F" w:rsidRPr="0082682E" w:rsidRDefault="006B691F" w:rsidP="00D24299">
      <w:pPr>
        <w:spacing w:before="60"/>
        <w:ind w:left="1440" w:right="29" w:hanging="720"/>
        <w:rPr>
          <w:rFonts w:asciiTheme="minorHAnsi" w:hAnsiTheme="minorHAnsi" w:cstheme="minorHAnsi"/>
        </w:rPr>
      </w:pPr>
      <w:r w:rsidRPr="0082682E">
        <w:rPr>
          <w:rFonts w:asciiTheme="minorHAnsi" w:hAnsiTheme="minorHAnsi" w:cstheme="minorHAnsi"/>
        </w:rPr>
        <w:t xml:space="preserve">(iii)     In respect of the consumers with or without static TVMs, excluding consumers under LMV-1 category up to connected load of 10 kW and LMV-2 category up to connected load of 5 kW, if on inspection it is found that capacitors of appropriate rating are missing or in-operational and Licensee can prove that the absence of capacitor is bringing down the power factor of the consumer below the obligatory norm of 0.85; then a surcharge of 15% of the amount of bill shall be levied on such consumers. Licensee may also initiate action under the relevant provisions of the Electricity Act, 2003, as amended from time to time.  </w:t>
      </w:r>
    </w:p>
    <w:p w:rsidR="006B691F" w:rsidRPr="0082682E" w:rsidRDefault="006B691F" w:rsidP="00D24299">
      <w:pPr>
        <w:tabs>
          <w:tab w:val="left" w:pos="1440"/>
        </w:tabs>
        <w:spacing w:before="60" w:line="288" w:lineRule="auto"/>
        <w:ind w:left="1440" w:right="29"/>
        <w:rPr>
          <w:rFonts w:asciiTheme="minorHAnsi" w:hAnsiTheme="minorHAnsi" w:cstheme="minorHAnsi"/>
        </w:rPr>
      </w:pPr>
      <w:r w:rsidRPr="0082682E">
        <w:rPr>
          <w:rFonts w:asciiTheme="minorHAnsi" w:hAnsiTheme="minorHAnsi" w:cstheme="minorHAnsi"/>
        </w:rPr>
        <w:t xml:space="preserve">Notwithstanding above the Licensee also has a right to disconnect the power supply, if the power factor falls below 0.75.    </w:t>
      </w:r>
    </w:p>
    <w:p w:rsidR="006B691F" w:rsidRPr="0082682E" w:rsidRDefault="006B691F" w:rsidP="00D24299">
      <w:pPr>
        <w:tabs>
          <w:tab w:val="left" w:pos="360"/>
          <w:tab w:val="left" w:pos="1440"/>
        </w:tabs>
        <w:spacing w:before="100" w:after="100"/>
        <w:ind w:left="1440" w:right="28" w:hanging="720"/>
        <w:rPr>
          <w:rFonts w:asciiTheme="minorHAnsi" w:hAnsiTheme="minorHAnsi" w:cstheme="minorHAnsi"/>
        </w:rPr>
      </w:pPr>
      <w:r w:rsidRPr="0082682E">
        <w:rPr>
          <w:rFonts w:asciiTheme="minorHAnsi" w:hAnsiTheme="minorHAnsi" w:cstheme="minorHAnsi"/>
        </w:rPr>
        <w:t xml:space="preserve"> (iv)</w:t>
      </w:r>
      <w:r w:rsidRPr="0082682E">
        <w:rPr>
          <w:rFonts w:asciiTheme="minorHAnsi" w:hAnsiTheme="minorHAnsi" w:cstheme="minorHAnsi"/>
        </w:rPr>
        <w:tab/>
        <w:t>Power factor surcharge shall however, not be levied during the period of disconnection on account of any reason whatsoever.</w:t>
      </w:r>
    </w:p>
    <w:p w:rsidR="006B691F" w:rsidRPr="0082682E" w:rsidRDefault="006B691F" w:rsidP="00D24299">
      <w:pPr>
        <w:tabs>
          <w:tab w:val="left" w:pos="360"/>
          <w:tab w:val="left" w:pos="1440"/>
        </w:tabs>
        <w:spacing w:before="100" w:after="100"/>
        <w:ind w:left="1440" w:right="28" w:hanging="720"/>
        <w:rPr>
          <w:rFonts w:asciiTheme="minorHAnsi" w:hAnsiTheme="minorHAnsi" w:cstheme="minorHAnsi"/>
        </w:rPr>
      </w:pPr>
      <w:r w:rsidRPr="0082682E">
        <w:rPr>
          <w:rFonts w:asciiTheme="minorHAnsi" w:hAnsiTheme="minorHAnsi" w:cstheme="minorHAnsi"/>
        </w:rPr>
        <w:t xml:space="preserve"> </w:t>
      </w:r>
    </w:p>
    <w:p w:rsidR="006B691F" w:rsidRPr="0082682E" w:rsidRDefault="006B691F" w:rsidP="00D24299">
      <w:pPr>
        <w:ind w:left="720" w:hanging="720"/>
        <w:rPr>
          <w:rFonts w:asciiTheme="minorHAnsi" w:hAnsiTheme="minorHAnsi" w:cstheme="minorHAnsi"/>
          <w:b/>
        </w:rPr>
      </w:pPr>
      <w:r w:rsidRPr="0082682E">
        <w:rPr>
          <w:rFonts w:asciiTheme="minorHAnsi" w:hAnsiTheme="minorHAnsi" w:cstheme="minorHAnsi"/>
          <w:b/>
        </w:rPr>
        <w:t>9.</w:t>
      </w:r>
      <w:r w:rsidRPr="0082682E">
        <w:rPr>
          <w:rFonts w:asciiTheme="minorHAnsi" w:hAnsiTheme="minorHAnsi" w:cstheme="minorHAnsi"/>
          <w:b/>
        </w:rPr>
        <w:tab/>
        <w:t>PROVISION RELATED TO SURCHARGE WAIVER SCHEME FOR RECOVERY OF BLOCKED ARREARS:</w:t>
      </w:r>
    </w:p>
    <w:p w:rsidR="00832DE0" w:rsidRPr="0082682E" w:rsidRDefault="006B691F" w:rsidP="00D24299">
      <w:pPr>
        <w:numPr>
          <w:ilvl w:val="0"/>
          <w:numId w:val="92"/>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 xml:space="preserve">The Licensee may, on a decision by its Board of Directors, launch a Surcharge Waiver Scheme (One time Settlement Scheme) beginning January and July of every year, for a period of two months each, for recovery of its blocked arrears by waving off surcharge to the extent not exceeding 50% of overall surcharge for which no approval of the Commission shall be required. </w:t>
      </w:r>
    </w:p>
    <w:p w:rsidR="006B691F" w:rsidRPr="0082682E" w:rsidRDefault="006B691F" w:rsidP="00D24299">
      <w:pPr>
        <w:tabs>
          <w:tab w:val="left" w:pos="1440"/>
        </w:tabs>
        <w:spacing w:before="100" w:line="288" w:lineRule="auto"/>
        <w:ind w:left="1440" w:right="11"/>
        <w:rPr>
          <w:rFonts w:asciiTheme="minorHAnsi" w:hAnsiTheme="minorHAnsi" w:cstheme="minorHAnsi"/>
        </w:rPr>
      </w:pPr>
      <w:r w:rsidRPr="0082682E">
        <w:rPr>
          <w:rFonts w:asciiTheme="minorHAnsi" w:hAnsiTheme="minorHAnsi" w:cstheme="minorHAnsi"/>
        </w:rPr>
        <w:t>Provided that the impact of such surcharge waiver shall not be allowed as pass through in the next ARR / Tariff or true-ups. In this regard, the Licensees would have to submit the certificate duly verified by the statutory auditor, of the surcharge waived for any previous year along with the ARR / Tariff Petition of the ensuing year.</w:t>
      </w:r>
    </w:p>
    <w:p w:rsidR="006B691F" w:rsidRPr="0082682E" w:rsidRDefault="006B691F" w:rsidP="00D24299">
      <w:pPr>
        <w:tabs>
          <w:tab w:val="left" w:pos="1440"/>
        </w:tabs>
        <w:spacing w:before="100" w:line="288" w:lineRule="auto"/>
        <w:ind w:left="1440" w:right="11"/>
        <w:rPr>
          <w:rFonts w:asciiTheme="minorHAnsi" w:hAnsiTheme="minorHAnsi" w:cstheme="minorHAnsi"/>
        </w:rPr>
      </w:pPr>
      <w:r w:rsidRPr="0082682E">
        <w:rPr>
          <w:rFonts w:asciiTheme="minorHAnsi" w:hAnsiTheme="minorHAnsi" w:cstheme="minorHAnsi"/>
        </w:rPr>
        <w:t>Provided that the Surcharge Waiver Scheme (One time Settlement Scheme) shall not be applicable for the consumers, who have availed the benefit of the above scheme once in last three financial years.</w:t>
      </w:r>
    </w:p>
    <w:p w:rsidR="00832DE0" w:rsidRPr="0082682E" w:rsidRDefault="006B691F" w:rsidP="00D24299">
      <w:pPr>
        <w:numPr>
          <w:ilvl w:val="0"/>
          <w:numId w:val="92"/>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Further, the Licensee should also ensure that all such cases of incorrect billing which are pending for more than 3 months, disputes due to delay in issuance of first bill after release of connection and delay in finalisation of permanent disconnection shall be disposed of during the period of the scheme in which it has been registered.</w:t>
      </w:r>
    </w:p>
    <w:p w:rsidR="00832DE0" w:rsidRPr="0082682E" w:rsidRDefault="006B691F" w:rsidP="00D24299">
      <w:pPr>
        <w:numPr>
          <w:ilvl w:val="0"/>
          <w:numId w:val="92"/>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 xml:space="preserve">Further, the Licensee shall ensure that till the finalisation of the case in the above scheme, no coercive action should be taken against the registered consumers. </w:t>
      </w:r>
    </w:p>
    <w:p w:rsidR="00832DE0" w:rsidRPr="0082682E" w:rsidRDefault="006B691F" w:rsidP="00D24299">
      <w:pPr>
        <w:numPr>
          <w:ilvl w:val="0"/>
          <w:numId w:val="92"/>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 xml:space="preserve">Further, the Licensee may launch a surcharge waiver scheme without any restrictions on quantum of surcharge waiver provided the State Government provides an advance subsidy to compensate the complete / full loss of the Licensee arising out of surcharge waiver.  </w:t>
      </w:r>
    </w:p>
    <w:p w:rsidR="00832DE0" w:rsidRPr="0082682E" w:rsidRDefault="006B691F" w:rsidP="00D24299">
      <w:pPr>
        <w:numPr>
          <w:ilvl w:val="0"/>
          <w:numId w:val="92"/>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The Licensees would be required to submit the full details of each Surcharge Waiver Scheme (One time Settlement Scheme) within one month from the end of the scheme.</w:t>
      </w:r>
    </w:p>
    <w:p w:rsidR="006B691F" w:rsidRPr="0082682E" w:rsidRDefault="006B691F" w:rsidP="00D24299">
      <w:pPr>
        <w:ind w:left="720"/>
        <w:rPr>
          <w:rFonts w:asciiTheme="minorHAnsi" w:hAnsiTheme="minorHAnsi" w:cstheme="minorHAnsi"/>
        </w:rPr>
      </w:pPr>
    </w:p>
    <w:p w:rsidR="006B691F" w:rsidRPr="0082682E" w:rsidRDefault="006B691F" w:rsidP="00D24299">
      <w:pPr>
        <w:tabs>
          <w:tab w:val="left" w:pos="360"/>
        </w:tabs>
        <w:spacing w:before="100" w:after="100"/>
        <w:ind w:right="29"/>
        <w:rPr>
          <w:rFonts w:asciiTheme="minorHAnsi" w:hAnsiTheme="minorHAnsi" w:cstheme="minorHAnsi"/>
          <w:b/>
        </w:rPr>
      </w:pPr>
      <w:r w:rsidRPr="0082682E">
        <w:rPr>
          <w:rFonts w:asciiTheme="minorHAnsi" w:hAnsiTheme="minorHAnsi" w:cstheme="minorHAnsi"/>
          <w:b/>
        </w:rPr>
        <w:t>10.</w:t>
      </w:r>
      <w:r w:rsidRPr="0082682E">
        <w:rPr>
          <w:rFonts w:asciiTheme="minorHAnsi" w:hAnsiTheme="minorHAnsi" w:cstheme="minorHAnsi"/>
          <w:b/>
        </w:rPr>
        <w:tab/>
      </w:r>
      <w:r w:rsidRPr="0082682E">
        <w:rPr>
          <w:rFonts w:asciiTheme="minorHAnsi" w:hAnsiTheme="minorHAnsi" w:cstheme="minorHAnsi"/>
          <w:b/>
        </w:rPr>
        <w:tab/>
        <w:t xml:space="preserve">PROTECTIVE LOAD: </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 xml:space="preserve">Consumers getting supply on independent feeder at 11kV &amp; above voltage, emanating from sub-station, may opt for facility of protective load and avail supply during the period of scheduled rostering imposed by the Licensee, except under emergency rostering. An additional charge @ 100% of base demand charges fixed per month shall be levied on the contracted protective (as per Electricity Supply Code) load each month. </w:t>
      </w:r>
      <w:r w:rsidR="0040386E" w:rsidRPr="0082682E">
        <w:rPr>
          <w:rFonts w:cstheme="minorHAnsi"/>
        </w:rPr>
        <w:t xml:space="preserve">However, consumers of LMV-4 (A) - Public Institutions will pay the additional charge @ 25% of base demand charges only. </w:t>
      </w:r>
      <w:r w:rsidRPr="0082682E">
        <w:rPr>
          <w:rFonts w:asciiTheme="minorHAnsi" w:hAnsiTheme="minorHAnsi" w:cstheme="minorHAnsi"/>
        </w:rPr>
        <w:t>During the period of scheduled rostering, the load shall not exceed the sanctioned protective load. In case the consumer exceeds the sanctioned protective load during scheduled rostering, he shall be liable to pay twice the prescribed charges for such excess load.</w:t>
      </w:r>
    </w:p>
    <w:p w:rsidR="00E84FD6" w:rsidRDefault="00E84FD6" w:rsidP="00D24299">
      <w:pPr>
        <w:rPr>
          <w:rFonts w:asciiTheme="minorHAnsi" w:hAnsiTheme="minorHAnsi" w:cstheme="minorHAnsi"/>
          <w:b/>
        </w:rPr>
      </w:pPr>
    </w:p>
    <w:p w:rsidR="006B691F" w:rsidRPr="0082682E" w:rsidRDefault="006B691F" w:rsidP="00D24299">
      <w:pPr>
        <w:rPr>
          <w:rFonts w:asciiTheme="minorHAnsi" w:hAnsiTheme="minorHAnsi" w:cstheme="minorHAnsi"/>
          <w:b/>
        </w:rPr>
      </w:pPr>
      <w:r w:rsidRPr="0082682E">
        <w:rPr>
          <w:rFonts w:asciiTheme="minorHAnsi" w:hAnsiTheme="minorHAnsi" w:cstheme="minorHAnsi"/>
          <w:b/>
        </w:rPr>
        <w:t xml:space="preserve">11. </w:t>
      </w:r>
      <w:r w:rsidRPr="0082682E">
        <w:rPr>
          <w:rFonts w:asciiTheme="minorHAnsi" w:hAnsiTheme="minorHAnsi" w:cstheme="minorHAnsi"/>
          <w:b/>
        </w:rPr>
        <w:tab/>
        <w:t>ROUNDING OFF:</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All bills will be rounded off to the nearest rupee.</w:t>
      </w:r>
    </w:p>
    <w:p w:rsidR="006B691F" w:rsidRPr="0082682E" w:rsidRDefault="006B691F" w:rsidP="00D24299">
      <w:pPr>
        <w:rPr>
          <w:rFonts w:asciiTheme="minorHAnsi" w:hAnsiTheme="minorHAnsi" w:cstheme="minorHAnsi"/>
        </w:rPr>
      </w:pPr>
    </w:p>
    <w:p w:rsidR="006B691F" w:rsidRPr="0082682E" w:rsidRDefault="006B691F" w:rsidP="00D24299">
      <w:pPr>
        <w:rPr>
          <w:rFonts w:asciiTheme="minorHAnsi" w:hAnsiTheme="minorHAnsi" w:cstheme="minorHAnsi"/>
          <w:b/>
        </w:rPr>
      </w:pPr>
      <w:r w:rsidRPr="0082682E">
        <w:rPr>
          <w:rFonts w:asciiTheme="minorHAnsi" w:hAnsiTheme="minorHAnsi" w:cstheme="minorHAnsi"/>
          <w:b/>
        </w:rPr>
        <w:t>12.</w:t>
      </w:r>
      <w:r w:rsidRPr="0082682E">
        <w:rPr>
          <w:rFonts w:asciiTheme="minorHAnsi" w:hAnsiTheme="minorHAnsi" w:cstheme="minorHAnsi"/>
        </w:rPr>
        <w:t xml:space="preserve"> </w:t>
      </w:r>
      <w:r w:rsidRPr="0082682E">
        <w:rPr>
          <w:rFonts w:asciiTheme="minorHAnsi" w:hAnsiTheme="minorHAnsi" w:cstheme="minorHAnsi"/>
        </w:rPr>
        <w:tab/>
      </w:r>
      <w:r w:rsidRPr="0082682E">
        <w:rPr>
          <w:rFonts w:asciiTheme="minorHAnsi" w:hAnsiTheme="minorHAnsi" w:cstheme="minorHAnsi"/>
          <w:b/>
        </w:rPr>
        <w:t>OPTION OF MIGRATION TO HV</w:t>
      </w:r>
      <w:r w:rsidR="002F3891" w:rsidRPr="0082682E">
        <w:rPr>
          <w:rFonts w:asciiTheme="minorHAnsi" w:hAnsiTheme="minorHAnsi" w:cstheme="minorHAnsi"/>
          <w:b/>
        </w:rPr>
        <w:t>-</w:t>
      </w:r>
      <w:r w:rsidRPr="0082682E">
        <w:rPr>
          <w:rFonts w:asciiTheme="minorHAnsi" w:hAnsiTheme="minorHAnsi" w:cstheme="minorHAnsi"/>
          <w:b/>
        </w:rPr>
        <w:t>2 CATEGORY:</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 xml:space="preserve">The consumer under LMV-2 and LMV-4 with contracted load above 50 kW and getting supply at 11 kV &amp; above voltage shall have an option to migrate to the HV-1 category and LMV-6 </w:t>
      </w:r>
      <w:r w:rsidR="0040386E" w:rsidRPr="0082682E">
        <w:rPr>
          <w:rFonts w:asciiTheme="minorHAnsi" w:hAnsiTheme="minorHAnsi" w:cstheme="minorHAnsi"/>
        </w:rPr>
        <w:t xml:space="preserve">consumers </w:t>
      </w:r>
      <w:r w:rsidRPr="0082682E">
        <w:rPr>
          <w:rFonts w:asciiTheme="minorHAnsi" w:hAnsiTheme="minorHAnsi" w:cstheme="minorHAnsi"/>
        </w:rPr>
        <w:t>with contracted load above 50 kW and getting supply at 11 kV &amp; above voltage shall have an option to migrate to the HV-2 category. Furthermore, the consumers shall have an option of migrating back to the original category on payment of charges prescribed in Cost Data Book for change in voltage level.</w:t>
      </w:r>
    </w:p>
    <w:p w:rsidR="006B691F" w:rsidRPr="0082682E" w:rsidRDefault="006B691F" w:rsidP="00D24299">
      <w:pPr>
        <w:spacing w:line="288" w:lineRule="auto"/>
        <w:jc w:val="left"/>
        <w:rPr>
          <w:rFonts w:asciiTheme="minorHAnsi" w:hAnsiTheme="minorHAnsi" w:cstheme="minorHAnsi"/>
          <w:b/>
        </w:rPr>
      </w:pPr>
    </w:p>
    <w:p w:rsidR="006B691F" w:rsidRPr="0082682E" w:rsidRDefault="006B691F" w:rsidP="00D24299">
      <w:pPr>
        <w:spacing w:line="288" w:lineRule="auto"/>
        <w:jc w:val="left"/>
        <w:rPr>
          <w:rFonts w:asciiTheme="minorHAnsi" w:hAnsiTheme="minorHAnsi" w:cstheme="minorHAnsi"/>
          <w:b/>
        </w:rPr>
      </w:pPr>
      <w:r w:rsidRPr="0082682E">
        <w:rPr>
          <w:rFonts w:asciiTheme="minorHAnsi" w:hAnsiTheme="minorHAnsi" w:cstheme="minorHAnsi"/>
          <w:b/>
        </w:rPr>
        <w:t>13.</w:t>
      </w:r>
      <w:r w:rsidRPr="0082682E">
        <w:rPr>
          <w:rFonts w:asciiTheme="minorHAnsi" w:hAnsiTheme="minorHAnsi" w:cstheme="minorHAnsi"/>
          <w:b/>
        </w:rPr>
        <w:tab/>
        <w:t>PRE-PAID METERS / AUTOMATIC METER READING SYSTEM:</w:t>
      </w:r>
    </w:p>
    <w:p w:rsidR="00832DE0" w:rsidRPr="0082682E" w:rsidRDefault="006B691F" w:rsidP="00D24299">
      <w:pPr>
        <w:numPr>
          <w:ilvl w:val="0"/>
          <w:numId w:val="93"/>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 xml:space="preserve">In line with the directive given in the last Tariff Order, the Commission directs the Licensees to expedite the process of introduction of pre-paid meters on all government connections and public institutions wanting to opt for with loads below 45 kW and installation of automatic meter reading systems for loads above 45 kW. </w:t>
      </w:r>
    </w:p>
    <w:p w:rsidR="00832DE0" w:rsidRPr="0082682E" w:rsidRDefault="006B691F" w:rsidP="00D24299">
      <w:pPr>
        <w:numPr>
          <w:ilvl w:val="0"/>
          <w:numId w:val="93"/>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Any consumer having prepaid meters shall also be entitled to a discount of 1.25% on Rate as defined in the Tariff Order.</w:t>
      </w:r>
    </w:p>
    <w:p w:rsidR="00832DE0" w:rsidRPr="0082682E" w:rsidRDefault="006B691F" w:rsidP="00D24299">
      <w:pPr>
        <w:numPr>
          <w:ilvl w:val="0"/>
          <w:numId w:val="93"/>
        </w:numPr>
        <w:tabs>
          <w:tab w:val="left" w:pos="1440"/>
        </w:tabs>
        <w:spacing w:before="100" w:line="288" w:lineRule="auto"/>
        <w:ind w:right="11"/>
        <w:rPr>
          <w:rFonts w:asciiTheme="minorHAnsi" w:hAnsiTheme="minorHAnsi" w:cstheme="minorHAnsi"/>
        </w:rPr>
      </w:pPr>
      <w:r w:rsidRPr="0082682E">
        <w:rPr>
          <w:rFonts w:asciiTheme="minorHAnsi" w:hAnsiTheme="minorHAnsi" w:cstheme="minorHAnsi"/>
        </w:rPr>
        <w:t>The token charges for code generation for prepaid meters shall be Rs. 10/- per token.</w:t>
      </w:r>
    </w:p>
    <w:p w:rsidR="006B691F" w:rsidRPr="0082682E" w:rsidRDefault="006B691F" w:rsidP="00D24299">
      <w:pPr>
        <w:ind w:left="705" w:hanging="705"/>
        <w:rPr>
          <w:rFonts w:asciiTheme="minorHAnsi" w:hAnsiTheme="minorHAnsi" w:cstheme="minorHAnsi"/>
          <w:b/>
        </w:rPr>
      </w:pPr>
    </w:p>
    <w:p w:rsidR="006B691F" w:rsidRPr="0082682E" w:rsidRDefault="006B691F" w:rsidP="00D24299">
      <w:pPr>
        <w:ind w:left="705" w:hanging="705"/>
        <w:rPr>
          <w:rFonts w:asciiTheme="minorHAnsi" w:hAnsiTheme="minorHAnsi" w:cstheme="minorHAnsi"/>
          <w:b/>
        </w:rPr>
      </w:pPr>
      <w:r w:rsidRPr="0082682E">
        <w:rPr>
          <w:rFonts w:asciiTheme="minorHAnsi" w:hAnsiTheme="minorHAnsi" w:cstheme="minorHAnsi"/>
          <w:b/>
        </w:rPr>
        <w:t>14.</w:t>
      </w:r>
      <w:r w:rsidRPr="0082682E">
        <w:rPr>
          <w:rFonts w:asciiTheme="minorHAnsi" w:hAnsiTheme="minorHAnsi" w:cstheme="minorHAnsi"/>
        </w:rPr>
        <w:t xml:space="preserve"> </w:t>
      </w:r>
      <w:r w:rsidRPr="0082682E">
        <w:rPr>
          <w:rFonts w:asciiTheme="minorHAnsi" w:hAnsiTheme="minorHAnsi" w:cstheme="minorHAnsi"/>
        </w:rPr>
        <w:tab/>
      </w:r>
      <w:r w:rsidRPr="0082682E">
        <w:rPr>
          <w:rFonts w:asciiTheme="minorHAnsi" w:hAnsiTheme="minorHAnsi" w:cstheme="minorHAnsi"/>
          <w:b/>
        </w:rPr>
        <w:t>CONSUMERS NOT COVERED UNDER ANY RATE SCHEDULE OR EXPRESSLY EXCLUDED FROM ANY CATEGORY:</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For consumers of light, fan &amp; power (excluding motive power loads) not covered under any rate schedule or expressly excluded from any LMV rate schedule will be categorized under LMV-2.</w:t>
      </w:r>
    </w:p>
    <w:p w:rsidR="006B691F" w:rsidRPr="0082682E" w:rsidRDefault="006B691F" w:rsidP="00D24299">
      <w:pPr>
        <w:ind w:left="720"/>
        <w:rPr>
          <w:rFonts w:asciiTheme="minorHAnsi" w:hAnsiTheme="minorHAnsi" w:cstheme="minorHAnsi"/>
        </w:rPr>
      </w:pPr>
    </w:p>
    <w:p w:rsidR="006B691F" w:rsidRPr="0082682E" w:rsidRDefault="006B691F" w:rsidP="00D24299">
      <w:pPr>
        <w:spacing w:before="100" w:line="288" w:lineRule="auto"/>
        <w:ind w:left="720" w:right="-48" w:hanging="720"/>
        <w:rPr>
          <w:rFonts w:asciiTheme="minorHAnsi" w:hAnsiTheme="minorHAnsi" w:cstheme="minorHAnsi"/>
        </w:rPr>
      </w:pPr>
      <w:r w:rsidRPr="0082682E">
        <w:rPr>
          <w:rFonts w:asciiTheme="minorHAnsi" w:hAnsiTheme="minorHAnsi" w:cstheme="minorHAnsi"/>
          <w:b/>
        </w:rPr>
        <w:t>15.</w:t>
      </w:r>
      <w:r w:rsidRPr="0082682E">
        <w:rPr>
          <w:rFonts w:asciiTheme="minorHAnsi" w:hAnsiTheme="minorHAnsi" w:cstheme="minorHAnsi"/>
        </w:rPr>
        <w:t xml:space="preserve"> </w:t>
      </w:r>
      <w:r w:rsidRPr="0082682E">
        <w:rPr>
          <w:rFonts w:asciiTheme="minorHAnsi" w:hAnsiTheme="minorHAnsi" w:cstheme="minorHAnsi"/>
        </w:rPr>
        <w:tab/>
        <w:t>A consumer under metered category may undertake any extension work, in the same premises, on his existing connection without taking any temporary connection as long as his demand does not exceed his contracted demand and the consumer shall be billed in accordance with the tariff applicable to that category of consumer.</w:t>
      </w:r>
    </w:p>
    <w:p w:rsidR="006B691F" w:rsidRPr="0082682E" w:rsidRDefault="006B691F" w:rsidP="00D24299">
      <w:pPr>
        <w:ind w:left="705" w:hanging="705"/>
        <w:rPr>
          <w:rFonts w:asciiTheme="minorHAnsi" w:hAnsiTheme="minorHAnsi" w:cstheme="minorHAnsi"/>
          <w:b/>
        </w:rPr>
      </w:pPr>
    </w:p>
    <w:p w:rsidR="006B691F" w:rsidRPr="0082682E" w:rsidRDefault="006B691F" w:rsidP="00D24299">
      <w:pPr>
        <w:ind w:left="705" w:hanging="705"/>
        <w:rPr>
          <w:rFonts w:asciiTheme="minorHAnsi" w:hAnsiTheme="minorHAnsi" w:cstheme="minorHAnsi"/>
          <w:b/>
        </w:rPr>
      </w:pPr>
      <w:r w:rsidRPr="0082682E">
        <w:rPr>
          <w:rFonts w:asciiTheme="minorHAnsi" w:hAnsiTheme="minorHAnsi" w:cstheme="minorHAnsi"/>
          <w:b/>
        </w:rPr>
        <w:t>16.</w:t>
      </w:r>
      <w:r w:rsidRPr="0082682E">
        <w:rPr>
          <w:rFonts w:asciiTheme="minorHAnsi" w:hAnsiTheme="minorHAnsi" w:cstheme="minorHAnsi"/>
        </w:rPr>
        <w:t xml:space="preserve"> </w:t>
      </w:r>
      <w:r w:rsidRPr="0082682E">
        <w:rPr>
          <w:rFonts w:asciiTheme="minorHAnsi" w:hAnsiTheme="minorHAnsi" w:cstheme="minorHAnsi"/>
        </w:rPr>
        <w:tab/>
      </w:r>
      <w:r w:rsidRPr="0082682E">
        <w:rPr>
          <w:rFonts w:asciiTheme="minorHAnsi" w:hAnsiTheme="minorHAnsi" w:cstheme="minorHAnsi"/>
          <w:b/>
        </w:rPr>
        <w:t xml:space="preserve">SOLAR WATER HEATER REBATE: </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 xml:space="preserve">If consumer installs and uses solar water heating system of 100 litres or more, a rebate of Rs. 100 /- per month or actual bill for that month whichever is lower shall be given. The same shall be subject to the condition that consumer gives an affidavit to the licensee to the effect that he has installed such system and is in working condition, which the licensee shall be free to verify from time to time. If any such claim is found to be false, in addition to punitive legal action that may be taken against such consumer, the licensee will recover the total rebate allowed to the consumer with 100% penalty and debar him from availing such rebate for the next 12 months.  </w:t>
      </w:r>
    </w:p>
    <w:p w:rsidR="006B691F" w:rsidRPr="0082682E" w:rsidRDefault="006B691F" w:rsidP="00D24299">
      <w:pPr>
        <w:ind w:left="720" w:hanging="720"/>
        <w:rPr>
          <w:rFonts w:asciiTheme="minorHAnsi" w:hAnsiTheme="minorHAnsi" w:cstheme="minorHAnsi"/>
        </w:rPr>
      </w:pPr>
    </w:p>
    <w:p w:rsidR="006B691F" w:rsidRPr="0082682E" w:rsidRDefault="006B691F" w:rsidP="00D24299">
      <w:pPr>
        <w:ind w:left="705" w:hanging="705"/>
        <w:rPr>
          <w:rFonts w:asciiTheme="minorHAnsi" w:hAnsiTheme="minorHAnsi" w:cstheme="minorHAnsi"/>
          <w:b/>
        </w:rPr>
      </w:pPr>
      <w:r w:rsidRPr="0082682E">
        <w:rPr>
          <w:rFonts w:asciiTheme="minorHAnsi" w:hAnsiTheme="minorHAnsi" w:cstheme="minorHAnsi"/>
          <w:b/>
        </w:rPr>
        <w:t>17.</w:t>
      </w:r>
      <w:r w:rsidRPr="0082682E">
        <w:rPr>
          <w:rFonts w:asciiTheme="minorHAnsi" w:hAnsiTheme="minorHAnsi" w:cstheme="minorHAnsi"/>
        </w:rPr>
        <w:t xml:space="preserve"> </w:t>
      </w:r>
      <w:r w:rsidRPr="0082682E">
        <w:rPr>
          <w:rFonts w:asciiTheme="minorHAnsi" w:hAnsiTheme="minorHAnsi" w:cstheme="minorHAnsi"/>
        </w:rPr>
        <w:tab/>
      </w:r>
      <w:r w:rsidRPr="0082682E">
        <w:rPr>
          <w:rFonts w:asciiTheme="minorHAnsi" w:hAnsiTheme="minorHAnsi" w:cstheme="minorHAnsi"/>
          <w:b/>
        </w:rPr>
        <w:t>REBATE ON PAYMENT BEFORE DUE DATE:</w:t>
      </w:r>
    </w:p>
    <w:p w:rsidR="006B691F" w:rsidRPr="0082682E" w:rsidRDefault="006B691F" w:rsidP="00D24299">
      <w:pPr>
        <w:ind w:left="720"/>
        <w:rPr>
          <w:rFonts w:asciiTheme="minorHAnsi" w:hAnsiTheme="minorHAnsi" w:cstheme="minorHAnsi"/>
        </w:rPr>
      </w:pPr>
      <w:r w:rsidRPr="0082682E">
        <w:rPr>
          <w:rFonts w:asciiTheme="minorHAnsi" w:hAnsiTheme="minorHAnsi" w:cstheme="minorHAnsi"/>
        </w:rPr>
        <w:t>A rebate at 0.25% of Rate shall be given in case the payment is made before the due date. The consumers having any arrears in the bill shall not be entitled for this rebate. The consumers who have paid the bills in advance as per clause 6.4 of the Electricity Supply Code</w:t>
      </w:r>
      <w:r w:rsidR="0040386E" w:rsidRPr="0082682E">
        <w:rPr>
          <w:rFonts w:asciiTheme="minorHAnsi" w:hAnsiTheme="minorHAnsi" w:cstheme="minorHAnsi"/>
        </w:rPr>
        <w:t xml:space="preserve"> </w:t>
      </w:r>
      <w:r w:rsidR="0040386E" w:rsidRPr="0082682E">
        <w:rPr>
          <w:rFonts w:cstheme="minorHAnsi"/>
        </w:rPr>
        <w:t>shall also be eligible for the above rebate applicable on Rate</w:t>
      </w:r>
      <w:r w:rsidRPr="0082682E">
        <w:rPr>
          <w:rFonts w:asciiTheme="minorHAnsi" w:hAnsiTheme="minorHAnsi" w:cstheme="minorHAnsi"/>
        </w:rPr>
        <w:t xml:space="preserve">. Suitable changes in the billing software should be made by the Licensee to ensure such rebate to all eligible consumers. </w:t>
      </w:r>
    </w:p>
    <w:p w:rsidR="006B691F" w:rsidRPr="0082682E" w:rsidRDefault="006B691F" w:rsidP="00D24299">
      <w:pPr>
        <w:ind w:left="720"/>
        <w:rPr>
          <w:rFonts w:asciiTheme="minorHAnsi" w:hAnsiTheme="minorHAnsi" w:cstheme="minorHAnsi"/>
          <w:u w:val="single"/>
        </w:rPr>
      </w:pPr>
    </w:p>
    <w:p w:rsidR="006B691F" w:rsidRPr="0082682E" w:rsidRDefault="006B691F" w:rsidP="00D24299">
      <w:pPr>
        <w:ind w:left="705" w:hanging="705"/>
        <w:rPr>
          <w:rFonts w:asciiTheme="minorHAnsi" w:hAnsiTheme="minorHAnsi" w:cstheme="minorHAnsi"/>
          <w:b/>
        </w:rPr>
      </w:pPr>
    </w:p>
    <w:p w:rsidR="006B691F" w:rsidRPr="0082682E" w:rsidRDefault="006B691F" w:rsidP="00D24299">
      <w:pPr>
        <w:ind w:left="705" w:hanging="705"/>
        <w:rPr>
          <w:rFonts w:asciiTheme="minorHAnsi" w:hAnsiTheme="minorHAnsi" w:cstheme="minorHAnsi"/>
          <w:b/>
        </w:rPr>
      </w:pPr>
      <w:r w:rsidRPr="0082682E">
        <w:rPr>
          <w:rFonts w:asciiTheme="minorHAnsi" w:hAnsiTheme="minorHAnsi" w:cstheme="minorHAnsi"/>
          <w:b/>
        </w:rPr>
        <w:t>1</w:t>
      </w:r>
      <w:r w:rsidR="00E84FD6">
        <w:rPr>
          <w:rFonts w:asciiTheme="minorHAnsi" w:hAnsiTheme="minorHAnsi" w:cstheme="minorHAnsi"/>
          <w:b/>
        </w:rPr>
        <w:t>8</w:t>
      </w:r>
      <w:r w:rsidRPr="0082682E">
        <w:rPr>
          <w:rFonts w:asciiTheme="minorHAnsi" w:hAnsiTheme="minorHAnsi" w:cstheme="minorHAnsi"/>
          <w:b/>
        </w:rPr>
        <w:t xml:space="preserve">. </w:t>
      </w:r>
      <w:r w:rsidRPr="0082682E">
        <w:rPr>
          <w:rFonts w:asciiTheme="minorHAnsi" w:hAnsiTheme="minorHAnsi" w:cstheme="minorHAnsi"/>
          <w:b/>
        </w:rPr>
        <w:tab/>
        <w:t>TARIFF APPLICABILITY FOR UNMETERED CONSUMER CATEGORIES:</w:t>
      </w:r>
    </w:p>
    <w:p w:rsidR="006B691F" w:rsidRPr="0082682E" w:rsidRDefault="006B691F" w:rsidP="00D24299">
      <w:pPr>
        <w:ind w:left="720"/>
        <w:rPr>
          <w:rFonts w:asciiTheme="minorHAnsi" w:hAnsiTheme="minorHAnsi" w:cstheme="minorHAnsi"/>
          <w:u w:val="single"/>
        </w:rPr>
      </w:pPr>
      <w:r w:rsidRPr="0082682E">
        <w:rPr>
          <w:rFonts w:asciiTheme="minorHAnsi" w:hAnsiTheme="minorHAnsi" w:cstheme="minorHAnsi"/>
        </w:rPr>
        <w:t>The specified tariff for all the unmetered categories shall be applicable only till 31</w:t>
      </w:r>
      <w:r w:rsidRPr="0082682E">
        <w:rPr>
          <w:rFonts w:asciiTheme="minorHAnsi" w:hAnsiTheme="minorHAnsi" w:cstheme="minorHAnsi"/>
          <w:vertAlign w:val="superscript"/>
        </w:rPr>
        <w:t>st</w:t>
      </w:r>
      <w:r w:rsidRPr="0082682E">
        <w:rPr>
          <w:rFonts w:asciiTheme="minorHAnsi" w:hAnsiTheme="minorHAnsi" w:cstheme="minorHAnsi"/>
        </w:rPr>
        <w:t xml:space="preserve"> March, 2015 unless extended by the Commission through an Order.</w:t>
      </w:r>
    </w:p>
    <w:p w:rsidR="006B691F" w:rsidRPr="0082682E" w:rsidRDefault="006B691F" w:rsidP="00D24299">
      <w:pPr>
        <w:ind w:left="720"/>
        <w:rPr>
          <w:rFonts w:asciiTheme="minorHAnsi" w:hAnsiTheme="minorHAnsi" w:cstheme="minorHAnsi"/>
          <w:u w:val="single"/>
        </w:rPr>
      </w:pPr>
    </w:p>
    <w:p w:rsidR="006B691F" w:rsidRPr="0082682E" w:rsidRDefault="00E84FD6" w:rsidP="00D24299">
      <w:pPr>
        <w:ind w:left="705" w:hanging="705"/>
        <w:rPr>
          <w:rFonts w:asciiTheme="minorHAnsi" w:hAnsiTheme="minorHAnsi" w:cstheme="minorHAnsi"/>
          <w:b/>
        </w:rPr>
      </w:pPr>
      <w:r>
        <w:rPr>
          <w:rFonts w:asciiTheme="minorHAnsi" w:hAnsiTheme="minorHAnsi" w:cstheme="minorHAnsi"/>
          <w:b/>
        </w:rPr>
        <w:t>19</w:t>
      </w:r>
      <w:r w:rsidR="006B691F" w:rsidRPr="0082682E">
        <w:rPr>
          <w:rFonts w:asciiTheme="minorHAnsi" w:hAnsiTheme="minorHAnsi" w:cstheme="minorHAnsi"/>
          <w:b/>
        </w:rPr>
        <w:t xml:space="preserve">. </w:t>
      </w:r>
      <w:r w:rsidR="006B691F" w:rsidRPr="0082682E">
        <w:rPr>
          <w:rFonts w:asciiTheme="minorHAnsi" w:hAnsiTheme="minorHAnsi" w:cstheme="minorHAnsi"/>
          <w:b/>
        </w:rPr>
        <w:tab/>
        <w:t>REBATE TO CONSUMERS WHO SHIFT FROM UNMETERED TO METERED CONNECTION:</w:t>
      </w:r>
    </w:p>
    <w:p w:rsidR="006B691F" w:rsidRPr="0082682E" w:rsidRDefault="007A709D" w:rsidP="00D24299">
      <w:pPr>
        <w:ind w:left="720"/>
        <w:rPr>
          <w:rFonts w:asciiTheme="minorHAnsi" w:hAnsiTheme="minorHAnsi" w:cstheme="minorHAnsi"/>
        </w:rPr>
      </w:pPr>
      <w:r>
        <w:rPr>
          <w:rFonts w:asciiTheme="minorHAnsi" w:hAnsiTheme="minorHAnsi" w:cstheme="minorHAnsi"/>
        </w:rPr>
        <w:t xml:space="preserve">Consumers who shift from </w:t>
      </w:r>
      <w:r w:rsidR="006B691F" w:rsidRPr="0082682E">
        <w:rPr>
          <w:rFonts w:asciiTheme="minorHAnsi" w:hAnsiTheme="minorHAnsi" w:cstheme="minorHAnsi"/>
        </w:rPr>
        <w:t>unmetered to metered connection by 31</w:t>
      </w:r>
      <w:r w:rsidR="006B691F" w:rsidRPr="0082682E">
        <w:rPr>
          <w:rFonts w:asciiTheme="minorHAnsi" w:hAnsiTheme="minorHAnsi" w:cstheme="minorHAnsi"/>
          <w:vertAlign w:val="superscript"/>
        </w:rPr>
        <w:t>st</w:t>
      </w:r>
      <w:r w:rsidR="006B691F" w:rsidRPr="0082682E">
        <w:rPr>
          <w:rFonts w:asciiTheme="minorHAnsi" w:hAnsiTheme="minorHAnsi" w:cstheme="minorHAnsi"/>
        </w:rPr>
        <w:t xml:space="preserve"> March, 2015</w:t>
      </w:r>
      <w:r>
        <w:rPr>
          <w:rFonts w:asciiTheme="minorHAnsi" w:hAnsiTheme="minorHAnsi" w:cstheme="minorHAnsi"/>
        </w:rPr>
        <w:t xml:space="preserve"> shall be given a rebate of 10% on Rate which shall be applicable till end of FY 2016-17</w:t>
      </w:r>
      <w:r w:rsidR="006B691F" w:rsidRPr="0082682E">
        <w:rPr>
          <w:rFonts w:asciiTheme="minorHAnsi" w:hAnsiTheme="minorHAnsi" w:cstheme="minorHAnsi"/>
        </w:rPr>
        <w:t>.</w:t>
      </w:r>
    </w:p>
    <w:p w:rsidR="006B691F" w:rsidRPr="0082682E" w:rsidRDefault="006B691F" w:rsidP="00D24299">
      <w:pPr>
        <w:spacing w:before="0" w:line="240" w:lineRule="auto"/>
        <w:jc w:val="left"/>
        <w:rPr>
          <w:rFonts w:asciiTheme="minorHAnsi" w:hAnsiTheme="minorHAnsi" w:cstheme="minorHAnsi"/>
        </w:rPr>
      </w:pPr>
      <w:r w:rsidRPr="0082682E">
        <w:rPr>
          <w:rFonts w:asciiTheme="minorHAnsi" w:hAnsiTheme="minorHAnsi" w:cstheme="minorHAnsi"/>
        </w:rPr>
        <w:br w:type="page"/>
      </w:r>
    </w:p>
    <w:p w:rsidR="006B691F" w:rsidRPr="0082682E" w:rsidRDefault="006B691F" w:rsidP="00D24299">
      <w:pPr>
        <w:spacing w:before="0" w:line="240" w:lineRule="auto"/>
        <w:jc w:val="center"/>
        <w:rPr>
          <w:b/>
          <w:caps/>
          <w:u w:val="single"/>
        </w:rPr>
      </w:pPr>
      <w:bookmarkStart w:id="1179" w:name="_Ref337200957"/>
      <w:bookmarkStart w:id="1180" w:name="_Toc337201454"/>
      <w:r w:rsidRPr="0082682E">
        <w:rPr>
          <w:b/>
          <w:caps/>
          <w:u w:val="single"/>
        </w:rPr>
        <w:t>Rate Schedule LMV – 1:</w:t>
      </w:r>
    </w:p>
    <w:p w:rsidR="006B691F" w:rsidRPr="0082682E" w:rsidRDefault="006B691F" w:rsidP="00D24299">
      <w:pPr>
        <w:jc w:val="center"/>
        <w:rPr>
          <w:b/>
          <w:caps/>
          <w:u w:val="single"/>
        </w:rPr>
      </w:pPr>
    </w:p>
    <w:p w:rsidR="006B691F" w:rsidRPr="0082682E" w:rsidRDefault="006B691F" w:rsidP="00D24299">
      <w:pPr>
        <w:ind w:left="2520" w:firstLine="360"/>
        <w:rPr>
          <w:b/>
        </w:rPr>
      </w:pPr>
      <w:r w:rsidRPr="0082682E">
        <w:rPr>
          <w:b/>
        </w:rPr>
        <w:t>DOMESTIC LIGHT, FAN &amp; POWER:</w:t>
      </w:r>
    </w:p>
    <w:p w:rsidR="006B691F" w:rsidRPr="0082682E" w:rsidRDefault="006B691F" w:rsidP="00D24299">
      <w:pPr>
        <w:rPr>
          <w:b/>
        </w:rPr>
      </w:pPr>
      <w:r w:rsidRPr="0082682E">
        <w:rPr>
          <w:b/>
        </w:rPr>
        <w:t>1.</w:t>
      </w:r>
      <w:r w:rsidRPr="0082682E">
        <w:rPr>
          <w:b/>
        </w:rPr>
        <w:tab/>
        <w:t>APPLICABILITY:</w:t>
      </w:r>
    </w:p>
    <w:p w:rsidR="006B691F" w:rsidRPr="0082682E" w:rsidRDefault="006B691F" w:rsidP="00D24299">
      <w:pPr>
        <w:tabs>
          <w:tab w:val="left" w:pos="360"/>
        </w:tabs>
        <w:spacing w:before="100"/>
        <w:ind w:firstLine="360"/>
      </w:pPr>
      <w:r w:rsidRPr="0082682E">
        <w:tab/>
        <w:t>This schedule shall apply to:</w:t>
      </w:r>
    </w:p>
    <w:p w:rsidR="00832DE0" w:rsidRPr="0082682E" w:rsidRDefault="006B691F" w:rsidP="00D24299">
      <w:pPr>
        <w:numPr>
          <w:ilvl w:val="0"/>
          <w:numId w:val="104"/>
        </w:numPr>
        <w:spacing w:before="60" w:after="120" w:line="288" w:lineRule="auto"/>
        <w:ind w:left="1440" w:right="-58" w:hanging="720"/>
      </w:pPr>
      <w:r w:rsidRPr="0082682E">
        <w:t>Premises for residential / domestic purpose, Janata Service Connections, Kutir Jyoti Connections, Jhuggi / Hutments, Places of Worship (e.g. Temples, Mosques, Gurudwaras, Churches) and Electric Crematoria.</w:t>
      </w:r>
    </w:p>
    <w:p w:rsidR="00832DE0" w:rsidRPr="0082682E" w:rsidRDefault="006B691F" w:rsidP="00D24299">
      <w:pPr>
        <w:numPr>
          <w:ilvl w:val="0"/>
          <w:numId w:val="104"/>
        </w:numPr>
        <w:spacing w:before="100" w:after="120" w:line="288" w:lineRule="auto"/>
        <w:ind w:left="1440" w:right="-58" w:hanging="720"/>
      </w:pPr>
      <w:r w:rsidRPr="0082682E">
        <w:t>Mixed Loads</w:t>
      </w:r>
    </w:p>
    <w:p w:rsidR="006B691F" w:rsidRPr="0082682E" w:rsidRDefault="006B691F" w:rsidP="00D24299">
      <w:pPr>
        <w:spacing w:before="100" w:after="120"/>
        <w:ind w:left="1440" w:right="-58"/>
        <w:rPr>
          <w:b/>
        </w:rPr>
      </w:pPr>
      <w:r w:rsidRPr="0082682E">
        <w:rPr>
          <w:b/>
        </w:rPr>
        <w:t>i.</w:t>
      </w:r>
      <w:r w:rsidRPr="0082682E">
        <w:rPr>
          <w:b/>
        </w:rPr>
        <w:tab/>
        <w:t xml:space="preserve">50 kW and above </w:t>
      </w:r>
    </w:p>
    <w:p w:rsidR="006B691F" w:rsidRPr="0082682E" w:rsidRDefault="006B691F" w:rsidP="00D24299">
      <w:pPr>
        <w:spacing w:before="100" w:after="120"/>
        <w:ind w:left="2160" w:right="-58" w:hanging="720"/>
      </w:pPr>
      <w:r w:rsidRPr="0082682E">
        <w:t>a.</w:t>
      </w:r>
      <w:r w:rsidRPr="0082682E">
        <w:tab/>
        <w:t xml:space="preserve">Registered Societies, Residential Colonies / Townships, Residential Multi-Storied Buildings with mixed loads (getting supply at single point) with the condition that 70% of the total contracted load shall be exclusively for the purposes of domestic light, fan and power. The above mixed load, within 70%, shall also include the load required for lifts, water pumps and common lighting, </w:t>
      </w:r>
    </w:p>
    <w:p w:rsidR="006B691F" w:rsidRPr="0082682E" w:rsidRDefault="006B691F" w:rsidP="00D24299">
      <w:pPr>
        <w:spacing w:before="100" w:after="120"/>
        <w:ind w:left="2160" w:right="-58" w:hanging="720"/>
      </w:pPr>
      <w:r w:rsidRPr="0082682E">
        <w:t>b.</w:t>
      </w:r>
      <w:r w:rsidRPr="0082682E">
        <w:tab/>
        <w:t xml:space="preserve">Military Engineer Service (MES) for Defence Establishments (Mixed load without any load restriction).   </w:t>
      </w:r>
    </w:p>
    <w:p w:rsidR="00832DE0" w:rsidRPr="0082682E" w:rsidRDefault="006B691F" w:rsidP="00D24299">
      <w:pPr>
        <w:numPr>
          <w:ilvl w:val="0"/>
          <w:numId w:val="106"/>
        </w:numPr>
        <w:tabs>
          <w:tab w:val="num" w:pos="2160"/>
        </w:tabs>
        <w:spacing w:before="100" w:after="120" w:line="288" w:lineRule="auto"/>
        <w:ind w:left="2160" w:right="-58"/>
      </w:pPr>
      <w:r w:rsidRPr="0082682E">
        <w:rPr>
          <w:b/>
        </w:rPr>
        <w:t>Less than 50 kW</w:t>
      </w:r>
    </w:p>
    <w:p w:rsidR="006B691F" w:rsidRPr="0082682E" w:rsidRDefault="006B691F" w:rsidP="00D24299">
      <w:pPr>
        <w:spacing w:before="100" w:after="120"/>
        <w:ind w:left="2160" w:right="-58"/>
      </w:pPr>
      <w:r w:rsidRPr="0082682E">
        <w:t xml:space="preserve">Except for the case as specified in Regulation 3.3 (e) of Electricity Supply Code, 2005 as amended from time to time, if any portion of the load is utilized for conduct of business for non-domestic purposes then the entire energy consumed shall be charged under the rate schedule of higher charge </w:t>
      </w:r>
    </w:p>
    <w:p w:rsidR="006B691F" w:rsidRPr="0082682E" w:rsidRDefault="006B691F" w:rsidP="00D24299">
      <w:pPr>
        <w:rPr>
          <w:b/>
        </w:rPr>
      </w:pPr>
    </w:p>
    <w:p w:rsidR="006B691F" w:rsidRPr="0082682E" w:rsidRDefault="006B691F" w:rsidP="00D24299">
      <w:pPr>
        <w:rPr>
          <w:b/>
        </w:rPr>
      </w:pPr>
      <w:r w:rsidRPr="0082682E">
        <w:rPr>
          <w:b/>
        </w:rPr>
        <w:t>2.</w:t>
      </w:r>
      <w:r w:rsidRPr="0082682E">
        <w:rPr>
          <w:b/>
        </w:rPr>
        <w:tab/>
        <w:t xml:space="preserve">CHARACTER AND POINT OF SUPPLY: </w:t>
      </w:r>
    </w:p>
    <w:p w:rsidR="006B691F" w:rsidRPr="0082682E" w:rsidRDefault="006B691F" w:rsidP="00D24299">
      <w:pPr>
        <w:spacing w:line="240" w:lineRule="auto"/>
        <w:ind w:left="360" w:right="-58"/>
        <w:rPr>
          <w:rFonts w:cs="Arial"/>
        </w:rPr>
      </w:pPr>
      <w:r w:rsidRPr="0082682E">
        <w:t>As per the applicable provisions of Electricity Supply Code.</w:t>
      </w:r>
    </w:p>
    <w:p w:rsidR="006B691F" w:rsidRPr="0082682E" w:rsidRDefault="006B691F" w:rsidP="00D24299">
      <w:pPr>
        <w:rPr>
          <w:b/>
        </w:rPr>
      </w:pPr>
    </w:p>
    <w:p w:rsidR="006B691F" w:rsidRPr="0082682E" w:rsidRDefault="006B691F" w:rsidP="00D24299">
      <w:pPr>
        <w:rPr>
          <w:b/>
        </w:rPr>
      </w:pPr>
      <w:r w:rsidRPr="0082682E">
        <w:rPr>
          <w:b/>
        </w:rPr>
        <w:t>3.</w:t>
      </w:r>
      <w:r w:rsidRPr="0082682E">
        <w:rPr>
          <w:b/>
        </w:rPr>
        <w:tab/>
        <w:t>RATE:</w:t>
      </w:r>
    </w:p>
    <w:p w:rsidR="006B691F" w:rsidRPr="0082682E" w:rsidRDefault="006B691F" w:rsidP="00D24299">
      <w:pPr>
        <w:spacing w:line="240" w:lineRule="auto"/>
        <w:ind w:left="360" w:right="-58"/>
      </w:pPr>
      <w:r w:rsidRPr="0082682E">
        <w:t>Rate, gives the fixed and energy charges at which the consumer shall be billed for his consumption during the billing period applicable to the category:</w:t>
      </w:r>
    </w:p>
    <w:p w:rsidR="006B691F" w:rsidRPr="0082682E" w:rsidRDefault="006B691F" w:rsidP="00D24299">
      <w:pPr>
        <w:spacing w:after="120"/>
        <w:ind w:left="360"/>
        <w:rPr>
          <w:rFonts w:cs="Arial"/>
          <w:b/>
          <w:bCs/>
        </w:rPr>
      </w:pPr>
    </w:p>
    <w:p w:rsidR="006B691F" w:rsidRPr="0082682E" w:rsidRDefault="006B691F" w:rsidP="00D24299">
      <w:pPr>
        <w:spacing w:after="120"/>
        <w:ind w:left="360"/>
      </w:pPr>
      <w:r w:rsidRPr="0082682E">
        <w:rPr>
          <w:rFonts w:cs="Arial"/>
          <w:b/>
          <w:bCs/>
        </w:rPr>
        <w:t>(a) Consumers getting supply as per ‘Rural Schedule’ (other than Tehsil Head Quarters, Nagar Palikas and Nagar Panchayat Areas):</w:t>
      </w:r>
    </w:p>
    <w:tbl>
      <w:tblPr>
        <w:tblW w:w="7786" w:type="dxa"/>
        <w:tblInd w:w="480" w:type="dxa"/>
        <w:tblLayout w:type="fixed"/>
        <w:tblCellMar>
          <w:left w:w="30" w:type="dxa"/>
          <w:right w:w="30" w:type="dxa"/>
        </w:tblCellMar>
        <w:tblLook w:val="0000"/>
      </w:tblPr>
      <w:tblGrid>
        <w:gridCol w:w="1664"/>
        <w:gridCol w:w="1851"/>
        <w:gridCol w:w="1841"/>
        <w:gridCol w:w="2430"/>
      </w:tblGrid>
      <w:tr w:rsidR="006B691F" w:rsidRPr="0082682E" w:rsidTr="00C63CEF">
        <w:trPr>
          <w:cantSplit/>
          <w:trHeight w:val="282"/>
          <w:tblHeader/>
        </w:trPr>
        <w:tc>
          <w:tcPr>
            <w:tcW w:w="1664" w:type="dxa"/>
            <w:tcBorders>
              <w:top w:val="single" w:sz="6" w:space="0" w:color="auto"/>
              <w:left w:val="single" w:sz="6" w:space="0" w:color="auto"/>
              <w:bottom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Energy charge)</w:t>
            </w:r>
          </w:p>
        </w:tc>
      </w:tr>
      <w:tr w:rsidR="006B691F" w:rsidRPr="0082682E" w:rsidTr="00C63CEF">
        <w:trPr>
          <w:cantSplit/>
          <w:trHeight w:val="257"/>
        </w:trPr>
        <w:tc>
          <w:tcPr>
            <w:tcW w:w="1664" w:type="dxa"/>
            <w:vMerge w:val="restart"/>
            <w:tcBorders>
              <w:top w:val="single" w:sz="4" w:space="0" w:color="auto"/>
              <w:left w:val="single" w:sz="6" w:space="0" w:color="auto"/>
            </w:tcBorders>
            <w:vAlign w:val="center"/>
          </w:tcPr>
          <w:p w:rsidR="006B691F" w:rsidRPr="0082682E" w:rsidRDefault="006B691F" w:rsidP="00D24299">
            <w:pPr>
              <w:jc w:val="left"/>
              <w:rPr>
                <w:rFonts w:cs="Arial"/>
                <w:bCs/>
                <w:color w:val="000000"/>
              </w:rPr>
            </w:pPr>
            <w:r w:rsidRPr="0082682E">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6B691F" w:rsidRPr="0082682E" w:rsidRDefault="006B691F" w:rsidP="00D24299">
            <w:pPr>
              <w:jc w:val="center"/>
              <w:rPr>
                <w:rFonts w:cs="Arial"/>
                <w:color w:val="000000"/>
              </w:rPr>
            </w:pPr>
            <w:r w:rsidRPr="0082682E">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Rs. 180 / kW / month</w:t>
            </w:r>
          </w:p>
        </w:tc>
        <w:tc>
          <w:tcPr>
            <w:tcW w:w="2430"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Nil</w:t>
            </w:r>
          </w:p>
        </w:tc>
      </w:tr>
      <w:tr w:rsidR="006B691F" w:rsidRPr="0082682E" w:rsidTr="00C63CEF">
        <w:trPr>
          <w:cantSplit/>
          <w:trHeight w:val="257"/>
        </w:trPr>
        <w:tc>
          <w:tcPr>
            <w:tcW w:w="1664" w:type="dxa"/>
            <w:vMerge/>
            <w:tcBorders>
              <w:left w:val="single" w:sz="6" w:space="0" w:color="auto"/>
              <w:bottom w:val="single" w:sz="6" w:space="0" w:color="auto"/>
            </w:tcBorders>
          </w:tcPr>
          <w:p w:rsidR="006B691F" w:rsidRPr="0082682E" w:rsidRDefault="006B691F" w:rsidP="00D24299">
            <w:pPr>
              <w:rPr>
                <w:rFonts w:cs="Arial"/>
                <w:bCs/>
                <w:color w:val="000000"/>
              </w:rPr>
            </w:pPr>
          </w:p>
        </w:tc>
        <w:tc>
          <w:tcPr>
            <w:tcW w:w="1851" w:type="dxa"/>
            <w:tcBorders>
              <w:top w:val="single" w:sz="4" w:space="0" w:color="auto"/>
              <w:left w:val="single" w:sz="4" w:space="0" w:color="auto"/>
              <w:bottom w:val="single" w:sz="4" w:space="0" w:color="auto"/>
            </w:tcBorders>
          </w:tcPr>
          <w:p w:rsidR="006B691F" w:rsidRPr="0082682E" w:rsidRDefault="006B691F" w:rsidP="00D24299">
            <w:pPr>
              <w:jc w:val="center"/>
              <w:rPr>
                <w:rFonts w:cs="Arial"/>
                <w:color w:val="000000"/>
              </w:rPr>
            </w:pPr>
            <w:r w:rsidRPr="0082682E">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Rs. 200 / kW / month</w:t>
            </w:r>
          </w:p>
        </w:tc>
        <w:tc>
          <w:tcPr>
            <w:tcW w:w="2430"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Nil</w:t>
            </w:r>
          </w:p>
        </w:tc>
      </w:tr>
      <w:tr w:rsidR="006B691F" w:rsidRPr="0082682E" w:rsidTr="00C63CEF">
        <w:trPr>
          <w:cantSplit/>
          <w:trHeight w:val="275"/>
        </w:trPr>
        <w:tc>
          <w:tcPr>
            <w:tcW w:w="1664" w:type="dxa"/>
            <w:tcBorders>
              <w:top w:val="single" w:sz="6" w:space="0" w:color="auto"/>
              <w:left w:val="single" w:sz="6" w:space="0" w:color="auto"/>
              <w:bottom w:val="single" w:sz="6" w:space="0" w:color="auto"/>
            </w:tcBorders>
          </w:tcPr>
          <w:p w:rsidR="006B691F" w:rsidRPr="0082682E" w:rsidRDefault="006B691F" w:rsidP="00D24299">
            <w:pPr>
              <w:rPr>
                <w:rFonts w:cs="Arial"/>
                <w:bCs/>
                <w:color w:val="000000"/>
              </w:rPr>
            </w:pPr>
            <w:r w:rsidRPr="0082682E">
              <w:rPr>
                <w:rFonts w:cs="Arial"/>
                <w:bCs/>
              </w:rPr>
              <w:t xml:space="preserve"> ii) Metered </w:t>
            </w:r>
          </w:p>
        </w:tc>
        <w:tc>
          <w:tcPr>
            <w:tcW w:w="1851" w:type="dxa"/>
            <w:tcBorders>
              <w:top w:val="single" w:sz="4" w:space="0" w:color="auto"/>
              <w:left w:val="single" w:sz="4" w:space="0" w:color="auto"/>
              <w:bottom w:val="single" w:sz="4" w:space="0" w:color="auto"/>
            </w:tcBorders>
          </w:tcPr>
          <w:p w:rsidR="006B691F" w:rsidRPr="0082682E" w:rsidRDefault="006B691F" w:rsidP="00D24299">
            <w:pPr>
              <w:jc w:val="center"/>
              <w:rPr>
                <w:color w:val="000000"/>
              </w:rPr>
            </w:pPr>
            <w:r w:rsidRPr="0082682E">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color w:val="000000"/>
              </w:rPr>
              <w:t xml:space="preserve">Rs. </w:t>
            </w:r>
            <w:r w:rsidRPr="0082682E">
              <w:t xml:space="preserve">50 </w:t>
            </w:r>
            <w:r w:rsidRPr="0082682E">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Rs. 2.20 / kWh</w:t>
            </w:r>
          </w:p>
        </w:tc>
      </w:tr>
    </w:tbl>
    <w:p w:rsidR="006B691F" w:rsidRPr="0082682E" w:rsidRDefault="006B691F" w:rsidP="00D24299">
      <w:pPr>
        <w:rPr>
          <w:rFonts w:cs="Arial"/>
          <w:b/>
          <w:bCs/>
        </w:rPr>
      </w:pPr>
    </w:p>
    <w:p w:rsidR="006B691F" w:rsidRPr="0082682E" w:rsidRDefault="006B691F" w:rsidP="00D24299">
      <w:pPr>
        <w:ind w:firstLine="426"/>
        <w:rPr>
          <w:rFonts w:cs="Arial"/>
          <w:b/>
          <w:bCs/>
        </w:rPr>
      </w:pPr>
      <w:r w:rsidRPr="0082682E">
        <w:rPr>
          <w:rFonts w:cs="Arial"/>
          <w:b/>
          <w:bCs/>
        </w:rPr>
        <w:t>(b) Supply at Single Point for bulk loads:</w:t>
      </w:r>
    </w:p>
    <w:tbl>
      <w:tblPr>
        <w:tblW w:w="0" w:type="auto"/>
        <w:tblInd w:w="480" w:type="dxa"/>
        <w:tblLayout w:type="fixed"/>
        <w:tblCellMar>
          <w:left w:w="30" w:type="dxa"/>
          <w:right w:w="30" w:type="dxa"/>
        </w:tblCellMar>
        <w:tblLook w:val="0000"/>
      </w:tblPr>
      <w:tblGrid>
        <w:gridCol w:w="4370"/>
        <w:gridCol w:w="1955"/>
        <w:gridCol w:w="1955"/>
      </w:tblGrid>
      <w:tr w:rsidR="006B691F" w:rsidRPr="0082682E" w:rsidTr="00C63CEF">
        <w:trPr>
          <w:cantSplit/>
          <w:trHeight w:val="199"/>
        </w:trPr>
        <w:tc>
          <w:tcPr>
            <w:tcW w:w="4370" w:type="dxa"/>
            <w:tcBorders>
              <w:top w:val="single" w:sz="4" w:space="0" w:color="auto"/>
              <w:left w:val="single" w:sz="6" w:space="0" w:color="auto"/>
              <w:bottom w:val="single" w:sz="6" w:space="0" w:color="auto"/>
              <w:right w:val="single" w:sz="4" w:space="0" w:color="auto"/>
            </w:tcBorders>
            <w:shd w:val="pct12" w:color="auto" w:fill="auto"/>
          </w:tcPr>
          <w:p w:rsidR="006B691F" w:rsidRPr="0082682E" w:rsidRDefault="006B691F" w:rsidP="00D24299">
            <w:pPr>
              <w:jc w:val="center"/>
              <w:rPr>
                <w:rFonts w:cs="Arial"/>
                <w:b/>
                <w:bCs/>
              </w:rPr>
            </w:pPr>
            <w:r w:rsidRPr="0082682E">
              <w:rPr>
                <w:rFonts w:cs="Arial"/>
                <w:b/>
                <w:bCs/>
              </w:rPr>
              <w:t>Description</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6B691F" w:rsidRPr="0082682E" w:rsidRDefault="006B691F" w:rsidP="00D24299">
            <w:pPr>
              <w:jc w:val="center"/>
              <w:rPr>
                <w:rFonts w:cs="Arial"/>
                <w:b/>
                <w:bCs/>
              </w:rPr>
            </w:pPr>
            <w:r w:rsidRPr="0082682E">
              <w:rPr>
                <w:rFonts w:cs="Arial"/>
                <w:b/>
                <w:bCs/>
              </w:rPr>
              <w:t>Fixed Charge</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6B691F" w:rsidRPr="0082682E" w:rsidRDefault="006B691F" w:rsidP="00D24299">
            <w:pPr>
              <w:jc w:val="center"/>
              <w:rPr>
                <w:rFonts w:cs="Arial"/>
                <w:b/>
                <w:bCs/>
              </w:rPr>
            </w:pPr>
            <w:r w:rsidRPr="0082682E">
              <w:rPr>
                <w:rFonts w:cs="Arial"/>
                <w:b/>
                <w:bCs/>
              </w:rPr>
              <w:t xml:space="preserve">Energy Charge </w:t>
            </w:r>
          </w:p>
        </w:tc>
      </w:tr>
      <w:tr w:rsidR="006B691F" w:rsidRPr="0082682E" w:rsidTr="00C63CEF">
        <w:trPr>
          <w:cantSplit/>
          <w:trHeight w:val="1398"/>
        </w:trPr>
        <w:tc>
          <w:tcPr>
            <w:tcW w:w="4370" w:type="dxa"/>
            <w:tcBorders>
              <w:top w:val="single" w:sz="6" w:space="0" w:color="auto"/>
              <w:left w:val="single" w:sz="6" w:space="0" w:color="auto"/>
              <w:bottom w:val="single" w:sz="6" w:space="0" w:color="auto"/>
              <w:right w:val="single" w:sz="4" w:space="0" w:color="auto"/>
            </w:tcBorders>
          </w:tcPr>
          <w:p w:rsidR="006B691F" w:rsidRPr="0082682E" w:rsidRDefault="006B691F" w:rsidP="00D24299">
            <w:pPr>
              <w:tabs>
                <w:tab w:val="left" w:pos="60"/>
              </w:tabs>
              <w:ind w:left="60" w:right="150"/>
              <w:rPr>
                <w:rFonts w:cs="Arial"/>
                <w:color w:val="000000"/>
              </w:rPr>
            </w:pPr>
            <w:r w:rsidRPr="0082682E">
              <w:t xml:space="preserve">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   </w:t>
            </w:r>
          </w:p>
        </w:tc>
        <w:tc>
          <w:tcPr>
            <w:tcW w:w="1955" w:type="dxa"/>
            <w:tcBorders>
              <w:top w:val="single" w:sz="6" w:space="0" w:color="auto"/>
              <w:left w:val="single" w:sz="6" w:space="0" w:color="auto"/>
              <w:bottom w:val="single" w:sz="6" w:space="0" w:color="auto"/>
              <w:right w:val="single" w:sz="4" w:space="0" w:color="auto"/>
            </w:tcBorders>
            <w:vAlign w:val="center"/>
          </w:tcPr>
          <w:p w:rsidR="006B691F" w:rsidRPr="0082682E" w:rsidRDefault="006B691F" w:rsidP="00D24299">
            <w:pPr>
              <w:jc w:val="center"/>
              <w:rPr>
                <w:rFonts w:cs="Arial"/>
              </w:rPr>
            </w:pPr>
            <w:r w:rsidRPr="0082682E">
              <w:rPr>
                <w:rFonts w:cs="Arial"/>
                <w:color w:val="000000"/>
              </w:rPr>
              <w:t>Rs. 70.00 / kW / Month</w:t>
            </w:r>
          </w:p>
        </w:tc>
        <w:tc>
          <w:tcPr>
            <w:tcW w:w="1955" w:type="dxa"/>
            <w:tcBorders>
              <w:top w:val="single" w:sz="6" w:space="0" w:color="auto"/>
              <w:left w:val="single" w:sz="6" w:space="0" w:color="auto"/>
              <w:bottom w:val="single" w:sz="6" w:space="0" w:color="auto"/>
              <w:right w:val="single" w:sz="4" w:space="0" w:color="auto"/>
            </w:tcBorders>
            <w:vAlign w:val="center"/>
          </w:tcPr>
          <w:p w:rsidR="006B691F" w:rsidRPr="0082682E" w:rsidRDefault="006B691F" w:rsidP="00D24299">
            <w:pPr>
              <w:ind w:left="-29"/>
              <w:jc w:val="center"/>
              <w:rPr>
                <w:rFonts w:cs="Arial"/>
                <w:color w:val="000000"/>
              </w:rPr>
            </w:pPr>
            <w:r w:rsidRPr="0082682E">
              <w:rPr>
                <w:rFonts w:cs="Arial"/>
                <w:color w:val="000000"/>
              </w:rPr>
              <w:t xml:space="preserve">Rs. </w:t>
            </w:r>
            <w:r w:rsidRPr="0082682E">
              <w:t>5.25</w:t>
            </w:r>
            <w:r w:rsidRPr="0082682E">
              <w:rPr>
                <w:rFonts w:cs="Arial"/>
                <w:color w:val="000000"/>
              </w:rPr>
              <w:t xml:space="preserve"> / kWh</w:t>
            </w:r>
          </w:p>
        </w:tc>
      </w:tr>
    </w:tbl>
    <w:p w:rsidR="006B691F" w:rsidRPr="0082682E" w:rsidRDefault="006B691F" w:rsidP="00D24299"/>
    <w:p w:rsidR="006B691F" w:rsidRPr="0082682E" w:rsidRDefault="006B691F" w:rsidP="00D24299">
      <w:pPr>
        <w:ind w:left="450"/>
      </w:pPr>
      <w:r w:rsidRPr="0082682E">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6B691F" w:rsidRPr="0082682E" w:rsidRDefault="006B691F" w:rsidP="00D24299">
      <w:pPr>
        <w:ind w:left="450"/>
      </w:pPr>
    </w:p>
    <w:p w:rsidR="006B691F" w:rsidRPr="0082682E" w:rsidRDefault="006B691F" w:rsidP="00D24299">
      <w:pPr>
        <w:ind w:firstLine="450"/>
        <w:rPr>
          <w:rFonts w:cs="Arial"/>
          <w:b/>
          <w:bCs/>
        </w:rPr>
      </w:pPr>
      <w:r w:rsidRPr="0082682E">
        <w:rPr>
          <w:rFonts w:cs="Arial"/>
          <w:b/>
          <w:bCs/>
        </w:rPr>
        <w:t>(c) OTHER METERED DOMESTIC CONSUMERS:</w:t>
      </w:r>
    </w:p>
    <w:p w:rsidR="006B691F" w:rsidRPr="0082682E" w:rsidRDefault="006B691F" w:rsidP="00D24299">
      <w:pPr>
        <w:ind w:firstLine="450"/>
        <w:rPr>
          <w:rFonts w:cs="Arial"/>
          <w:b/>
          <w:bCs/>
        </w:rPr>
      </w:pPr>
    </w:p>
    <w:p w:rsidR="00832DE0" w:rsidRPr="0082682E" w:rsidRDefault="006B691F" w:rsidP="00D24299">
      <w:pPr>
        <w:numPr>
          <w:ilvl w:val="0"/>
          <w:numId w:val="96"/>
        </w:numPr>
        <w:tabs>
          <w:tab w:val="left" w:pos="1440"/>
        </w:tabs>
        <w:spacing w:before="0" w:line="288" w:lineRule="auto"/>
      </w:pPr>
      <w:r w:rsidRPr="0082682E">
        <w:rPr>
          <w:b/>
        </w:rPr>
        <w:t xml:space="preserve">Lifeline consumers: </w:t>
      </w:r>
      <w:r w:rsidRPr="0082682E">
        <w:t xml:space="preserve">Consumers with contracted load of 1 kW, energy consumption up to 150 kWh / month. </w:t>
      </w:r>
    </w:p>
    <w:p w:rsidR="006B691F" w:rsidRPr="0082682E" w:rsidRDefault="006B691F" w:rsidP="00D24299">
      <w:pPr>
        <w:tabs>
          <w:tab w:val="left" w:pos="1440"/>
        </w:tabs>
        <w:spacing w:line="288" w:lineRule="auto"/>
        <w:ind w:left="1080"/>
        <w:rPr>
          <w:b/>
        </w:rPr>
      </w:pPr>
    </w:p>
    <w:tbl>
      <w:tblPr>
        <w:tblW w:w="0" w:type="auto"/>
        <w:tblInd w:w="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312"/>
        <w:gridCol w:w="2700"/>
        <w:gridCol w:w="2070"/>
      </w:tblGrid>
      <w:tr w:rsidR="006B691F" w:rsidRPr="0082682E" w:rsidTr="00C63CEF">
        <w:trPr>
          <w:cantSplit/>
          <w:trHeight w:val="235"/>
          <w:tblHeader/>
        </w:trPr>
        <w:tc>
          <w:tcPr>
            <w:tcW w:w="3312" w:type="dxa"/>
            <w:shd w:val="pct12" w:color="auto" w:fill="auto"/>
          </w:tcPr>
          <w:p w:rsidR="006B691F" w:rsidRPr="0082682E" w:rsidRDefault="006B691F" w:rsidP="00D24299">
            <w:pPr>
              <w:jc w:val="center"/>
              <w:rPr>
                <w:b/>
              </w:rPr>
            </w:pPr>
            <w:r w:rsidRPr="0082682E">
              <w:rPr>
                <w:b/>
              </w:rPr>
              <w:t>Description</w:t>
            </w:r>
          </w:p>
        </w:tc>
        <w:tc>
          <w:tcPr>
            <w:tcW w:w="2700" w:type="dxa"/>
            <w:shd w:val="pct12" w:color="auto" w:fill="auto"/>
          </w:tcPr>
          <w:p w:rsidR="006B691F" w:rsidRPr="0082682E" w:rsidRDefault="006B691F" w:rsidP="00D24299">
            <w:pPr>
              <w:jc w:val="center"/>
              <w:rPr>
                <w:b/>
              </w:rPr>
            </w:pPr>
            <w:r w:rsidRPr="0082682E">
              <w:rPr>
                <w:b/>
              </w:rPr>
              <w:t>Fixed Charge</w:t>
            </w:r>
          </w:p>
        </w:tc>
        <w:tc>
          <w:tcPr>
            <w:tcW w:w="2070" w:type="dxa"/>
            <w:shd w:val="pct12" w:color="auto" w:fill="auto"/>
          </w:tcPr>
          <w:p w:rsidR="006B691F" w:rsidRPr="0082682E" w:rsidRDefault="006B691F" w:rsidP="00D24299">
            <w:pPr>
              <w:jc w:val="center"/>
              <w:rPr>
                <w:b/>
              </w:rPr>
            </w:pPr>
            <w:r w:rsidRPr="0082682E">
              <w:rPr>
                <w:b/>
              </w:rPr>
              <w:t>Energy Charge</w:t>
            </w:r>
          </w:p>
        </w:tc>
      </w:tr>
      <w:tr w:rsidR="006B691F" w:rsidRPr="0082682E" w:rsidTr="00C63CEF">
        <w:trPr>
          <w:cantSplit/>
          <w:trHeight w:val="287"/>
        </w:trPr>
        <w:tc>
          <w:tcPr>
            <w:tcW w:w="3312" w:type="dxa"/>
          </w:tcPr>
          <w:p w:rsidR="006B691F" w:rsidRPr="0082682E" w:rsidRDefault="006B691F" w:rsidP="00D24299">
            <w:pPr>
              <w:jc w:val="left"/>
            </w:pPr>
            <w:r w:rsidRPr="0082682E">
              <w:t xml:space="preserve">Loads of 1 kW only and for consumption up to </w:t>
            </w:r>
            <w:r w:rsidRPr="0082682E">
              <w:rPr>
                <w:szCs w:val="22"/>
              </w:rPr>
              <w:t>50</w:t>
            </w:r>
            <w:r w:rsidRPr="0082682E">
              <w:t xml:space="preserve"> kWh / month (0 to </w:t>
            </w:r>
            <w:r w:rsidRPr="0082682E">
              <w:rPr>
                <w:szCs w:val="22"/>
              </w:rPr>
              <w:t>50</w:t>
            </w:r>
            <w:r w:rsidRPr="0082682E">
              <w:t xml:space="preserve"> kWh / month)</w:t>
            </w:r>
          </w:p>
        </w:tc>
        <w:tc>
          <w:tcPr>
            <w:tcW w:w="2700" w:type="dxa"/>
            <w:vAlign w:val="center"/>
          </w:tcPr>
          <w:p w:rsidR="006B691F" w:rsidRPr="0082682E" w:rsidRDefault="006B691F" w:rsidP="00D24299">
            <w:pPr>
              <w:jc w:val="center"/>
            </w:pPr>
            <w:r w:rsidRPr="0082682E">
              <w:t>Rs. 50.00 / kW / month</w:t>
            </w:r>
          </w:p>
        </w:tc>
        <w:tc>
          <w:tcPr>
            <w:tcW w:w="2070" w:type="dxa"/>
            <w:vAlign w:val="center"/>
          </w:tcPr>
          <w:p w:rsidR="006B691F" w:rsidRPr="0082682E" w:rsidRDefault="006B691F" w:rsidP="00D24299">
            <w:pPr>
              <w:ind w:left="-29"/>
              <w:jc w:val="center"/>
            </w:pPr>
            <w:r w:rsidRPr="0082682E">
              <w:t>Rs. 2.00 / kWh</w:t>
            </w:r>
          </w:p>
        </w:tc>
      </w:tr>
      <w:tr w:rsidR="006B691F" w:rsidRPr="0082682E" w:rsidTr="00C63CEF">
        <w:trPr>
          <w:cantSplit/>
          <w:trHeight w:val="287"/>
        </w:trPr>
        <w:tc>
          <w:tcPr>
            <w:tcW w:w="3312" w:type="dxa"/>
          </w:tcPr>
          <w:p w:rsidR="006B691F" w:rsidRPr="0082682E" w:rsidRDefault="006B691F" w:rsidP="00D24299">
            <w:pPr>
              <w:jc w:val="left"/>
            </w:pPr>
            <w:r w:rsidRPr="0082682E">
              <w:t>Loads of 1 kW only and for consumption above 5</w:t>
            </w:r>
            <w:r w:rsidRPr="0082682E">
              <w:rPr>
                <w:szCs w:val="22"/>
              </w:rPr>
              <w:t xml:space="preserve">0 </w:t>
            </w:r>
            <w:r w:rsidRPr="0082682E">
              <w:t>kWh / month up to 150 kWh / month (51 to 1</w:t>
            </w:r>
            <w:r w:rsidRPr="0082682E">
              <w:rPr>
                <w:szCs w:val="22"/>
              </w:rPr>
              <w:t>50</w:t>
            </w:r>
            <w:r w:rsidRPr="0082682E">
              <w:t xml:space="preserve"> kWh / month)</w:t>
            </w:r>
          </w:p>
        </w:tc>
        <w:tc>
          <w:tcPr>
            <w:tcW w:w="2700" w:type="dxa"/>
            <w:vAlign w:val="center"/>
          </w:tcPr>
          <w:p w:rsidR="006B691F" w:rsidRPr="0082682E" w:rsidRDefault="006B691F" w:rsidP="00D24299">
            <w:pPr>
              <w:jc w:val="center"/>
            </w:pPr>
            <w:r w:rsidRPr="0082682E">
              <w:t>Rs. 50.00 / kW / month</w:t>
            </w:r>
          </w:p>
        </w:tc>
        <w:tc>
          <w:tcPr>
            <w:tcW w:w="2070" w:type="dxa"/>
            <w:vAlign w:val="center"/>
          </w:tcPr>
          <w:p w:rsidR="006B691F" w:rsidRPr="0082682E" w:rsidRDefault="006B691F" w:rsidP="00D24299">
            <w:pPr>
              <w:ind w:left="-29"/>
              <w:jc w:val="center"/>
            </w:pPr>
            <w:r w:rsidRPr="0082682E">
              <w:t>Rs. 2.85 / kWh</w:t>
            </w:r>
          </w:p>
        </w:tc>
      </w:tr>
    </w:tbl>
    <w:p w:rsidR="006B691F" w:rsidRPr="0082682E" w:rsidRDefault="006B691F" w:rsidP="00D24299">
      <w:pPr>
        <w:ind w:firstLine="720"/>
        <w:rPr>
          <w:b/>
        </w:rPr>
      </w:pPr>
    </w:p>
    <w:p w:rsidR="00832DE0" w:rsidRPr="0082682E" w:rsidRDefault="006B691F" w:rsidP="00D24299">
      <w:pPr>
        <w:numPr>
          <w:ilvl w:val="0"/>
          <w:numId w:val="96"/>
        </w:numPr>
        <w:tabs>
          <w:tab w:val="left" w:pos="1440"/>
        </w:tabs>
        <w:spacing w:before="0" w:line="288" w:lineRule="auto"/>
      </w:pPr>
      <w:r w:rsidRPr="0082682E">
        <w:rPr>
          <w:b/>
        </w:rPr>
        <w:t xml:space="preserve">Others: </w:t>
      </w:r>
      <w:r w:rsidRPr="0082682E">
        <w:t>Other than life line consumers (i.e. consumers who do not qualify under the criteria laid down for lifeline consumers.)</w:t>
      </w:r>
    </w:p>
    <w:p w:rsidR="006B691F" w:rsidRPr="0082682E" w:rsidRDefault="006B691F" w:rsidP="00D24299">
      <w:pPr>
        <w:tabs>
          <w:tab w:val="left" w:pos="1440"/>
        </w:tabs>
        <w:spacing w:line="288" w:lineRule="auto"/>
      </w:pPr>
    </w:p>
    <w:tbl>
      <w:tblPr>
        <w:tblW w:w="837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8"/>
        <w:gridCol w:w="2802"/>
        <w:gridCol w:w="1980"/>
        <w:gridCol w:w="2160"/>
      </w:tblGrid>
      <w:tr w:rsidR="006B691F" w:rsidRPr="0082682E" w:rsidTr="00C63CEF">
        <w:tc>
          <w:tcPr>
            <w:tcW w:w="1428" w:type="dxa"/>
            <w:shd w:val="pct12" w:color="auto" w:fill="auto"/>
          </w:tcPr>
          <w:p w:rsidR="006B691F" w:rsidRPr="0082682E" w:rsidRDefault="006B691F" w:rsidP="00D24299">
            <w:pPr>
              <w:spacing w:after="120"/>
              <w:jc w:val="center"/>
              <w:rPr>
                <w:rFonts w:cs="Arial"/>
                <w:b/>
                <w:bCs/>
              </w:rPr>
            </w:pPr>
            <w:r w:rsidRPr="0082682E">
              <w:rPr>
                <w:rFonts w:cs="Arial"/>
                <w:b/>
                <w:bCs/>
              </w:rPr>
              <w:t>Description</w:t>
            </w:r>
          </w:p>
        </w:tc>
        <w:tc>
          <w:tcPr>
            <w:tcW w:w="2802" w:type="dxa"/>
            <w:shd w:val="pct12" w:color="auto" w:fill="auto"/>
          </w:tcPr>
          <w:p w:rsidR="006B691F" w:rsidRPr="0082682E" w:rsidRDefault="006B691F" w:rsidP="00D24299">
            <w:pPr>
              <w:spacing w:after="120"/>
              <w:jc w:val="center"/>
              <w:rPr>
                <w:rFonts w:cs="Arial"/>
                <w:b/>
                <w:bCs/>
              </w:rPr>
            </w:pPr>
            <w:r w:rsidRPr="0082682E">
              <w:rPr>
                <w:rFonts w:cs="Arial"/>
                <w:b/>
                <w:bCs/>
              </w:rPr>
              <w:t>Consumption Range</w:t>
            </w:r>
          </w:p>
        </w:tc>
        <w:tc>
          <w:tcPr>
            <w:tcW w:w="1980" w:type="dxa"/>
            <w:shd w:val="pct12" w:color="auto" w:fill="auto"/>
          </w:tcPr>
          <w:p w:rsidR="006B691F" w:rsidRPr="0082682E" w:rsidRDefault="006B691F" w:rsidP="00D24299">
            <w:pPr>
              <w:spacing w:after="120"/>
              <w:jc w:val="center"/>
              <w:rPr>
                <w:rFonts w:cs="Arial"/>
                <w:b/>
                <w:bCs/>
              </w:rPr>
            </w:pPr>
            <w:r w:rsidRPr="0082682E">
              <w:rPr>
                <w:rFonts w:cs="Arial"/>
                <w:b/>
                <w:bCs/>
              </w:rPr>
              <w:t>Fixed Charge</w:t>
            </w:r>
          </w:p>
        </w:tc>
        <w:tc>
          <w:tcPr>
            <w:tcW w:w="2160" w:type="dxa"/>
            <w:shd w:val="pct12" w:color="auto" w:fill="auto"/>
          </w:tcPr>
          <w:p w:rsidR="006B691F" w:rsidRPr="0082682E" w:rsidRDefault="006B691F" w:rsidP="00D24299">
            <w:pPr>
              <w:spacing w:after="120"/>
              <w:jc w:val="center"/>
              <w:rPr>
                <w:rFonts w:cs="Arial"/>
                <w:b/>
                <w:bCs/>
              </w:rPr>
            </w:pPr>
            <w:r w:rsidRPr="0082682E">
              <w:rPr>
                <w:rFonts w:cs="Arial"/>
                <w:b/>
                <w:bCs/>
              </w:rPr>
              <w:t>Energy Charge</w:t>
            </w:r>
          </w:p>
        </w:tc>
      </w:tr>
      <w:tr w:rsidR="00D16457" w:rsidRPr="0082682E" w:rsidTr="00C63CEF">
        <w:tc>
          <w:tcPr>
            <w:tcW w:w="1428" w:type="dxa"/>
            <w:vMerge w:val="restart"/>
            <w:vAlign w:val="center"/>
          </w:tcPr>
          <w:p w:rsidR="00D16457" w:rsidRPr="0082682E" w:rsidRDefault="00D16457" w:rsidP="00D24299">
            <w:pPr>
              <w:spacing w:after="120"/>
              <w:jc w:val="center"/>
              <w:rPr>
                <w:rFonts w:cs="Arial"/>
                <w:bCs/>
              </w:rPr>
            </w:pPr>
            <w:r w:rsidRPr="0082682E">
              <w:rPr>
                <w:rFonts w:cs="Arial"/>
                <w:bCs/>
              </w:rPr>
              <w:t>All loads</w:t>
            </w:r>
          </w:p>
        </w:tc>
        <w:tc>
          <w:tcPr>
            <w:tcW w:w="2802" w:type="dxa"/>
          </w:tcPr>
          <w:p w:rsidR="00D16457" w:rsidRPr="0082682E" w:rsidRDefault="00D16457" w:rsidP="00D24299">
            <w:pPr>
              <w:spacing w:after="120"/>
              <w:jc w:val="left"/>
              <w:rPr>
                <w:rFonts w:cs="Arial"/>
                <w:bCs/>
              </w:rPr>
            </w:pPr>
            <w:r w:rsidRPr="0082682E">
              <w:rPr>
                <w:rFonts w:cs="Arial"/>
                <w:bCs/>
              </w:rPr>
              <w:t>Upto 150 kWh / month</w:t>
            </w:r>
          </w:p>
        </w:tc>
        <w:tc>
          <w:tcPr>
            <w:tcW w:w="1980" w:type="dxa"/>
            <w:vMerge w:val="restart"/>
            <w:vAlign w:val="center"/>
          </w:tcPr>
          <w:p w:rsidR="00D16457" w:rsidRPr="0082682E" w:rsidRDefault="00D16457" w:rsidP="00D24299">
            <w:pPr>
              <w:spacing w:after="120"/>
              <w:jc w:val="center"/>
              <w:rPr>
                <w:rFonts w:cs="Arial"/>
                <w:bCs/>
              </w:rPr>
            </w:pPr>
            <w:r w:rsidRPr="0082682E">
              <w:rPr>
                <w:bCs/>
              </w:rPr>
              <w:t>Rs. 7</w:t>
            </w:r>
            <w:r w:rsidRPr="0082682E">
              <w:t xml:space="preserve">5.00 </w:t>
            </w:r>
            <w:r w:rsidRPr="0082682E">
              <w:rPr>
                <w:bCs/>
              </w:rPr>
              <w:t>/ kW / month</w:t>
            </w:r>
          </w:p>
        </w:tc>
        <w:tc>
          <w:tcPr>
            <w:tcW w:w="2160" w:type="dxa"/>
          </w:tcPr>
          <w:p w:rsidR="00D16457" w:rsidRPr="0082682E" w:rsidRDefault="00D16457" w:rsidP="00D24299">
            <w:pPr>
              <w:spacing w:after="120"/>
              <w:rPr>
                <w:rFonts w:cs="Arial"/>
                <w:bCs/>
              </w:rPr>
            </w:pPr>
            <w:r w:rsidRPr="0082682E">
              <w:rPr>
                <w:rFonts w:cs="Arial"/>
                <w:bCs/>
              </w:rPr>
              <w:t>Rs. 4.00 / kWh</w:t>
            </w:r>
          </w:p>
        </w:tc>
      </w:tr>
      <w:tr w:rsidR="00D16457" w:rsidRPr="0082682E" w:rsidTr="00C63CEF">
        <w:tc>
          <w:tcPr>
            <w:tcW w:w="1428" w:type="dxa"/>
            <w:vMerge/>
            <w:vAlign w:val="center"/>
          </w:tcPr>
          <w:p w:rsidR="00D16457" w:rsidRPr="0082682E" w:rsidRDefault="00D16457" w:rsidP="00D24299">
            <w:pPr>
              <w:spacing w:after="120"/>
              <w:jc w:val="center"/>
              <w:rPr>
                <w:rFonts w:cs="Arial"/>
                <w:bCs/>
              </w:rPr>
            </w:pPr>
          </w:p>
        </w:tc>
        <w:tc>
          <w:tcPr>
            <w:tcW w:w="2802" w:type="dxa"/>
          </w:tcPr>
          <w:p w:rsidR="00D16457" w:rsidRPr="0082682E" w:rsidRDefault="00D16457" w:rsidP="00D24299">
            <w:pPr>
              <w:spacing w:after="120"/>
              <w:jc w:val="left"/>
              <w:rPr>
                <w:rFonts w:cs="Arial"/>
                <w:bCs/>
              </w:rPr>
            </w:pPr>
            <w:r w:rsidRPr="0082682E">
              <w:rPr>
                <w:rFonts w:cs="Arial"/>
                <w:bCs/>
              </w:rPr>
              <w:t>151 - 300 kWh / month</w:t>
            </w:r>
          </w:p>
        </w:tc>
        <w:tc>
          <w:tcPr>
            <w:tcW w:w="1980" w:type="dxa"/>
            <w:vMerge/>
            <w:vAlign w:val="center"/>
          </w:tcPr>
          <w:p w:rsidR="00D16457" w:rsidRPr="0082682E" w:rsidRDefault="00D16457" w:rsidP="00D24299">
            <w:pPr>
              <w:spacing w:after="120"/>
              <w:jc w:val="center"/>
              <w:rPr>
                <w:bCs/>
              </w:rPr>
            </w:pPr>
          </w:p>
        </w:tc>
        <w:tc>
          <w:tcPr>
            <w:tcW w:w="2160" w:type="dxa"/>
          </w:tcPr>
          <w:p w:rsidR="00D16457" w:rsidRPr="0082682E" w:rsidRDefault="00D16457" w:rsidP="00D24299">
            <w:pPr>
              <w:spacing w:after="120"/>
              <w:rPr>
                <w:rFonts w:cs="Arial"/>
                <w:bCs/>
              </w:rPr>
            </w:pPr>
            <w:r w:rsidRPr="0082682E">
              <w:rPr>
                <w:rFonts w:cs="Arial"/>
                <w:bCs/>
              </w:rPr>
              <w:t>Rs. 4.</w:t>
            </w:r>
            <w:r w:rsidRPr="0082682E">
              <w:t>50</w:t>
            </w:r>
            <w:r w:rsidRPr="0082682E" w:rsidDel="00665258">
              <w:rPr>
                <w:rFonts w:cs="Arial"/>
                <w:bCs/>
              </w:rPr>
              <w:t xml:space="preserve"> </w:t>
            </w:r>
            <w:r w:rsidRPr="0082682E">
              <w:rPr>
                <w:rFonts w:cs="Arial"/>
                <w:bCs/>
              </w:rPr>
              <w:t>/ kWh</w:t>
            </w:r>
          </w:p>
        </w:tc>
      </w:tr>
      <w:tr w:rsidR="00D16457" w:rsidRPr="0082682E" w:rsidTr="00C63CEF">
        <w:trPr>
          <w:trHeight w:val="134"/>
        </w:trPr>
        <w:tc>
          <w:tcPr>
            <w:tcW w:w="1428" w:type="dxa"/>
            <w:vMerge/>
            <w:vAlign w:val="center"/>
          </w:tcPr>
          <w:p w:rsidR="00D16457" w:rsidRPr="0082682E" w:rsidRDefault="00D16457" w:rsidP="00D24299">
            <w:pPr>
              <w:spacing w:after="120"/>
              <w:jc w:val="center"/>
              <w:rPr>
                <w:rFonts w:cs="Arial"/>
                <w:bCs/>
              </w:rPr>
            </w:pPr>
          </w:p>
        </w:tc>
        <w:tc>
          <w:tcPr>
            <w:tcW w:w="2802" w:type="dxa"/>
            <w:vAlign w:val="center"/>
          </w:tcPr>
          <w:p w:rsidR="00D16457" w:rsidRPr="0082682E" w:rsidRDefault="00D16457" w:rsidP="00D24299">
            <w:pPr>
              <w:jc w:val="left"/>
              <w:rPr>
                <w:rFonts w:cs="Arial"/>
                <w:bCs/>
              </w:rPr>
            </w:pPr>
            <w:r w:rsidRPr="0082682E">
              <w:rPr>
                <w:rFonts w:cs="Arial"/>
                <w:bCs/>
              </w:rPr>
              <w:t>301 – 500 kWh / month</w:t>
            </w:r>
          </w:p>
        </w:tc>
        <w:tc>
          <w:tcPr>
            <w:tcW w:w="1980" w:type="dxa"/>
            <w:vMerge/>
          </w:tcPr>
          <w:p w:rsidR="00D16457" w:rsidRPr="0082682E" w:rsidRDefault="00D16457" w:rsidP="00D24299">
            <w:pPr>
              <w:spacing w:after="120"/>
              <w:rPr>
                <w:bCs/>
              </w:rPr>
            </w:pPr>
          </w:p>
        </w:tc>
        <w:tc>
          <w:tcPr>
            <w:tcW w:w="2160" w:type="dxa"/>
          </w:tcPr>
          <w:p w:rsidR="00D16457" w:rsidRPr="0082682E" w:rsidRDefault="00D16457" w:rsidP="00D24299">
            <w:pPr>
              <w:spacing w:after="120"/>
              <w:rPr>
                <w:rFonts w:cs="Arial"/>
                <w:bCs/>
              </w:rPr>
            </w:pPr>
            <w:r w:rsidRPr="0082682E">
              <w:rPr>
                <w:rFonts w:cs="Arial"/>
                <w:bCs/>
              </w:rPr>
              <w:t xml:space="preserve">Rs. </w:t>
            </w:r>
            <w:r w:rsidRPr="0082682E">
              <w:t>5.00</w:t>
            </w:r>
            <w:r w:rsidRPr="0082682E" w:rsidDel="00665258">
              <w:rPr>
                <w:rFonts w:cs="Arial"/>
                <w:bCs/>
              </w:rPr>
              <w:t xml:space="preserve"> </w:t>
            </w:r>
            <w:r w:rsidRPr="0082682E">
              <w:rPr>
                <w:rFonts w:cs="Arial"/>
                <w:bCs/>
              </w:rPr>
              <w:t>/ kWh</w:t>
            </w:r>
          </w:p>
        </w:tc>
      </w:tr>
      <w:tr w:rsidR="00D16457" w:rsidRPr="0082682E" w:rsidTr="00C63CEF">
        <w:trPr>
          <w:trHeight w:val="134"/>
        </w:trPr>
        <w:tc>
          <w:tcPr>
            <w:tcW w:w="1428" w:type="dxa"/>
            <w:vMerge/>
            <w:vAlign w:val="center"/>
          </w:tcPr>
          <w:p w:rsidR="00D16457" w:rsidRPr="0082682E" w:rsidRDefault="00D16457" w:rsidP="00D24299">
            <w:pPr>
              <w:spacing w:after="120"/>
              <w:jc w:val="center"/>
              <w:rPr>
                <w:rFonts w:cs="Arial"/>
                <w:bCs/>
              </w:rPr>
            </w:pPr>
          </w:p>
        </w:tc>
        <w:tc>
          <w:tcPr>
            <w:tcW w:w="2802" w:type="dxa"/>
            <w:vAlign w:val="center"/>
          </w:tcPr>
          <w:p w:rsidR="00D16457" w:rsidRPr="0082682E" w:rsidRDefault="00D16457" w:rsidP="00D24299">
            <w:pPr>
              <w:jc w:val="left"/>
              <w:rPr>
                <w:rFonts w:cs="Arial"/>
                <w:bCs/>
              </w:rPr>
            </w:pPr>
            <w:r w:rsidRPr="0082682E">
              <w:rPr>
                <w:rFonts w:cs="Arial"/>
                <w:bCs/>
              </w:rPr>
              <w:t>Above 500 kWh / month</w:t>
            </w:r>
          </w:p>
          <w:p w:rsidR="00D16457" w:rsidRPr="0082682E" w:rsidRDefault="00D16457" w:rsidP="00D24299">
            <w:pPr>
              <w:jc w:val="left"/>
              <w:rPr>
                <w:rFonts w:cs="Arial"/>
                <w:bCs/>
              </w:rPr>
            </w:pPr>
            <w:r w:rsidRPr="0082682E">
              <w:rPr>
                <w:rFonts w:cs="Arial"/>
                <w:bCs/>
              </w:rPr>
              <w:t>(From 501</w:t>
            </w:r>
            <w:r w:rsidRPr="0082682E">
              <w:rPr>
                <w:rFonts w:cs="Arial"/>
                <w:bCs/>
                <w:vertAlign w:val="superscript"/>
              </w:rPr>
              <w:t>st</w:t>
            </w:r>
            <w:r w:rsidRPr="0082682E">
              <w:rPr>
                <w:rFonts w:cs="Arial"/>
                <w:bCs/>
              </w:rPr>
              <w:t xml:space="preserve"> unit onwards)</w:t>
            </w:r>
          </w:p>
        </w:tc>
        <w:tc>
          <w:tcPr>
            <w:tcW w:w="1980" w:type="dxa"/>
            <w:vMerge/>
          </w:tcPr>
          <w:p w:rsidR="00D16457" w:rsidRPr="0082682E" w:rsidRDefault="00D16457" w:rsidP="00D24299">
            <w:pPr>
              <w:spacing w:after="120"/>
              <w:rPr>
                <w:bCs/>
              </w:rPr>
            </w:pPr>
          </w:p>
        </w:tc>
        <w:tc>
          <w:tcPr>
            <w:tcW w:w="2160" w:type="dxa"/>
          </w:tcPr>
          <w:p w:rsidR="00D16457" w:rsidRPr="0082682E" w:rsidRDefault="00D16457" w:rsidP="00D24299">
            <w:pPr>
              <w:spacing w:after="120"/>
              <w:rPr>
                <w:rFonts w:cs="Arial"/>
                <w:bCs/>
              </w:rPr>
            </w:pPr>
            <w:r w:rsidRPr="0082682E">
              <w:rPr>
                <w:rFonts w:cs="Arial"/>
                <w:bCs/>
              </w:rPr>
              <w:t xml:space="preserve">Rs. </w:t>
            </w:r>
            <w:r w:rsidRPr="0082682E">
              <w:t>5.50</w:t>
            </w:r>
            <w:r w:rsidRPr="0082682E">
              <w:rPr>
                <w:rFonts w:cs="Arial"/>
                <w:bCs/>
              </w:rPr>
              <w:t xml:space="preserve"> / kWh</w:t>
            </w:r>
          </w:p>
        </w:tc>
      </w:tr>
    </w:tbl>
    <w:p w:rsidR="006B691F" w:rsidRPr="0082682E" w:rsidRDefault="006B691F" w:rsidP="00D24299">
      <w:pPr>
        <w:ind w:firstLine="450"/>
        <w:rPr>
          <w:rFonts w:cs="Arial"/>
          <w:b/>
          <w:bCs/>
        </w:rPr>
      </w:pPr>
    </w:p>
    <w:p w:rsidR="003F7666" w:rsidRDefault="003F7666" w:rsidP="00D24299">
      <w:pPr>
        <w:ind w:firstLine="450"/>
        <w:rPr>
          <w:rFonts w:cs="Arial"/>
          <w:b/>
          <w:bCs/>
        </w:rPr>
      </w:pPr>
    </w:p>
    <w:p w:rsidR="006B691F" w:rsidRPr="0082682E" w:rsidRDefault="006B691F" w:rsidP="00D24299">
      <w:pPr>
        <w:ind w:firstLine="450"/>
        <w:rPr>
          <w:rFonts w:cs="Arial"/>
          <w:b/>
          <w:bCs/>
        </w:rPr>
      </w:pPr>
      <w:r w:rsidRPr="0082682E">
        <w:rPr>
          <w:rFonts w:cs="Arial"/>
          <w:b/>
          <w:bCs/>
        </w:rPr>
        <w:t xml:space="preserve">Note: </w:t>
      </w:r>
    </w:p>
    <w:p w:rsidR="006B691F" w:rsidRPr="0082682E" w:rsidRDefault="006B691F" w:rsidP="00D24299">
      <w:pPr>
        <w:ind w:left="1080" w:hanging="360"/>
        <w:rPr>
          <w:rFonts w:cs="Arial"/>
          <w:bCs/>
        </w:rPr>
      </w:pPr>
      <w:r w:rsidRPr="0082682E">
        <w:rPr>
          <w:rFonts w:cs="Arial"/>
          <w:bCs/>
        </w:rPr>
        <w:t>1.</w:t>
      </w:r>
      <w:r w:rsidRPr="0082682E">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6B691F" w:rsidRPr="0082682E" w:rsidRDefault="006B691F" w:rsidP="00D24299">
      <w:pPr>
        <w:ind w:left="1080" w:hanging="360"/>
        <w:rPr>
          <w:rFonts w:cs="Arial"/>
          <w:bCs/>
        </w:rPr>
        <w:sectPr w:rsidR="006B691F" w:rsidRPr="0082682E" w:rsidSect="00C63CEF">
          <w:headerReference w:type="default" r:id="rId21"/>
          <w:footerReference w:type="default" r:id="rId22"/>
          <w:pgSz w:w="11909" w:h="16834" w:code="9"/>
          <w:pgMar w:top="992" w:right="1440" w:bottom="1440" w:left="1729" w:header="1008" w:footer="1008" w:gutter="0"/>
          <w:cols w:space="720"/>
        </w:sectPr>
      </w:pPr>
    </w:p>
    <w:p w:rsidR="006B691F" w:rsidRPr="0082682E" w:rsidRDefault="006B691F" w:rsidP="00D24299">
      <w:pPr>
        <w:jc w:val="center"/>
        <w:rPr>
          <w:b/>
          <w:u w:val="single"/>
        </w:rPr>
      </w:pPr>
      <w:r w:rsidRPr="0082682E">
        <w:rPr>
          <w:b/>
          <w:u w:val="single"/>
        </w:rPr>
        <w:t>RATE SCHEDULE LMV– 2:</w:t>
      </w:r>
    </w:p>
    <w:p w:rsidR="006B691F" w:rsidRPr="0082682E" w:rsidRDefault="006B691F" w:rsidP="00D24299">
      <w:pPr>
        <w:jc w:val="center"/>
      </w:pPr>
    </w:p>
    <w:p w:rsidR="006B691F" w:rsidRPr="0082682E" w:rsidRDefault="006B691F" w:rsidP="00D24299">
      <w:pPr>
        <w:jc w:val="center"/>
        <w:rPr>
          <w:b/>
        </w:rPr>
      </w:pPr>
      <w:r w:rsidRPr="0082682E">
        <w:rPr>
          <w:b/>
        </w:rPr>
        <w:t>NON DOMESTIC LIGHT, FAN AND POWER:</w:t>
      </w:r>
    </w:p>
    <w:p w:rsidR="006B691F" w:rsidRPr="0082682E" w:rsidRDefault="006B691F" w:rsidP="00D24299">
      <w:pPr>
        <w:jc w:val="center"/>
        <w:rPr>
          <w:b/>
        </w:rPr>
      </w:pPr>
    </w:p>
    <w:p w:rsidR="006B691F" w:rsidRPr="0082682E" w:rsidRDefault="006B691F" w:rsidP="00D24299">
      <w:pPr>
        <w:rPr>
          <w:b/>
        </w:rPr>
      </w:pPr>
      <w:r w:rsidRPr="0082682E">
        <w:rPr>
          <w:b/>
        </w:rPr>
        <w:t>1.</w:t>
      </w:r>
      <w:r w:rsidRPr="0082682E">
        <w:rPr>
          <w:b/>
        </w:rPr>
        <w:tab/>
        <w:t>APPLICABILITY:</w:t>
      </w:r>
    </w:p>
    <w:p w:rsidR="006B691F" w:rsidRPr="0082682E" w:rsidRDefault="006B691F" w:rsidP="00D24299">
      <w:pPr>
        <w:ind w:left="720"/>
      </w:pPr>
      <w:r w:rsidRPr="0082682E">
        <w:t xml:space="preserve">This schedule shall apply to all consumers using electric energy for Light, Fan and Power loads for Non-Domestic purposes, like all type of Shops including </w:t>
      </w:r>
      <w:r w:rsidRPr="0082682E">
        <w:rPr>
          <w:rFonts w:cs="Arial"/>
        </w:rPr>
        <w:t>Patri Shopkeepers</w:t>
      </w:r>
      <w:r w:rsidRPr="0082682E">
        <w:t xml:space="preserve">, Hotels, Restaurants, Private Guest Houses, Private Transit Hostels, Private Students Hostels, Marriage Houses, Show-Rooms, Commercial / Trading Establishments, Cinema and Theatres, Banks, Cable T.V. Operators, Telephone Booths / PCO (STD / ISD), Fax Communication Centres, Photo Copiers, Cyber Café, Private Diagnostic Centres including X-Ray Plants, MRI Centres, CAT Scan Centres, Pathologies and Private Advertising / Sign Posts / Sign Boards, Commercial Institutions / Societies, Automobile Service Centres, Coaching Institutes, Private Museums, Power Looms with less than 5 kW load and for all companies registered under the Companies Act, 1956 with loads less than 75 kW. </w:t>
      </w:r>
    </w:p>
    <w:p w:rsidR="006B691F" w:rsidRPr="0082682E" w:rsidRDefault="006B691F" w:rsidP="00D24299">
      <w:pPr>
        <w:ind w:left="720"/>
      </w:pPr>
    </w:p>
    <w:p w:rsidR="006B691F" w:rsidRPr="0082682E" w:rsidRDefault="006B691F" w:rsidP="00D24299">
      <w:pPr>
        <w:ind w:left="720" w:hanging="720"/>
        <w:rPr>
          <w:b/>
        </w:rPr>
      </w:pPr>
      <w:r w:rsidRPr="0082682E">
        <w:rPr>
          <w:b/>
        </w:rPr>
        <w:t>2</w:t>
      </w:r>
      <w:r w:rsidRPr="0082682E">
        <w:t>.</w:t>
      </w:r>
      <w:r w:rsidRPr="0082682E">
        <w:tab/>
      </w:r>
      <w:r w:rsidRPr="0082682E">
        <w:rPr>
          <w:b/>
        </w:rPr>
        <w:t>Character and Point of Supply:</w:t>
      </w:r>
    </w:p>
    <w:p w:rsidR="006B691F" w:rsidRPr="0082682E" w:rsidRDefault="006B691F" w:rsidP="00D24299">
      <w:pPr>
        <w:spacing w:line="240" w:lineRule="auto"/>
        <w:ind w:left="360" w:right="-58" w:firstLine="360"/>
        <w:rPr>
          <w:rFonts w:cs="Arial"/>
        </w:rPr>
      </w:pPr>
      <w:r w:rsidRPr="0082682E">
        <w:t>As per the applicable provisions of Electricity Supply Code.</w:t>
      </w:r>
    </w:p>
    <w:p w:rsidR="006B691F" w:rsidRPr="0082682E" w:rsidRDefault="006B691F" w:rsidP="00D24299"/>
    <w:p w:rsidR="006B691F" w:rsidRPr="0082682E" w:rsidRDefault="006B691F" w:rsidP="00D24299">
      <w:pPr>
        <w:rPr>
          <w:b/>
        </w:rPr>
      </w:pPr>
      <w:r w:rsidRPr="0082682E">
        <w:rPr>
          <w:b/>
        </w:rPr>
        <w:t xml:space="preserve">3. </w:t>
      </w:r>
      <w:r w:rsidRPr="0082682E">
        <w:rPr>
          <w:b/>
        </w:rPr>
        <w:tab/>
        <w:t>RATE:</w:t>
      </w:r>
    </w:p>
    <w:p w:rsidR="006B691F" w:rsidRPr="0082682E" w:rsidRDefault="006B691F" w:rsidP="00D24299">
      <w:pPr>
        <w:spacing w:before="100" w:beforeAutospacing="1" w:after="240"/>
        <w:ind w:left="720"/>
      </w:pPr>
      <w:r w:rsidRPr="0082682E">
        <w:t xml:space="preserve">Rate, gives the fixed and energy charges at which the consumer shall be billed for his consumption during the billing period applicable to the category: </w:t>
      </w:r>
    </w:p>
    <w:p w:rsidR="006B691F" w:rsidRPr="0082682E" w:rsidRDefault="006B691F" w:rsidP="00D24299">
      <w:pPr>
        <w:spacing w:before="100" w:beforeAutospacing="1" w:after="240"/>
        <w:ind w:left="851" w:hanging="567"/>
        <w:rPr>
          <w:rFonts w:cs="Arial"/>
          <w:b/>
          <w:bCs/>
        </w:rPr>
      </w:pPr>
      <w:r w:rsidRPr="0082682E">
        <w:rPr>
          <w:rFonts w:cs="Arial"/>
          <w:b/>
          <w:bCs/>
        </w:rPr>
        <w:t xml:space="preserve">  (a) Consumers getting supply as per ‘Rural Schedule’ (other than Tehsil Head  Quarters, Nagar Palikas and Nagar Panchayat Areas):</w:t>
      </w:r>
    </w:p>
    <w:tbl>
      <w:tblPr>
        <w:tblW w:w="7786" w:type="dxa"/>
        <w:jc w:val="center"/>
        <w:tblInd w:w="480" w:type="dxa"/>
        <w:tblLayout w:type="fixed"/>
        <w:tblCellMar>
          <w:left w:w="30" w:type="dxa"/>
          <w:right w:w="30" w:type="dxa"/>
        </w:tblCellMar>
        <w:tblLook w:val="0000"/>
      </w:tblPr>
      <w:tblGrid>
        <w:gridCol w:w="1664"/>
        <w:gridCol w:w="1851"/>
        <w:gridCol w:w="1841"/>
        <w:gridCol w:w="2430"/>
      </w:tblGrid>
      <w:tr w:rsidR="006B691F" w:rsidRPr="0082682E" w:rsidTr="00C63CEF">
        <w:trPr>
          <w:cantSplit/>
          <w:trHeight w:val="282"/>
          <w:tblHeader/>
          <w:jc w:val="center"/>
        </w:trPr>
        <w:tc>
          <w:tcPr>
            <w:tcW w:w="1664" w:type="dxa"/>
            <w:tcBorders>
              <w:top w:val="single" w:sz="6" w:space="0" w:color="auto"/>
              <w:left w:val="single" w:sz="6" w:space="0" w:color="auto"/>
              <w:bottom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6B691F" w:rsidRPr="0082682E" w:rsidRDefault="006B691F" w:rsidP="00D24299">
            <w:pPr>
              <w:jc w:val="center"/>
              <w:rPr>
                <w:rFonts w:cs="Arial"/>
                <w:b/>
                <w:color w:val="000000"/>
              </w:rPr>
            </w:pPr>
            <w:r w:rsidRPr="0082682E">
              <w:rPr>
                <w:rFonts w:cs="Arial"/>
                <w:b/>
                <w:color w:val="000000"/>
              </w:rPr>
              <w:t>Energy charge)</w:t>
            </w:r>
          </w:p>
        </w:tc>
      </w:tr>
      <w:tr w:rsidR="006B691F" w:rsidRPr="0082682E" w:rsidTr="00C63CEF">
        <w:trPr>
          <w:cantSplit/>
          <w:trHeight w:val="257"/>
          <w:jc w:val="center"/>
        </w:trPr>
        <w:tc>
          <w:tcPr>
            <w:tcW w:w="1664" w:type="dxa"/>
            <w:vMerge w:val="restart"/>
            <w:tcBorders>
              <w:top w:val="single" w:sz="4" w:space="0" w:color="auto"/>
              <w:left w:val="single" w:sz="6" w:space="0" w:color="auto"/>
            </w:tcBorders>
            <w:vAlign w:val="center"/>
          </w:tcPr>
          <w:p w:rsidR="006B691F" w:rsidRPr="0082682E" w:rsidRDefault="006B691F" w:rsidP="00D24299">
            <w:pPr>
              <w:jc w:val="left"/>
              <w:rPr>
                <w:rFonts w:cs="Arial"/>
                <w:bCs/>
                <w:color w:val="000000"/>
              </w:rPr>
            </w:pPr>
            <w:r w:rsidRPr="0082682E">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6B691F" w:rsidRPr="0082682E" w:rsidRDefault="006B691F" w:rsidP="00D24299">
            <w:pPr>
              <w:jc w:val="center"/>
              <w:rPr>
                <w:rFonts w:cs="Arial"/>
                <w:color w:val="000000"/>
              </w:rPr>
            </w:pPr>
            <w:r w:rsidRPr="0082682E">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Rs. 3</w:t>
            </w:r>
            <w:r w:rsidRPr="0082682E">
              <w:t>50</w:t>
            </w:r>
            <w:r w:rsidRPr="0082682E">
              <w:rPr>
                <w:rFonts w:cs="Arial"/>
                <w:color w:val="000000"/>
              </w:rPr>
              <w:t xml:space="preserve"> / kW / month</w:t>
            </w:r>
          </w:p>
        </w:tc>
        <w:tc>
          <w:tcPr>
            <w:tcW w:w="2430"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Nil</w:t>
            </w:r>
          </w:p>
        </w:tc>
      </w:tr>
      <w:tr w:rsidR="006B691F" w:rsidRPr="0082682E" w:rsidTr="00C63CEF">
        <w:trPr>
          <w:cantSplit/>
          <w:trHeight w:val="257"/>
          <w:jc w:val="center"/>
        </w:trPr>
        <w:tc>
          <w:tcPr>
            <w:tcW w:w="1664" w:type="dxa"/>
            <w:vMerge/>
            <w:tcBorders>
              <w:left w:val="single" w:sz="6" w:space="0" w:color="auto"/>
              <w:bottom w:val="single" w:sz="6" w:space="0" w:color="auto"/>
            </w:tcBorders>
          </w:tcPr>
          <w:p w:rsidR="006B691F" w:rsidRPr="0082682E" w:rsidRDefault="006B691F" w:rsidP="00D24299">
            <w:pPr>
              <w:rPr>
                <w:rFonts w:cs="Arial"/>
                <w:bCs/>
                <w:color w:val="000000"/>
              </w:rPr>
            </w:pPr>
          </w:p>
        </w:tc>
        <w:tc>
          <w:tcPr>
            <w:tcW w:w="1851" w:type="dxa"/>
            <w:tcBorders>
              <w:top w:val="single" w:sz="4" w:space="0" w:color="auto"/>
              <w:left w:val="single" w:sz="4" w:space="0" w:color="auto"/>
              <w:bottom w:val="single" w:sz="4" w:space="0" w:color="auto"/>
            </w:tcBorders>
          </w:tcPr>
          <w:p w:rsidR="006B691F" w:rsidRPr="0082682E" w:rsidRDefault="006B691F" w:rsidP="00D24299">
            <w:pPr>
              <w:jc w:val="center"/>
              <w:rPr>
                <w:rFonts w:cs="Arial"/>
                <w:color w:val="000000"/>
              </w:rPr>
            </w:pPr>
            <w:r w:rsidRPr="0082682E">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Rs. 400 / kW / month</w:t>
            </w:r>
          </w:p>
        </w:tc>
        <w:tc>
          <w:tcPr>
            <w:tcW w:w="2430"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Nil</w:t>
            </w:r>
          </w:p>
        </w:tc>
      </w:tr>
      <w:tr w:rsidR="006B691F" w:rsidRPr="0082682E" w:rsidTr="00C63CEF">
        <w:trPr>
          <w:cantSplit/>
          <w:trHeight w:val="275"/>
          <w:jc w:val="center"/>
        </w:trPr>
        <w:tc>
          <w:tcPr>
            <w:tcW w:w="1664" w:type="dxa"/>
            <w:tcBorders>
              <w:top w:val="single" w:sz="6" w:space="0" w:color="auto"/>
              <w:left w:val="single" w:sz="6" w:space="0" w:color="auto"/>
              <w:bottom w:val="single" w:sz="6" w:space="0" w:color="auto"/>
            </w:tcBorders>
          </w:tcPr>
          <w:p w:rsidR="006B691F" w:rsidRPr="0082682E" w:rsidRDefault="006B691F" w:rsidP="00D24299">
            <w:pPr>
              <w:rPr>
                <w:rFonts w:cs="Arial"/>
                <w:bCs/>
                <w:color w:val="000000"/>
              </w:rPr>
            </w:pPr>
            <w:r w:rsidRPr="0082682E">
              <w:rPr>
                <w:rFonts w:cs="Arial"/>
                <w:bCs/>
              </w:rPr>
              <w:t xml:space="preserve"> ii) Metered </w:t>
            </w:r>
          </w:p>
        </w:tc>
        <w:tc>
          <w:tcPr>
            <w:tcW w:w="1851" w:type="dxa"/>
            <w:tcBorders>
              <w:top w:val="single" w:sz="4" w:space="0" w:color="auto"/>
              <w:left w:val="single" w:sz="4" w:space="0" w:color="auto"/>
              <w:bottom w:val="single" w:sz="4" w:space="0" w:color="auto"/>
            </w:tcBorders>
          </w:tcPr>
          <w:p w:rsidR="006B691F" w:rsidRPr="0082682E" w:rsidRDefault="006B691F" w:rsidP="00D24299">
            <w:pPr>
              <w:jc w:val="center"/>
              <w:rPr>
                <w:color w:val="000000"/>
              </w:rPr>
            </w:pPr>
            <w:r w:rsidRPr="0082682E">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color w:val="000000"/>
              </w:rPr>
              <w:t>Rs. 6</w:t>
            </w:r>
            <w:r w:rsidRPr="0082682E">
              <w:t xml:space="preserve">5 </w:t>
            </w:r>
            <w:r w:rsidRPr="0082682E">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6B691F" w:rsidRPr="0082682E" w:rsidRDefault="006B691F" w:rsidP="00D24299">
            <w:pPr>
              <w:jc w:val="center"/>
              <w:rPr>
                <w:rFonts w:cs="Arial"/>
                <w:color w:val="000000"/>
              </w:rPr>
            </w:pPr>
            <w:r w:rsidRPr="0082682E">
              <w:rPr>
                <w:rFonts w:cs="Arial"/>
                <w:color w:val="000000"/>
              </w:rPr>
              <w:t>Rs. 2.</w:t>
            </w:r>
            <w:r w:rsidRPr="0082682E">
              <w:t>75</w:t>
            </w:r>
            <w:r w:rsidRPr="0082682E">
              <w:rPr>
                <w:rFonts w:cs="Arial"/>
                <w:color w:val="000000"/>
              </w:rPr>
              <w:t xml:space="preserve"> / kWh</w:t>
            </w:r>
          </w:p>
        </w:tc>
      </w:tr>
    </w:tbl>
    <w:p w:rsidR="006B691F" w:rsidRPr="0082682E" w:rsidRDefault="006B691F" w:rsidP="00D24299">
      <w:pPr>
        <w:spacing w:after="200"/>
        <w:jc w:val="left"/>
        <w:rPr>
          <w:b/>
        </w:rPr>
      </w:pPr>
    </w:p>
    <w:p w:rsidR="00832DE0" w:rsidRPr="0082682E" w:rsidRDefault="006B691F" w:rsidP="00D24299">
      <w:pPr>
        <w:numPr>
          <w:ilvl w:val="0"/>
          <w:numId w:val="107"/>
        </w:numPr>
        <w:spacing w:before="0" w:line="288" w:lineRule="auto"/>
        <w:rPr>
          <w:rFonts w:cs="Arial"/>
          <w:b/>
        </w:rPr>
      </w:pPr>
      <w:r w:rsidRPr="0082682E">
        <w:rPr>
          <w:b/>
        </w:rPr>
        <w:t>Private Advertising / Sign Posts / Sign Boards / Glow Signs / Flex:</w:t>
      </w:r>
    </w:p>
    <w:p w:rsidR="006B691F" w:rsidRPr="0082682E" w:rsidRDefault="006B691F" w:rsidP="00D24299">
      <w:pPr>
        <w:ind w:left="900"/>
      </w:pPr>
      <w:r w:rsidRPr="0082682E">
        <w:t>For all commercial (road side / roof tops of buildings) advertisement hoardings such as Private Advertising / Sign Posts / Sign Boards / Glow Signs / Flex, the rate of charge shall be as below:</w:t>
      </w:r>
    </w:p>
    <w:tbl>
      <w:tblPr>
        <w:tblpPr w:leftFromText="180" w:rightFromText="180" w:vertAnchor="text" w:horzAnchor="margin" w:tblpXSpec="center" w:tblpY="174"/>
        <w:tblW w:w="79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845"/>
        <w:gridCol w:w="2043"/>
        <w:gridCol w:w="1818"/>
        <w:gridCol w:w="2232"/>
      </w:tblGrid>
      <w:tr w:rsidR="006B691F" w:rsidRPr="0082682E" w:rsidTr="00C63CEF">
        <w:trPr>
          <w:cantSplit/>
          <w:trHeight w:val="246"/>
        </w:trPr>
        <w:tc>
          <w:tcPr>
            <w:tcW w:w="1845" w:type="dxa"/>
            <w:shd w:val="pct12" w:color="auto" w:fill="auto"/>
          </w:tcPr>
          <w:p w:rsidR="006B691F" w:rsidRPr="0082682E" w:rsidRDefault="006B691F" w:rsidP="00D24299">
            <w:pPr>
              <w:ind w:left="360" w:right="-45"/>
              <w:jc w:val="center"/>
              <w:rPr>
                <w:rFonts w:cs="Arial"/>
                <w:b/>
              </w:rPr>
            </w:pPr>
            <w:r w:rsidRPr="0082682E">
              <w:br w:type="page"/>
            </w:r>
            <w:r w:rsidRPr="0082682E">
              <w:rPr>
                <w:rFonts w:cs="Arial"/>
                <w:b/>
              </w:rPr>
              <w:t>Description</w:t>
            </w:r>
          </w:p>
        </w:tc>
        <w:tc>
          <w:tcPr>
            <w:tcW w:w="2043" w:type="dxa"/>
            <w:tcBorders>
              <w:top w:val="single" w:sz="4" w:space="0" w:color="auto"/>
              <w:right w:val="single" w:sz="4" w:space="0" w:color="auto"/>
            </w:tcBorders>
            <w:shd w:val="pct12" w:color="auto" w:fill="auto"/>
          </w:tcPr>
          <w:p w:rsidR="006B691F" w:rsidRPr="0082682E" w:rsidRDefault="006B691F" w:rsidP="00D24299">
            <w:pPr>
              <w:ind w:right="-122"/>
              <w:jc w:val="center"/>
              <w:rPr>
                <w:rFonts w:cs="Arial"/>
                <w:b/>
              </w:rPr>
            </w:pPr>
            <w:r w:rsidRPr="0082682E">
              <w:rPr>
                <w:rFonts w:cs="Arial"/>
                <w:b/>
              </w:rPr>
              <w:t>Fixed Charge</w:t>
            </w:r>
          </w:p>
        </w:tc>
        <w:tc>
          <w:tcPr>
            <w:tcW w:w="1818" w:type="dxa"/>
            <w:tcBorders>
              <w:top w:val="single" w:sz="4" w:space="0" w:color="auto"/>
              <w:right w:val="single" w:sz="4" w:space="0" w:color="auto"/>
            </w:tcBorders>
            <w:shd w:val="pct12" w:color="auto" w:fill="auto"/>
          </w:tcPr>
          <w:p w:rsidR="006B691F" w:rsidRPr="0082682E" w:rsidRDefault="006B691F" w:rsidP="00D24299">
            <w:pPr>
              <w:ind w:right="-122"/>
              <w:jc w:val="center"/>
              <w:rPr>
                <w:rFonts w:cs="Arial"/>
                <w:b/>
              </w:rPr>
            </w:pPr>
            <w:r w:rsidRPr="0082682E">
              <w:rPr>
                <w:rFonts w:cs="Arial"/>
                <w:b/>
              </w:rPr>
              <w:t>Energy Charge</w:t>
            </w:r>
          </w:p>
        </w:tc>
        <w:tc>
          <w:tcPr>
            <w:tcW w:w="2232" w:type="dxa"/>
            <w:tcBorders>
              <w:top w:val="single" w:sz="4" w:space="0" w:color="auto"/>
              <w:left w:val="single" w:sz="4" w:space="0" w:color="auto"/>
            </w:tcBorders>
            <w:shd w:val="pct12" w:color="auto" w:fill="auto"/>
          </w:tcPr>
          <w:p w:rsidR="006B691F" w:rsidRPr="0082682E" w:rsidRDefault="006B691F" w:rsidP="00D24299">
            <w:pPr>
              <w:ind w:right="-122"/>
              <w:jc w:val="center"/>
              <w:rPr>
                <w:rFonts w:cs="Arial"/>
                <w:b/>
              </w:rPr>
            </w:pPr>
            <w:r w:rsidRPr="0082682E">
              <w:rPr>
                <w:rFonts w:cs="Arial"/>
                <w:b/>
              </w:rPr>
              <w:t>Minimum Charge</w:t>
            </w:r>
          </w:p>
        </w:tc>
      </w:tr>
      <w:tr w:rsidR="006B691F" w:rsidRPr="0082682E" w:rsidTr="00C63CEF">
        <w:tc>
          <w:tcPr>
            <w:tcW w:w="1845" w:type="dxa"/>
          </w:tcPr>
          <w:p w:rsidR="006B691F" w:rsidRPr="0082682E" w:rsidRDefault="006B691F" w:rsidP="00D24299">
            <w:pPr>
              <w:ind w:left="342" w:right="-4"/>
              <w:rPr>
                <w:rFonts w:cs="Arial"/>
              </w:rPr>
            </w:pPr>
            <w:r w:rsidRPr="0082682E">
              <w:rPr>
                <w:rFonts w:cs="Arial"/>
              </w:rPr>
              <w:t>Metered</w:t>
            </w:r>
          </w:p>
        </w:tc>
        <w:tc>
          <w:tcPr>
            <w:tcW w:w="2043" w:type="dxa"/>
          </w:tcPr>
          <w:p w:rsidR="006B691F" w:rsidRPr="0082682E" w:rsidRDefault="006B691F" w:rsidP="00D24299">
            <w:pPr>
              <w:ind w:right="-108"/>
              <w:jc w:val="center"/>
              <w:rPr>
                <w:rFonts w:cs="Arial"/>
              </w:rPr>
            </w:pPr>
            <w:r w:rsidRPr="0082682E">
              <w:rPr>
                <w:rFonts w:cs="Arial"/>
              </w:rPr>
              <w:t>-</w:t>
            </w:r>
          </w:p>
        </w:tc>
        <w:tc>
          <w:tcPr>
            <w:tcW w:w="1818" w:type="dxa"/>
          </w:tcPr>
          <w:p w:rsidR="006B691F" w:rsidRPr="0082682E" w:rsidRDefault="006B691F" w:rsidP="00D24299">
            <w:pPr>
              <w:ind w:right="-18"/>
              <w:jc w:val="center"/>
              <w:rPr>
                <w:rFonts w:cs="Arial"/>
              </w:rPr>
            </w:pPr>
            <w:r w:rsidRPr="0082682E">
              <w:rPr>
                <w:rFonts w:cs="Arial"/>
              </w:rPr>
              <w:t>Rs. 14.00 / kWh</w:t>
            </w:r>
          </w:p>
        </w:tc>
        <w:tc>
          <w:tcPr>
            <w:tcW w:w="2232" w:type="dxa"/>
          </w:tcPr>
          <w:p w:rsidR="006B691F" w:rsidRPr="0082682E" w:rsidRDefault="006B691F" w:rsidP="00D24299">
            <w:pPr>
              <w:ind w:right="-18"/>
              <w:jc w:val="center"/>
              <w:rPr>
                <w:rFonts w:cs="Arial"/>
              </w:rPr>
            </w:pPr>
            <w:r w:rsidRPr="0082682E">
              <w:rPr>
                <w:rFonts w:cs="Arial"/>
              </w:rPr>
              <w:t>Rs. 1200 / kW / Month</w:t>
            </w:r>
          </w:p>
        </w:tc>
      </w:tr>
    </w:tbl>
    <w:p w:rsidR="006B691F" w:rsidRPr="0082682E" w:rsidRDefault="006B691F" w:rsidP="00D24299">
      <w:pPr>
        <w:rPr>
          <w:rFonts w:cs="Arial"/>
          <w:b/>
        </w:rPr>
      </w:pPr>
    </w:p>
    <w:p w:rsidR="006B691F" w:rsidRPr="0082682E" w:rsidRDefault="006B691F" w:rsidP="00D24299">
      <w:pPr>
        <w:rPr>
          <w:rFonts w:cs="Arial"/>
          <w:b/>
        </w:rPr>
      </w:pPr>
      <w:r w:rsidRPr="0082682E">
        <w:rPr>
          <w:rFonts w:cs="Arial"/>
          <w:b/>
        </w:rPr>
        <w:t xml:space="preserve">Note: </w:t>
      </w:r>
    </w:p>
    <w:p w:rsidR="006B691F" w:rsidRPr="0082682E" w:rsidRDefault="006B691F" w:rsidP="00D24299">
      <w:pPr>
        <w:rPr>
          <w:rFonts w:cs="Arial"/>
        </w:rPr>
      </w:pPr>
      <w:r w:rsidRPr="0082682E">
        <w:rPr>
          <w:rFonts w:cs="Arial"/>
        </w:rPr>
        <w:t>For application of these rates Licensee shall ensure that such consumption is separately metered.</w:t>
      </w:r>
    </w:p>
    <w:p w:rsidR="006B691F" w:rsidRPr="0082682E" w:rsidRDefault="006B691F" w:rsidP="00D24299">
      <w:pPr>
        <w:rPr>
          <w:rFonts w:cs="Arial"/>
        </w:rPr>
      </w:pPr>
      <w:r w:rsidRPr="0082682E">
        <w:rPr>
          <w:rFonts w:cs="Arial"/>
        </w:rPr>
        <w:t xml:space="preserve"> </w:t>
      </w:r>
    </w:p>
    <w:p w:rsidR="00832DE0" w:rsidRPr="0082682E" w:rsidRDefault="006B691F" w:rsidP="00D24299">
      <w:pPr>
        <w:numPr>
          <w:ilvl w:val="0"/>
          <w:numId w:val="107"/>
        </w:numPr>
        <w:spacing w:before="0" w:line="288" w:lineRule="auto"/>
        <w:rPr>
          <w:rFonts w:cs="Arial"/>
        </w:rPr>
      </w:pPr>
      <w:r w:rsidRPr="0082682E">
        <w:rPr>
          <w:rFonts w:cs="Arial"/>
          <w:b/>
        </w:rPr>
        <w:t xml:space="preserve">In all other cases, </w:t>
      </w:r>
      <w:r w:rsidRPr="0082682E">
        <w:rPr>
          <w:rFonts w:cs="Arial"/>
        </w:rPr>
        <w:t>including urban consumers and consumers getting supply through rural feeders but exempted from scheduled rostering / restrictions or through co-generating radial feeders in villages / towns.</w:t>
      </w:r>
    </w:p>
    <w:p w:rsidR="006B691F" w:rsidRPr="0082682E" w:rsidRDefault="006B691F" w:rsidP="00D24299">
      <w:pPr>
        <w:ind w:left="540"/>
        <w:rPr>
          <w:rFonts w:cs="Arial"/>
        </w:rPr>
      </w:pPr>
    </w:p>
    <w:tbl>
      <w:tblPr>
        <w:tblW w:w="6633" w:type="dxa"/>
        <w:jc w:val="center"/>
        <w:tblInd w:w="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1769"/>
        <w:gridCol w:w="1804"/>
      </w:tblGrid>
      <w:tr w:rsidR="006B691F" w:rsidRPr="0082682E" w:rsidTr="00C63CEF">
        <w:trPr>
          <w:jc w:val="center"/>
        </w:trPr>
        <w:tc>
          <w:tcPr>
            <w:tcW w:w="3060" w:type="dxa"/>
            <w:shd w:val="pct12" w:color="auto" w:fill="auto"/>
          </w:tcPr>
          <w:p w:rsidR="006B691F" w:rsidRPr="0082682E" w:rsidRDefault="006B691F" w:rsidP="00D24299">
            <w:pPr>
              <w:ind w:left="360" w:right="-45"/>
              <w:jc w:val="center"/>
              <w:rPr>
                <w:b/>
              </w:rPr>
            </w:pPr>
            <w:r w:rsidRPr="0082682E">
              <w:rPr>
                <w:b/>
              </w:rPr>
              <w:t xml:space="preserve">Consumption Range </w:t>
            </w:r>
          </w:p>
        </w:tc>
        <w:tc>
          <w:tcPr>
            <w:tcW w:w="1769" w:type="dxa"/>
            <w:shd w:val="pct12" w:color="auto" w:fill="auto"/>
          </w:tcPr>
          <w:p w:rsidR="006B691F" w:rsidRPr="0082682E" w:rsidRDefault="006B691F" w:rsidP="00D24299">
            <w:pPr>
              <w:spacing w:after="120"/>
              <w:jc w:val="center"/>
              <w:rPr>
                <w:rFonts w:cs="Arial"/>
                <w:b/>
                <w:bCs/>
              </w:rPr>
            </w:pPr>
            <w:r w:rsidRPr="0082682E">
              <w:rPr>
                <w:rFonts w:cs="Arial"/>
                <w:b/>
                <w:bCs/>
              </w:rPr>
              <w:t>Fixed Charge</w:t>
            </w:r>
          </w:p>
        </w:tc>
        <w:tc>
          <w:tcPr>
            <w:tcW w:w="1804" w:type="dxa"/>
            <w:shd w:val="pct12" w:color="auto" w:fill="auto"/>
          </w:tcPr>
          <w:p w:rsidR="006B691F" w:rsidRPr="0082682E" w:rsidRDefault="006B691F" w:rsidP="00D24299">
            <w:pPr>
              <w:spacing w:after="120"/>
              <w:jc w:val="center"/>
              <w:rPr>
                <w:rFonts w:cs="Arial"/>
                <w:b/>
                <w:bCs/>
              </w:rPr>
            </w:pPr>
            <w:r w:rsidRPr="0082682E">
              <w:rPr>
                <w:rFonts w:cs="Arial"/>
                <w:b/>
                <w:bCs/>
              </w:rPr>
              <w:t>Energy Charge</w:t>
            </w:r>
          </w:p>
        </w:tc>
      </w:tr>
      <w:tr w:rsidR="006B691F" w:rsidRPr="0082682E" w:rsidTr="00C63CEF">
        <w:trPr>
          <w:trHeight w:val="213"/>
          <w:jc w:val="center"/>
        </w:trPr>
        <w:tc>
          <w:tcPr>
            <w:tcW w:w="3060" w:type="dxa"/>
          </w:tcPr>
          <w:p w:rsidR="006B691F" w:rsidRPr="0082682E" w:rsidRDefault="006B691F" w:rsidP="00D24299">
            <w:pPr>
              <w:spacing w:after="120"/>
              <w:jc w:val="left"/>
              <w:rPr>
                <w:rFonts w:cs="Arial"/>
                <w:bCs/>
              </w:rPr>
            </w:pPr>
            <w:r w:rsidRPr="0082682E">
              <w:rPr>
                <w:rFonts w:cs="Arial"/>
                <w:bCs/>
              </w:rPr>
              <w:t>Upto 150 kWh / month</w:t>
            </w:r>
          </w:p>
        </w:tc>
        <w:tc>
          <w:tcPr>
            <w:tcW w:w="1769" w:type="dxa"/>
            <w:vMerge w:val="restart"/>
            <w:vAlign w:val="center"/>
          </w:tcPr>
          <w:p w:rsidR="006B691F" w:rsidRPr="0082682E" w:rsidRDefault="006B691F" w:rsidP="00D24299">
            <w:pPr>
              <w:spacing w:after="120"/>
              <w:jc w:val="center"/>
              <w:rPr>
                <w:rFonts w:cs="Arial"/>
                <w:bCs/>
              </w:rPr>
            </w:pPr>
            <w:r w:rsidRPr="0082682E">
              <w:rPr>
                <w:bCs/>
              </w:rPr>
              <w:t>Rs. 200.00 / kW / month</w:t>
            </w:r>
          </w:p>
        </w:tc>
        <w:tc>
          <w:tcPr>
            <w:tcW w:w="1804" w:type="dxa"/>
            <w:vAlign w:val="center"/>
          </w:tcPr>
          <w:p w:rsidR="006B691F" w:rsidRPr="0082682E" w:rsidRDefault="006B691F" w:rsidP="00D24299">
            <w:pPr>
              <w:spacing w:after="120"/>
              <w:jc w:val="center"/>
              <w:rPr>
                <w:rFonts w:cs="Arial"/>
                <w:bCs/>
              </w:rPr>
            </w:pPr>
            <w:r w:rsidRPr="0082682E">
              <w:rPr>
                <w:rFonts w:cs="Arial"/>
                <w:bCs/>
              </w:rPr>
              <w:t>Rs. 6.00/ kWh</w:t>
            </w:r>
          </w:p>
        </w:tc>
      </w:tr>
      <w:tr w:rsidR="006B691F" w:rsidRPr="0082682E" w:rsidTr="00C63CEF">
        <w:trPr>
          <w:trHeight w:val="77"/>
          <w:jc w:val="center"/>
        </w:trPr>
        <w:tc>
          <w:tcPr>
            <w:tcW w:w="3060" w:type="dxa"/>
          </w:tcPr>
          <w:p w:rsidR="006B691F" w:rsidRPr="0082682E" w:rsidRDefault="006B691F" w:rsidP="00D24299">
            <w:pPr>
              <w:spacing w:after="120"/>
              <w:jc w:val="left"/>
              <w:rPr>
                <w:rFonts w:cs="Arial"/>
                <w:bCs/>
              </w:rPr>
            </w:pPr>
            <w:r w:rsidRPr="0082682E">
              <w:rPr>
                <w:rFonts w:cs="Arial"/>
                <w:bCs/>
              </w:rPr>
              <w:t>151 – 300 kWh / month</w:t>
            </w:r>
          </w:p>
        </w:tc>
        <w:tc>
          <w:tcPr>
            <w:tcW w:w="1769" w:type="dxa"/>
            <w:vMerge/>
            <w:vAlign w:val="center"/>
          </w:tcPr>
          <w:p w:rsidR="006B691F" w:rsidRPr="0082682E" w:rsidRDefault="006B691F" w:rsidP="00D24299">
            <w:pPr>
              <w:spacing w:after="120"/>
              <w:jc w:val="center"/>
              <w:rPr>
                <w:bCs/>
              </w:rPr>
            </w:pPr>
          </w:p>
        </w:tc>
        <w:tc>
          <w:tcPr>
            <w:tcW w:w="1804" w:type="dxa"/>
            <w:vAlign w:val="center"/>
          </w:tcPr>
          <w:p w:rsidR="006B691F" w:rsidRPr="0082682E" w:rsidRDefault="006B691F" w:rsidP="00D24299">
            <w:pPr>
              <w:spacing w:after="120"/>
              <w:jc w:val="center"/>
              <w:rPr>
                <w:rFonts w:cs="Arial"/>
                <w:bCs/>
              </w:rPr>
            </w:pPr>
            <w:r w:rsidRPr="0082682E">
              <w:rPr>
                <w:rFonts w:cs="Arial"/>
                <w:bCs/>
              </w:rPr>
              <w:t>Rs. 6.</w:t>
            </w:r>
            <w:r w:rsidRPr="0082682E">
              <w:t>50</w:t>
            </w:r>
            <w:r w:rsidRPr="0082682E">
              <w:rPr>
                <w:rFonts w:cs="Arial"/>
                <w:bCs/>
              </w:rPr>
              <w:t>/ kWh</w:t>
            </w:r>
          </w:p>
        </w:tc>
      </w:tr>
      <w:tr w:rsidR="006B691F" w:rsidRPr="0082682E" w:rsidTr="00C63CEF">
        <w:trPr>
          <w:jc w:val="center"/>
        </w:trPr>
        <w:tc>
          <w:tcPr>
            <w:tcW w:w="3060" w:type="dxa"/>
          </w:tcPr>
          <w:p w:rsidR="006B691F" w:rsidRPr="0082682E" w:rsidRDefault="006B691F" w:rsidP="00D24299">
            <w:pPr>
              <w:spacing w:after="120"/>
              <w:jc w:val="left"/>
              <w:rPr>
                <w:rFonts w:cs="Arial"/>
                <w:bCs/>
              </w:rPr>
            </w:pPr>
            <w:r w:rsidRPr="0082682E">
              <w:rPr>
                <w:rFonts w:cs="Arial"/>
                <w:bCs/>
              </w:rPr>
              <w:t>301 – 1000 kWh / month</w:t>
            </w:r>
          </w:p>
        </w:tc>
        <w:tc>
          <w:tcPr>
            <w:tcW w:w="1769" w:type="dxa"/>
            <w:vMerge/>
            <w:vAlign w:val="center"/>
          </w:tcPr>
          <w:p w:rsidR="006B691F" w:rsidRPr="0082682E" w:rsidRDefault="006B691F" w:rsidP="00D24299">
            <w:pPr>
              <w:spacing w:after="120"/>
              <w:jc w:val="center"/>
              <w:rPr>
                <w:bCs/>
              </w:rPr>
            </w:pPr>
          </w:p>
        </w:tc>
        <w:tc>
          <w:tcPr>
            <w:tcW w:w="1804" w:type="dxa"/>
            <w:vAlign w:val="center"/>
          </w:tcPr>
          <w:p w:rsidR="006B691F" w:rsidRPr="0082682E" w:rsidRDefault="006B691F" w:rsidP="00D24299">
            <w:pPr>
              <w:spacing w:after="120"/>
              <w:jc w:val="center"/>
              <w:rPr>
                <w:rFonts w:cs="Arial"/>
                <w:bCs/>
              </w:rPr>
            </w:pPr>
            <w:r w:rsidRPr="0082682E">
              <w:rPr>
                <w:rFonts w:cs="Arial"/>
                <w:bCs/>
                <w:szCs w:val="22"/>
              </w:rPr>
              <w:t>Rs. 6.80/ kWh</w:t>
            </w:r>
          </w:p>
        </w:tc>
      </w:tr>
      <w:tr w:rsidR="006B691F" w:rsidRPr="0082682E" w:rsidTr="00C63CEF">
        <w:trPr>
          <w:jc w:val="center"/>
        </w:trPr>
        <w:tc>
          <w:tcPr>
            <w:tcW w:w="3060" w:type="dxa"/>
          </w:tcPr>
          <w:p w:rsidR="006B691F" w:rsidRPr="0082682E" w:rsidRDefault="006B691F" w:rsidP="00D24299">
            <w:pPr>
              <w:spacing w:after="120"/>
              <w:jc w:val="left"/>
              <w:rPr>
                <w:rFonts w:cs="Arial"/>
                <w:bCs/>
              </w:rPr>
            </w:pPr>
            <w:r w:rsidRPr="0082682E">
              <w:rPr>
                <w:rFonts w:cs="Arial"/>
                <w:bCs/>
              </w:rPr>
              <w:t>Above 1001 kWh / month (From 1001</w:t>
            </w:r>
            <w:r w:rsidRPr="0082682E">
              <w:rPr>
                <w:rFonts w:cs="Arial"/>
                <w:bCs/>
                <w:color w:val="000000"/>
                <w:vertAlign w:val="superscript"/>
              </w:rPr>
              <w:t>st</w:t>
            </w:r>
            <w:r w:rsidRPr="0082682E">
              <w:rPr>
                <w:rFonts w:cs="Arial"/>
                <w:bCs/>
                <w:color w:val="000000"/>
              </w:rPr>
              <w:t xml:space="preserve"> </w:t>
            </w:r>
            <w:r w:rsidRPr="0082682E">
              <w:rPr>
                <w:rFonts w:cs="Arial"/>
                <w:bCs/>
              </w:rPr>
              <w:t>unit onwards)</w:t>
            </w:r>
          </w:p>
        </w:tc>
        <w:tc>
          <w:tcPr>
            <w:tcW w:w="1769" w:type="dxa"/>
            <w:vMerge/>
            <w:vAlign w:val="center"/>
          </w:tcPr>
          <w:p w:rsidR="006B691F" w:rsidRPr="0082682E" w:rsidRDefault="006B691F" w:rsidP="00D24299">
            <w:pPr>
              <w:spacing w:after="120"/>
              <w:jc w:val="center"/>
              <w:rPr>
                <w:bCs/>
              </w:rPr>
            </w:pPr>
          </w:p>
        </w:tc>
        <w:tc>
          <w:tcPr>
            <w:tcW w:w="1804" w:type="dxa"/>
            <w:vAlign w:val="center"/>
          </w:tcPr>
          <w:p w:rsidR="006B691F" w:rsidRPr="0082682E" w:rsidRDefault="006B691F" w:rsidP="00D24299">
            <w:pPr>
              <w:spacing w:after="120"/>
              <w:jc w:val="center"/>
              <w:rPr>
                <w:rFonts w:cs="Arial"/>
                <w:bCs/>
              </w:rPr>
            </w:pPr>
            <w:r w:rsidRPr="0082682E">
              <w:rPr>
                <w:rFonts w:cs="Arial"/>
                <w:bCs/>
                <w:szCs w:val="22"/>
              </w:rPr>
              <w:t>Rs. 7.10/ kWh</w:t>
            </w:r>
          </w:p>
        </w:tc>
      </w:tr>
    </w:tbl>
    <w:p w:rsidR="006B691F" w:rsidRPr="0082682E" w:rsidRDefault="006B691F" w:rsidP="00D24299">
      <w:pPr>
        <w:ind w:firstLine="450"/>
        <w:rPr>
          <w:rFonts w:cs="Arial"/>
          <w:b/>
          <w:bCs/>
        </w:rPr>
      </w:pPr>
    </w:p>
    <w:p w:rsidR="006B691F" w:rsidRPr="0082682E" w:rsidRDefault="006B691F" w:rsidP="00D24299">
      <w:pPr>
        <w:ind w:firstLine="450"/>
        <w:rPr>
          <w:rFonts w:cs="Arial"/>
          <w:b/>
          <w:bCs/>
        </w:rPr>
      </w:pPr>
      <w:r w:rsidRPr="0082682E">
        <w:rPr>
          <w:rFonts w:cs="Arial"/>
          <w:b/>
          <w:bCs/>
        </w:rPr>
        <w:t xml:space="preserve">Note: </w:t>
      </w:r>
    </w:p>
    <w:p w:rsidR="006B691F" w:rsidRPr="0082682E" w:rsidRDefault="006B691F" w:rsidP="00D24299">
      <w:pPr>
        <w:ind w:left="1080" w:hanging="360"/>
        <w:rPr>
          <w:rFonts w:cs="Arial"/>
          <w:bCs/>
        </w:rPr>
      </w:pPr>
      <w:r w:rsidRPr="0082682E">
        <w:rPr>
          <w:rFonts w:cs="Arial"/>
          <w:bCs/>
        </w:rPr>
        <w:t>1.</w:t>
      </w:r>
      <w:r w:rsidRPr="0082682E">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6B691F" w:rsidRPr="0082682E" w:rsidRDefault="006B691F" w:rsidP="00D24299">
      <w:pPr>
        <w:ind w:firstLine="450"/>
        <w:rPr>
          <w:rFonts w:cs="Arial"/>
          <w:b/>
          <w:bCs/>
        </w:rPr>
      </w:pPr>
    </w:p>
    <w:p w:rsidR="006B691F" w:rsidRPr="0082682E" w:rsidRDefault="006B691F" w:rsidP="00D24299">
      <w:pPr>
        <w:tabs>
          <w:tab w:val="left" w:pos="360"/>
          <w:tab w:val="left" w:pos="720"/>
        </w:tabs>
        <w:spacing w:before="100"/>
        <w:ind w:left="720" w:right="29" w:hanging="720"/>
        <w:rPr>
          <w:b/>
        </w:rPr>
      </w:pPr>
      <w:r w:rsidRPr="0082682E">
        <w:rPr>
          <w:b/>
        </w:rPr>
        <w:t>4.</w:t>
      </w:r>
      <w:r w:rsidRPr="0082682E">
        <w:rPr>
          <w:b/>
        </w:rPr>
        <w:tab/>
      </w:r>
      <w:r w:rsidRPr="0082682E">
        <w:rPr>
          <w:b/>
        </w:rPr>
        <w:tab/>
        <w:t>REBATE TO POWER LOOMS:</w:t>
      </w:r>
    </w:p>
    <w:p w:rsidR="006B691F" w:rsidRPr="0082682E" w:rsidRDefault="006B691F" w:rsidP="00D24299">
      <w:pPr>
        <w:ind w:left="720"/>
        <w:rPr>
          <w:b/>
          <w:bCs/>
        </w:rPr>
      </w:pPr>
      <w:r w:rsidRPr="0082682E">
        <w:t>Rebate to Power Loom consumers shall be applicable in accordance with the Government order dated 14</w:t>
      </w:r>
      <w:r w:rsidRPr="0082682E">
        <w:rPr>
          <w:vertAlign w:val="superscript"/>
        </w:rPr>
        <w:t>th</w:t>
      </w:r>
      <w:r w:rsidRPr="0082682E">
        <w:t xml:space="preserve"> June, 2006 and the Commission’s order dated 11</w:t>
      </w:r>
      <w:r w:rsidRPr="0082682E">
        <w:rPr>
          <w:vertAlign w:val="superscript"/>
        </w:rPr>
        <w:t>th</w:t>
      </w:r>
      <w:r w:rsidRPr="0082682E">
        <w:t xml:space="preserve"> July, 2006 subject to adherence of provision of advance subsidy.  </w:t>
      </w:r>
    </w:p>
    <w:p w:rsidR="006B691F" w:rsidRPr="0082682E" w:rsidRDefault="006B691F" w:rsidP="00D24299">
      <w:pPr>
        <w:jc w:val="center"/>
        <w:rPr>
          <w:b/>
          <w:u w:val="single"/>
        </w:rPr>
      </w:pPr>
      <w:r w:rsidRPr="0082682E">
        <w:br w:type="page"/>
      </w:r>
      <w:r w:rsidRPr="0082682E">
        <w:rPr>
          <w:b/>
          <w:u w:val="single"/>
        </w:rPr>
        <w:t>RATE SCHEDULE LMV -3:</w:t>
      </w:r>
    </w:p>
    <w:p w:rsidR="006B691F" w:rsidRPr="0082682E" w:rsidRDefault="006B691F" w:rsidP="00D24299">
      <w:pPr>
        <w:jc w:val="center"/>
      </w:pPr>
    </w:p>
    <w:p w:rsidR="006B691F" w:rsidRPr="0082682E" w:rsidRDefault="006B691F" w:rsidP="00D24299">
      <w:pPr>
        <w:jc w:val="center"/>
        <w:rPr>
          <w:b/>
        </w:rPr>
      </w:pPr>
      <w:r w:rsidRPr="0082682E">
        <w:rPr>
          <w:b/>
        </w:rPr>
        <w:t>PUBLIC LAMPS:</w:t>
      </w:r>
    </w:p>
    <w:p w:rsidR="006B691F" w:rsidRPr="0082682E" w:rsidRDefault="006B691F" w:rsidP="00D24299">
      <w:pPr>
        <w:jc w:val="center"/>
        <w:rPr>
          <w:b/>
        </w:rPr>
      </w:pPr>
    </w:p>
    <w:p w:rsidR="006B691F" w:rsidRPr="0082682E" w:rsidRDefault="006B691F" w:rsidP="00D24299">
      <w:pPr>
        <w:rPr>
          <w:b/>
        </w:rPr>
      </w:pPr>
      <w:r w:rsidRPr="0082682E">
        <w:rPr>
          <w:b/>
        </w:rPr>
        <w:t>1.</w:t>
      </w:r>
      <w:r w:rsidRPr="0082682E">
        <w:rPr>
          <w:b/>
        </w:rPr>
        <w:tab/>
        <w:t>APPLICABILITY:</w:t>
      </w:r>
    </w:p>
    <w:p w:rsidR="006B691F" w:rsidRPr="0082682E" w:rsidRDefault="006B691F" w:rsidP="00D24299">
      <w:pPr>
        <w:spacing w:before="100" w:after="120"/>
        <w:ind w:left="720" w:right="29"/>
      </w:pPr>
      <w:r w:rsidRPr="0082682E">
        <w:t>This schedule shall apply to Public Lamps including Street Lighting System, Road Traffic Control Signals, Lighting of Public Parks, etc. The street lighting in Harijan Bastis and Rural Areas are also covered by this rate schedule.</w:t>
      </w:r>
    </w:p>
    <w:p w:rsidR="006B691F" w:rsidRPr="0082682E" w:rsidRDefault="006B691F" w:rsidP="00D24299">
      <w:pPr>
        <w:spacing w:before="100" w:after="120"/>
        <w:ind w:left="720" w:right="29"/>
      </w:pPr>
    </w:p>
    <w:p w:rsidR="006B691F" w:rsidRPr="0082682E" w:rsidRDefault="006B691F" w:rsidP="00D24299">
      <w:pPr>
        <w:ind w:left="720" w:hanging="720"/>
        <w:rPr>
          <w:b/>
        </w:rPr>
      </w:pPr>
      <w:r w:rsidRPr="0082682E">
        <w:rPr>
          <w:b/>
        </w:rPr>
        <w:t>2.</w:t>
      </w:r>
      <w:r w:rsidRPr="0082682E">
        <w:tab/>
      </w:r>
      <w:r w:rsidRPr="0082682E">
        <w:rPr>
          <w:b/>
        </w:rPr>
        <w:t>CHARACTER AND POINT OF SUPPLY:</w:t>
      </w:r>
    </w:p>
    <w:p w:rsidR="006B691F" w:rsidRPr="0082682E" w:rsidRDefault="006B691F" w:rsidP="00D24299">
      <w:pPr>
        <w:spacing w:line="240" w:lineRule="auto"/>
        <w:ind w:left="360" w:right="-58" w:firstLine="360"/>
        <w:rPr>
          <w:rFonts w:cs="Arial"/>
        </w:rPr>
      </w:pPr>
      <w:r w:rsidRPr="0082682E">
        <w:t>As per the applicable provisions of Electricity Supply Code.</w:t>
      </w:r>
    </w:p>
    <w:p w:rsidR="006B691F" w:rsidRPr="0082682E" w:rsidRDefault="006B691F" w:rsidP="00D24299">
      <w:pPr>
        <w:ind w:left="720" w:hanging="720"/>
        <w:rPr>
          <w:b/>
        </w:rPr>
      </w:pPr>
      <w:r w:rsidRPr="0082682E">
        <w:t xml:space="preserve">  </w:t>
      </w:r>
    </w:p>
    <w:p w:rsidR="006B691F" w:rsidRPr="0082682E" w:rsidRDefault="006B691F" w:rsidP="00D24299">
      <w:pPr>
        <w:rPr>
          <w:b/>
        </w:rPr>
      </w:pPr>
      <w:r w:rsidRPr="0082682E">
        <w:rPr>
          <w:b/>
        </w:rPr>
        <w:t>3.</w:t>
      </w:r>
      <w:r w:rsidRPr="0082682E">
        <w:tab/>
      </w:r>
      <w:r w:rsidRPr="0082682E">
        <w:rPr>
          <w:b/>
        </w:rPr>
        <w:t xml:space="preserve">RATE: </w:t>
      </w:r>
    </w:p>
    <w:p w:rsidR="006B691F" w:rsidRPr="0082682E" w:rsidRDefault="006B691F" w:rsidP="00D24299">
      <w:pPr>
        <w:ind w:left="720"/>
      </w:pPr>
      <w:r w:rsidRPr="0082682E">
        <w:t xml:space="preserve">Rate gives the fixed and energy charges (including the TOD rates as applicable to the hour of operation) at which the consumer shall be billed for his consumption during the billing period applicable to the category: </w:t>
      </w:r>
    </w:p>
    <w:p w:rsidR="00832DE0" w:rsidRPr="0082682E" w:rsidRDefault="006B691F" w:rsidP="00D24299">
      <w:pPr>
        <w:numPr>
          <w:ilvl w:val="0"/>
          <w:numId w:val="98"/>
        </w:numPr>
        <w:tabs>
          <w:tab w:val="clear" w:pos="720"/>
          <w:tab w:val="num" w:pos="1440"/>
        </w:tabs>
        <w:spacing w:after="120" w:line="288" w:lineRule="auto"/>
        <w:ind w:left="360" w:right="1440" w:firstLine="360"/>
        <w:rPr>
          <w:b/>
        </w:rPr>
      </w:pPr>
      <w:r w:rsidRPr="0082682E">
        <w:rPr>
          <w:b/>
        </w:rPr>
        <w:t>Un-metered Supply:</w:t>
      </w:r>
    </w:p>
    <w:tbl>
      <w:tblPr>
        <w:tblW w:w="0" w:type="auto"/>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41"/>
        <w:gridCol w:w="1890"/>
        <w:gridCol w:w="2099"/>
        <w:gridCol w:w="1620"/>
      </w:tblGrid>
      <w:tr w:rsidR="006B691F" w:rsidRPr="0082682E" w:rsidTr="00C63CEF">
        <w:tc>
          <w:tcPr>
            <w:tcW w:w="2941" w:type="dxa"/>
            <w:shd w:val="pct12" w:color="auto" w:fill="auto"/>
          </w:tcPr>
          <w:p w:rsidR="006B691F" w:rsidRPr="0082682E" w:rsidRDefault="006B691F" w:rsidP="00D24299">
            <w:pPr>
              <w:ind w:right="-116"/>
              <w:jc w:val="center"/>
              <w:rPr>
                <w:b/>
              </w:rPr>
            </w:pPr>
            <w:r w:rsidRPr="0082682E">
              <w:rPr>
                <w:b/>
              </w:rPr>
              <w:t>Description</w:t>
            </w:r>
          </w:p>
        </w:tc>
        <w:tc>
          <w:tcPr>
            <w:tcW w:w="1890" w:type="dxa"/>
            <w:shd w:val="pct12" w:color="auto" w:fill="auto"/>
          </w:tcPr>
          <w:p w:rsidR="006B691F" w:rsidRPr="0082682E" w:rsidRDefault="006B691F" w:rsidP="00D24299">
            <w:pPr>
              <w:jc w:val="center"/>
              <w:rPr>
                <w:b/>
              </w:rPr>
            </w:pPr>
            <w:r w:rsidRPr="0082682E">
              <w:rPr>
                <w:b/>
              </w:rPr>
              <w:t>Gram Panchayat</w:t>
            </w:r>
          </w:p>
        </w:tc>
        <w:tc>
          <w:tcPr>
            <w:tcW w:w="2099" w:type="dxa"/>
            <w:shd w:val="pct12" w:color="auto" w:fill="auto"/>
          </w:tcPr>
          <w:p w:rsidR="006B691F" w:rsidRPr="0082682E" w:rsidRDefault="006B691F" w:rsidP="00D24299">
            <w:pPr>
              <w:jc w:val="center"/>
              <w:rPr>
                <w:b/>
                <w:lang w:val="sv-SE"/>
              </w:rPr>
            </w:pPr>
            <w:r w:rsidRPr="0082682E">
              <w:rPr>
                <w:b/>
                <w:lang w:val="sv-SE"/>
              </w:rPr>
              <w:t>Nagar Palika and Nagar Panchayat</w:t>
            </w:r>
          </w:p>
        </w:tc>
        <w:tc>
          <w:tcPr>
            <w:tcW w:w="1620" w:type="dxa"/>
            <w:shd w:val="pct12" w:color="auto" w:fill="auto"/>
          </w:tcPr>
          <w:p w:rsidR="006B691F" w:rsidRPr="0082682E" w:rsidRDefault="006B691F" w:rsidP="00D24299">
            <w:pPr>
              <w:ind w:right="-122"/>
              <w:jc w:val="center"/>
              <w:rPr>
                <w:b/>
              </w:rPr>
            </w:pPr>
            <w:r w:rsidRPr="0082682E">
              <w:rPr>
                <w:b/>
              </w:rPr>
              <w:t>Nagar Nigam</w:t>
            </w:r>
          </w:p>
        </w:tc>
      </w:tr>
      <w:tr w:rsidR="006B691F" w:rsidRPr="0082682E" w:rsidTr="00C63CEF">
        <w:tc>
          <w:tcPr>
            <w:tcW w:w="2941" w:type="dxa"/>
          </w:tcPr>
          <w:p w:rsidR="006B691F" w:rsidRPr="0082682E" w:rsidRDefault="006B691F" w:rsidP="00D24299">
            <w:pPr>
              <w:ind w:right="-4"/>
            </w:pPr>
            <w:r w:rsidRPr="0082682E">
              <w:t>To be billed on the basis of total connected load calculated as the summation of individual points</w:t>
            </w:r>
          </w:p>
        </w:tc>
        <w:tc>
          <w:tcPr>
            <w:tcW w:w="1890" w:type="dxa"/>
          </w:tcPr>
          <w:p w:rsidR="006B691F" w:rsidRPr="0082682E" w:rsidRDefault="006B691F" w:rsidP="00D24299">
            <w:pPr>
              <w:pStyle w:val="BodyText"/>
              <w:spacing w:line="288" w:lineRule="auto"/>
            </w:pPr>
            <w:r w:rsidRPr="0082682E">
              <w:t xml:space="preserve">Rs. 1700 per kW or part thereof per month </w:t>
            </w:r>
          </w:p>
        </w:tc>
        <w:tc>
          <w:tcPr>
            <w:tcW w:w="2099" w:type="dxa"/>
          </w:tcPr>
          <w:p w:rsidR="006B691F" w:rsidRPr="0082682E" w:rsidRDefault="006B691F" w:rsidP="00D24299">
            <w:pPr>
              <w:pStyle w:val="BodyText"/>
              <w:spacing w:line="288" w:lineRule="auto"/>
            </w:pPr>
            <w:r w:rsidRPr="0082682E">
              <w:t>Rs. 2000 per kW or part thereof per month</w:t>
            </w:r>
          </w:p>
        </w:tc>
        <w:tc>
          <w:tcPr>
            <w:tcW w:w="1620" w:type="dxa"/>
          </w:tcPr>
          <w:p w:rsidR="006B691F" w:rsidRPr="0082682E" w:rsidRDefault="006B691F" w:rsidP="00D24299">
            <w:pPr>
              <w:pStyle w:val="BodyText"/>
              <w:spacing w:line="288" w:lineRule="auto"/>
            </w:pPr>
            <w:r w:rsidRPr="0082682E">
              <w:t>Rs. 2500 per kW or part thereof per month</w:t>
            </w:r>
          </w:p>
        </w:tc>
      </w:tr>
    </w:tbl>
    <w:p w:rsidR="006B691F" w:rsidRPr="0082682E" w:rsidRDefault="006B691F" w:rsidP="00D24299">
      <w:pPr>
        <w:spacing w:before="240" w:after="120" w:line="288" w:lineRule="auto"/>
        <w:ind w:left="720" w:right="1440"/>
        <w:rPr>
          <w:b/>
        </w:rPr>
      </w:pPr>
    </w:p>
    <w:p w:rsidR="006B691F" w:rsidRPr="0082682E" w:rsidRDefault="006B691F" w:rsidP="00D24299">
      <w:pPr>
        <w:spacing w:line="240" w:lineRule="auto"/>
        <w:jc w:val="left"/>
        <w:rPr>
          <w:b/>
        </w:rPr>
      </w:pPr>
      <w:r w:rsidRPr="0082682E">
        <w:rPr>
          <w:b/>
        </w:rPr>
        <w:br w:type="page"/>
      </w:r>
    </w:p>
    <w:p w:rsidR="00832DE0" w:rsidRPr="0082682E" w:rsidRDefault="006B691F" w:rsidP="00D24299">
      <w:pPr>
        <w:numPr>
          <w:ilvl w:val="0"/>
          <w:numId w:val="98"/>
        </w:numPr>
        <w:tabs>
          <w:tab w:val="clear" w:pos="720"/>
          <w:tab w:val="num" w:pos="1440"/>
        </w:tabs>
        <w:spacing w:before="240" w:after="120" w:line="288" w:lineRule="auto"/>
        <w:ind w:left="446" w:right="1440" w:firstLine="274"/>
        <w:rPr>
          <w:b/>
        </w:rPr>
      </w:pPr>
      <w:r w:rsidRPr="0082682E">
        <w:rPr>
          <w:b/>
        </w:rPr>
        <w:t>Metered Supply:</w:t>
      </w:r>
    </w:p>
    <w:tbl>
      <w:tblPr>
        <w:tblW w:w="8550" w:type="dxa"/>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260"/>
        <w:gridCol w:w="1170"/>
        <w:gridCol w:w="1170"/>
        <w:gridCol w:w="1260"/>
        <w:gridCol w:w="1260"/>
        <w:gridCol w:w="1170"/>
        <w:gridCol w:w="1260"/>
      </w:tblGrid>
      <w:tr w:rsidR="006B691F" w:rsidRPr="0082682E" w:rsidTr="00C63CEF">
        <w:trPr>
          <w:tblHeader/>
        </w:trPr>
        <w:tc>
          <w:tcPr>
            <w:tcW w:w="1260" w:type="dxa"/>
            <w:tcBorders>
              <w:bottom w:val="single" w:sz="4" w:space="0" w:color="auto"/>
            </w:tcBorders>
            <w:shd w:val="pct12" w:color="auto" w:fill="auto"/>
          </w:tcPr>
          <w:p w:rsidR="006B691F" w:rsidRPr="0082682E" w:rsidRDefault="006B691F" w:rsidP="00D24299">
            <w:pPr>
              <w:ind w:left="-108" w:right="-116"/>
              <w:jc w:val="center"/>
              <w:rPr>
                <w:b/>
              </w:rPr>
            </w:pPr>
            <w:r w:rsidRPr="0082682E">
              <w:rPr>
                <w:b/>
              </w:rPr>
              <w:t>Description</w:t>
            </w:r>
          </w:p>
        </w:tc>
        <w:tc>
          <w:tcPr>
            <w:tcW w:w="2340" w:type="dxa"/>
            <w:gridSpan w:val="2"/>
            <w:shd w:val="pct12" w:color="auto" w:fill="auto"/>
          </w:tcPr>
          <w:p w:rsidR="006B691F" w:rsidRPr="0082682E" w:rsidRDefault="006B691F" w:rsidP="00D24299">
            <w:pPr>
              <w:jc w:val="center"/>
              <w:rPr>
                <w:b/>
              </w:rPr>
            </w:pPr>
            <w:r w:rsidRPr="0082682E">
              <w:rPr>
                <w:b/>
              </w:rPr>
              <w:t>Gram Panchayat</w:t>
            </w:r>
          </w:p>
        </w:tc>
        <w:tc>
          <w:tcPr>
            <w:tcW w:w="2520" w:type="dxa"/>
            <w:gridSpan w:val="2"/>
            <w:shd w:val="pct12" w:color="auto" w:fill="auto"/>
          </w:tcPr>
          <w:p w:rsidR="006B691F" w:rsidRPr="0082682E" w:rsidRDefault="006B691F" w:rsidP="00D24299">
            <w:pPr>
              <w:jc w:val="center"/>
              <w:rPr>
                <w:b/>
                <w:lang w:val="sv-SE"/>
              </w:rPr>
            </w:pPr>
            <w:r w:rsidRPr="0082682E">
              <w:rPr>
                <w:b/>
                <w:lang w:val="sv-SE"/>
              </w:rPr>
              <w:t>Nagar Palika and Nagar Panchayat</w:t>
            </w:r>
          </w:p>
        </w:tc>
        <w:tc>
          <w:tcPr>
            <w:tcW w:w="2430" w:type="dxa"/>
            <w:gridSpan w:val="2"/>
            <w:shd w:val="pct12" w:color="auto" w:fill="auto"/>
          </w:tcPr>
          <w:p w:rsidR="006B691F" w:rsidRPr="0082682E" w:rsidRDefault="006B691F" w:rsidP="00D24299">
            <w:pPr>
              <w:ind w:right="-122"/>
              <w:jc w:val="center"/>
              <w:rPr>
                <w:b/>
              </w:rPr>
            </w:pPr>
            <w:r w:rsidRPr="0082682E">
              <w:rPr>
                <w:b/>
              </w:rPr>
              <w:t>Nagar Nigam</w:t>
            </w:r>
          </w:p>
        </w:tc>
      </w:tr>
      <w:tr w:rsidR="006B691F" w:rsidRPr="0082682E" w:rsidTr="00C63CEF">
        <w:trPr>
          <w:trHeight w:val="462"/>
        </w:trPr>
        <w:tc>
          <w:tcPr>
            <w:tcW w:w="1260" w:type="dxa"/>
            <w:vMerge w:val="restart"/>
            <w:tcBorders>
              <w:top w:val="single" w:sz="4" w:space="0" w:color="auto"/>
            </w:tcBorders>
          </w:tcPr>
          <w:p w:rsidR="006B691F" w:rsidRPr="0082682E" w:rsidRDefault="006B691F" w:rsidP="00D24299">
            <w:pPr>
              <w:ind w:right="-4"/>
            </w:pPr>
            <w:r w:rsidRPr="0082682E">
              <w:t>All loads</w:t>
            </w:r>
          </w:p>
        </w:tc>
        <w:tc>
          <w:tcPr>
            <w:tcW w:w="1170" w:type="dxa"/>
            <w:tcBorders>
              <w:bottom w:val="single" w:sz="4" w:space="0" w:color="auto"/>
              <w:right w:val="single" w:sz="4" w:space="0" w:color="auto"/>
            </w:tcBorders>
          </w:tcPr>
          <w:p w:rsidR="006B691F" w:rsidRPr="0082682E" w:rsidRDefault="006B691F" w:rsidP="00D24299">
            <w:pPr>
              <w:pStyle w:val="BodyText"/>
              <w:spacing w:line="288" w:lineRule="auto"/>
            </w:pPr>
            <w:r w:rsidRPr="0082682E">
              <w:t>Fixed Charges</w:t>
            </w:r>
          </w:p>
        </w:tc>
        <w:tc>
          <w:tcPr>
            <w:tcW w:w="1170" w:type="dxa"/>
            <w:tcBorders>
              <w:left w:val="single" w:sz="4" w:space="0" w:color="auto"/>
              <w:bottom w:val="single" w:sz="4" w:space="0" w:color="auto"/>
            </w:tcBorders>
          </w:tcPr>
          <w:p w:rsidR="006B691F" w:rsidRPr="0082682E" w:rsidRDefault="006B691F" w:rsidP="00D24299">
            <w:pPr>
              <w:pStyle w:val="BodyText"/>
              <w:spacing w:line="288" w:lineRule="auto"/>
            </w:pPr>
            <w:r w:rsidRPr="0082682E">
              <w:t>Energy Charges</w:t>
            </w:r>
          </w:p>
        </w:tc>
        <w:tc>
          <w:tcPr>
            <w:tcW w:w="1260" w:type="dxa"/>
            <w:tcBorders>
              <w:bottom w:val="single" w:sz="4" w:space="0" w:color="auto"/>
              <w:right w:val="single" w:sz="4" w:space="0" w:color="auto"/>
            </w:tcBorders>
          </w:tcPr>
          <w:p w:rsidR="006B691F" w:rsidRPr="0082682E" w:rsidRDefault="006B691F" w:rsidP="00D24299">
            <w:pPr>
              <w:pStyle w:val="BodyText"/>
              <w:spacing w:line="288" w:lineRule="auto"/>
            </w:pPr>
            <w:r w:rsidRPr="0082682E">
              <w:t>Fixed Charges</w:t>
            </w:r>
          </w:p>
        </w:tc>
        <w:tc>
          <w:tcPr>
            <w:tcW w:w="1260" w:type="dxa"/>
            <w:tcBorders>
              <w:left w:val="single" w:sz="4" w:space="0" w:color="auto"/>
              <w:bottom w:val="single" w:sz="4" w:space="0" w:color="auto"/>
            </w:tcBorders>
          </w:tcPr>
          <w:p w:rsidR="006B691F" w:rsidRPr="0082682E" w:rsidRDefault="006B691F" w:rsidP="00D24299">
            <w:pPr>
              <w:pStyle w:val="BodyText"/>
              <w:spacing w:line="288" w:lineRule="auto"/>
            </w:pPr>
            <w:r w:rsidRPr="0082682E">
              <w:t>Energy Charges</w:t>
            </w:r>
          </w:p>
        </w:tc>
        <w:tc>
          <w:tcPr>
            <w:tcW w:w="1170" w:type="dxa"/>
            <w:tcBorders>
              <w:bottom w:val="single" w:sz="4" w:space="0" w:color="auto"/>
              <w:right w:val="single" w:sz="4" w:space="0" w:color="auto"/>
            </w:tcBorders>
          </w:tcPr>
          <w:p w:rsidR="006B691F" w:rsidRPr="0082682E" w:rsidRDefault="006B691F" w:rsidP="00D24299">
            <w:pPr>
              <w:pStyle w:val="BodyText"/>
              <w:spacing w:line="288" w:lineRule="auto"/>
            </w:pPr>
            <w:r w:rsidRPr="0082682E">
              <w:t>Fixed Charges</w:t>
            </w:r>
          </w:p>
        </w:tc>
        <w:tc>
          <w:tcPr>
            <w:tcW w:w="1260" w:type="dxa"/>
            <w:tcBorders>
              <w:left w:val="single" w:sz="4" w:space="0" w:color="auto"/>
              <w:bottom w:val="single" w:sz="4" w:space="0" w:color="auto"/>
            </w:tcBorders>
          </w:tcPr>
          <w:p w:rsidR="006B691F" w:rsidRPr="0082682E" w:rsidRDefault="006B691F" w:rsidP="00D24299">
            <w:pPr>
              <w:pStyle w:val="BodyText"/>
              <w:spacing w:line="288" w:lineRule="auto"/>
            </w:pPr>
            <w:r w:rsidRPr="0082682E">
              <w:t>Energy Charges</w:t>
            </w:r>
          </w:p>
        </w:tc>
      </w:tr>
      <w:tr w:rsidR="006B691F" w:rsidRPr="0082682E" w:rsidTr="00C63CEF">
        <w:trPr>
          <w:trHeight w:val="570"/>
        </w:trPr>
        <w:tc>
          <w:tcPr>
            <w:tcW w:w="1260" w:type="dxa"/>
            <w:vMerge/>
          </w:tcPr>
          <w:p w:rsidR="006B691F" w:rsidRPr="0082682E" w:rsidRDefault="006B691F" w:rsidP="00D24299">
            <w:pPr>
              <w:ind w:right="-4"/>
            </w:pPr>
          </w:p>
        </w:tc>
        <w:tc>
          <w:tcPr>
            <w:tcW w:w="1170" w:type="dxa"/>
            <w:tcBorders>
              <w:top w:val="single" w:sz="4" w:space="0" w:color="auto"/>
              <w:bottom w:val="single" w:sz="4" w:space="0" w:color="auto"/>
              <w:right w:val="single" w:sz="4" w:space="0" w:color="auto"/>
            </w:tcBorders>
          </w:tcPr>
          <w:p w:rsidR="006B691F" w:rsidRPr="0082682E" w:rsidRDefault="006B691F" w:rsidP="00D24299">
            <w:pPr>
              <w:pStyle w:val="BodyText"/>
              <w:spacing w:line="288" w:lineRule="auto"/>
              <w:jc w:val="left"/>
            </w:pPr>
            <w:r w:rsidRPr="0082682E">
              <w:t>Rs. 120 / kW / month</w:t>
            </w:r>
          </w:p>
        </w:tc>
        <w:tc>
          <w:tcPr>
            <w:tcW w:w="1170" w:type="dxa"/>
            <w:tcBorders>
              <w:top w:val="single" w:sz="4" w:space="0" w:color="auto"/>
              <w:left w:val="single" w:sz="4" w:space="0" w:color="auto"/>
              <w:bottom w:val="single" w:sz="4" w:space="0" w:color="auto"/>
            </w:tcBorders>
          </w:tcPr>
          <w:p w:rsidR="006B691F" w:rsidRPr="0082682E" w:rsidRDefault="006B691F" w:rsidP="00D24299">
            <w:pPr>
              <w:pStyle w:val="BodyText"/>
              <w:spacing w:line="288" w:lineRule="auto"/>
              <w:jc w:val="left"/>
            </w:pPr>
            <w:r w:rsidRPr="0082682E">
              <w:t>Rs.  5.50 / kWh</w:t>
            </w:r>
          </w:p>
        </w:tc>
        <w:tc>
          <w:tcPr>
            <w:tcW w:w="1260" w:type="dxa"/>
            <w:tcBorders>
              <w:top w:val="single" w:sz="4" w:space="0" w:color="auto"/>
              <w:bottom w:val="single" w:sz="4" w:space="0" w:color="auto"/>
              <w:right w:val="single" w:sz="4" w:space="0" w:color="auto"/>
            </w:tcBorders>
          </w:tcPr>
          <w:p w:rsidR="006B691F" w:rsidRPr="0082682E" w:rsidRDefault="006B691F" w:rsidP="00D24299">
            <w:pPr>
              <w:pStyle w:val="BodyText"/>
              <w:spacing w:line="288" w:lineRule="auto"/>
              <w:jc w:val="left"/>
            </w:pPr>
            <w:r w:rsidRPr="0082682E">
              <w:t>Rs. 150 / kW / month</w:t>
            </w:r>
          </w:p>
        </w:tc>
        <w:tc>
          <w:tcPr>
            <w:tcW w:w="1260" w:type="dxa"/>
            <w:tcBorders>
              <w:top w:val="single" w:sz="4" w:space="0" w:color="auto"/>
              <w:left w:val="single" w:sz="4" w:space="0" w:color="auto"/>
              <w:bottom w:val="single" w:sz="4" w:space="0" w:color="auto"/>
            </w:tcBorders>
          </w:tcPr>
          <w:p w:rsidR="006B691F" w:rsidRPr="0082682E" w:rsidRDefault="006B691F" w:rsidP="00D24299">
            <w:pPr>
              <w:pStyle w:val="BodyText"/>
              <w:spacing w:line="288" w:lineRule="auto"/>
              <w:jc w:val="left"/>
            </w:pPr>
            <w:r w:rsidRPr="0082682E">
              <w:t>Rs. 5.85  /</w:t>
            </w:r>
          </w:p>
          <w:p w:rsidR="006B691F" w:rsidRPr="0082682E" w:rsidRDefault="006B691F" w:rsidP="00D24299">
            <w:pPr>
              <w:pStyle w:val="BodyText"/>
              <w:spacing w:line="288" w:lineRule="auto"/>
              <w:jc w:val="left"/>
            </w:pPr>
            <w:r w:rsidRPr="0082682E">
              <w:t>kWh</w:t>
            </w:r>
          </w:p>
        </w:tc>
        <w:tc>
          <w:tcPr>
            <w:tcW w:w="1170" w:type="dxa"/>
            <w:tcBorders>
              <w:top w:val="single" w:sz="4" w:space="0" w:color="auto"/>
              <w:bottom w:val="single" w:sz="4" w:space="0" w:color="auto"/>
              <w:right w:val="single" w:sz="4" w:space="0" w:color="auto"/>
            </w:tcBorders>
          </w:tcPr>
          <w:p w:rsidR="006B691F" w:rsidRPr="0082682E" w:rsidRDefault="006B691F" w:rsidP="00D24299">
            <w:pPr>
              <w:pStyle w:val="BodyText"/>
              <w:spacing w:line="288" w:lineRule="auto"/>
              <w:jc w:val="left"/>
            </w:pPr>
            <w:r w:rsidRPr="0082682E">
              <w:t>Rs. 160 / kW / month</w:t>
            </w:r>
          </w:p>
        </w:tc>
        <w:tc>
          <w:tcPr>
            <w:tcW w:w="1260" w:type="dxa"/>
            <w:tcBorders>
              <w:top w:val="single" w:sz="4" w:space="0" w:color="auto"/>
              <w:left w:val="single" w:sz="4" w:space="0" w:color="auto"/>
              <w:bottom w:val="single" w:sz="4" w:space="0" w:color="auto"/>
            </w:tcBorders>
          </w:tcPr>
          <w:p w:rsidR="006B691F" w:rsidRPr="0082682E" w:rsidRDefault="006B691F" w:rsidP="00D24299">
            <w:pPr>
              <w:pStyle w:val="BodyText"/>
              <w:spacing w:line="288" w:lineRule="auto"/>
              <w:jc w:val="left"/>
            </w:pPr>
            <w:r w:rsidRPr="0082682E">
              <w:t>Rs. 6.00 / kWh</w:t>
            </w:r>
          </w:p>
        </w:tc>
      </w:tr>
    </w:tbl>
    <w:p w:rsidR="006B691F" w:rsidRPr="0082682E" w:rsidRDefault="006B691F" w:rsidP="00D24299">
      <w:pPr>
        <w:tabs>
          <w:tab w:val="left" w:pos="360"/>
        </w:tabs>
        <w:spacing w:before="60" w:after="120"/>
        <w:ind w:right="29"/>
      </w:pPr>
      <w:r w:rsidRPr="0082682E">
        <w:rPr>
          <w:b/>
        </w:rPr>
        <w:tab/>
      </w:r>
      <w:r w:rsidRPr="0082682E">
        <w:t xml:space="preserve"> </w:t>
      </w:r>
    </w:p>
    <w:p w:rsidR="006B691F" w:rsidRPr="0082682E" w:rsidRDefault="006B691F" w:rsidP="00D24299">
      <w:pPr>
        <w:tabs>
          <w:tab w:val="left" w:pos="360"/>
        </w:tabs>
        <w:spacing w:before="60" w:after="120"/>
        <w:ind w:right="29"/>
        <w:jc w:val="center"/>
        <w:rPr>
          <w:b/>
        </w:rPr>
      </w:pPr>
      <w:r w:rsidRPr="0082682E">
        <w:rPr>
          <w:b/>
        </w:rPr>
        <w:t>TOD Rates applicable for the metered supply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6B691F" w:rsidRPr="0082682E" w:rsidTr="00C63CEF">
        <w:trPr>
          <w:jc w:val="center"/>
        </w:trPr>
        <w:tc>
          <w:tcPr>
            <w:tcW w:w="2947" w:type="dxa"/>
          </w:tcPr>
          <w:p w:rsidR="006B691F" w:rsidRPr="0082682E" w:rsidRDefault="006B691F" w:rsidP="00D24299">
            <w:pPr>
              <w:tabs>
                <w:tab w:val="left" w:pos="360"/>
              </w:tabs>
              <w:spacing w:before="60" w:after="120"/>
              <w:ind w:right="29"/>
            </w:pPr>
            <w:r w:rsidRPr="0082682E">
              <w:t>18:00 hrs – 06:00 hrs</w:t>
            </w:r>
          </w:p>
        </w:tc>
        <w:tc>
          <w:tcPr>
            <w:tcW w:w="2976" w:type="dxa"/>
          </w:tcPr>
          <w:p w:rsidR="006B691F" w:rsidRPr="0082682E" w:rsidRDefault="006B691F" w:rsidP="00D24299">
            <w:pPr>
              <w:tabs>
                <w:tab w:val="left" w:pos="360"/>
              </w:tabs>
              <w:spacing w:before="60" w:after="120"/>
              <w:ind w:right="29"/>
            </w:pPr>
            <w:r w:rsidRPr="0082682E">
              <w:t xml:space="preserve">0% </w:t>
            </w:r>
          </w:p>
        </w:tc>
      </w:tr>
      <w:tr w:rsidR="006B691F" w:rsidRPr="0082682E" w:rsidTr="00C63CEF">
        <w:trPr>
          <w:jc w:val="center"/>
        </w:trPr>
        <w:tc>
          <w:tcPr>
            <w:tcW w:w="2947" w:type="dxa"/>
          </w:tcPr>
          <w:p w:rsidR="006B691F" w:rsidRPr="0082682E" w:rsidRDefault="006B691F" w:rsidP="00D24299">
            <w:pPr>
              <w:tabs>
                <w:tab w:val="left" w:pos="360"/>
              </w:tabs>
              <w:spacing w:before="60" w:after="120"/>
              <w:ind w:right="29"/>
            </w:pPr>
            <w:r w:rsidRPr="0082682E">
              <w:t>06:00 hrs – 18:00 hrs</w:t>
            </w:r>
          </w:p>
        </w:tc>
        <w:tc>
          <w:tcPr>
            <w:tcW w:w="2976" w:type="dxa"/>
          </w:tcPr>
          <w:p w:rsidR="006B691F" w:rsidRPr="0082682E" w:rsidRDefault="006B691F" w:rsidP="00D24299">
            <w:pPr>
              <w:tabs>
                <w:tab w:val="left" w:pos="360"/>
              </w:tabs>
              <w:spacing w:before="60" w:after="120"/>
              <w:ind w:right="29"/>
            </w:pPr>
            <w:r w:rsidRPr="0082682E">
              <w:t xml:space="preserve">(+) 20% </w:t>
            </w:r>
          </w:p>
        </w:tc>
      </w:tr>
    </w:tbl>
    <w:p w:rsidR="006B691F" w:rsidRPr="0082682E" w:rsidRDefault="006B691F" w:rsidP="00D24299">
      <w:pPr>
        <w:tabs>
          <w:tab w:val="left" w:pos="360"/>
        </w:tabs>
        <w:spacing w:before="60" w:after="120"/>
        <w:ind w:right="29"/>
      </w:pPr>
    </w:p>
    <w:p w:rsidR="006B691F" w:rsidRPr="0082682E" w:rsidRDefault="006B691F" w:rsidP="00D24299">
      <w:pPr>
        <w:tabs>
          <w:tab w:val="left" w:pos="360"/>
        </w:tabs>
        <w:spacing w:before="60" w:after="120"/>
        <w:ind w:left="360" w:right="29" w:hanging="360"/>
        <w:rPr>
          <w:b/>
          <w:bCs/>
          <w:u w:val="single"/>
        </w:rPr>
      </w:pPr>
      <w:r w:rsidRPr="0082682E">
        <w:rPr>
          <w:b/>
        </w:rPr>
        <w:t>4.</w:t>
      </w:r>
      <w:r w:rsidRPr="0082682E">
        <w:rPr>
          <w:b/>
        </w:rPr>
        <w:tab/>
      </w:r>
      <w:r w:rsidRPr="0082682E">
        <w:t xml:space="preserve">For ‘Maintenance Charges’, ‘Provision of Lamps’ and ‘Verification of Load’ refer ANNEXURE </w:t>
      </w:r>
      <w:r w:rsidRPr="0082682E">
        <w:rPr>
          <w:szCs w:val="22"/>
        </w:rPr>
        <w:t>‘</w:t>
      </w:r>
      <w:fldSimple w:instr=" REF _Ref399326979 \r \h  \* MERGEFORMAT ">
        <w:r w:rsidR="00ED4112" w:rsidRPr="00ED4112">
          <w:rPr>
            <w:szCs w:val="22"/>
          </w:rPr>
          <w:t>15.2.2</w:t>
        </w:r>
      </w:fldSimple>
      <w:r w:rsidRPr="0082682E">
        <w:rPr>
          <w:szCs w:val="22"/>
        </w:rPr>
        <w:t>’</w:t>
      </w:r>
      <w:r w:rsidRPr="0082682E">
        <w:rPr>
          <w:b/>
          <w:szCs w:val="22"/>
        </w:rPr>
        <w:t>.</w:t>
      </w:r>
    </w:p>
    <w:p w:rsidR="006B691F" w:rsidRPr="0082682E" w:rsidRDefault="006B691F" w:rsidP="00D24299">
      <w:pPr>
        <w:tabs>
          <w:tab w:val="left" w:pos="8280"/>
        </w:tabs>
        <w:spacing w:before="60" w:after="120"/>
        <w:ind w:right="29"/>
        <w:jc w:val="center"/>
        <w:rPr>
          <w:b/>
          <w:u w:val="single"/>
        </w:rPr>
      </w:pPr>
      <w:r w:rsidRPr="0082682E">
        <w:rPr>
          <w:b/>
          <w:bCs/>
          <w:u w:val="single"/>
        </w:rPr>
        <w:br w:type="page"/>
      </w:r>
      <w:r w:rsidRPr="0082682E">
        <w:rPr>
          <w:b/>
          <w:u w:val="single"/>
        </w:rPr>
        <w:t>RATE SCHEDULE LMV– 4:</w:t>
      </w:r>
    </w:p>
    <w:p w:rsidR="006B691F" w:rsidRPr="0082682E" w:rsidRDefault="006B691F" w:rsidP="00D24299">
      <w:pPr>
        <w:jc w:val="center"/>
        <w:rPr>
          <w:b/>
        </w:rPr>
      </w:pPr>
    </w:p>
    <w:p w:rsidR="006B691F" w:rsidRPr="0082682E" w:rsidRDefault="006B691F" w:rsidP="00D24299">
      <w:pPr>
        <w:jc w:val="center"/>
        <w:rPr>
          <w:b/>
        </w:rPr>
      </w:pPr>
      <w:r w:rsidRPr="0082682E">
        <w:rPr>
          <w:b/>
        </w:rPr>
        <w:t>LIGHT, FAN &amp; POWER FOR PUBLIC INSTITUTIONS AND PRIVATE INSTITUTIONS:</w:t>
      </w:r>
    </w:p>
    <w:p w:rsidR="006B691F" w:rsidRPr="0082682E" w:rsidRDefault="006B691F" w:rsidP="00D24299">
      <w:pPr>
        <w:jc w:val="center"/>
        <w:rPr>
          <w:b/>
        </w:rPr>
      </w:pPr>
    </w:p>
    <w:p w:rsidR="006B691F" w:rsidRPr="0082682E" w:rsidRDefault="006B691F" w:rsidP="00D24299">
      <w:pPr>
        <w:rPr>
          <w:b/>
        </w:rPr>
      </w:pPr>
      <w:r w:rsidRPr="0082682E">
        <w:rPr>
          <w:b/>
        </w:rPr>
        <w:t>1.</w:t>
      </w:r>
      <w:r w:rsidRPr="0082682E">
        <w:rPr>
          <w:b/>
        </w:rPr>
        <w:tab/>
        <w:t>APPLICABILITY:</w:t>
      </w:r>
    </w:p>
    <w:p w:rsidR="006B691F" w:rsidRPr="0082682E" w:rsidRDefault="006B691F" w:rsidP="00D24299">
      <w:pPr>
        <w:tabs>
          <w:tab w:val="left" w:pos="540"/>
        </w:tabs>
        <w:spacing w:before="60" w:after="120"/>
        <w:ind w:right="-61"/>
      </w:pPr>
      <w:r w:rsidRPr="0082682E">
        <w:rPr>
          <w:b/>
        </w:rPr>
        <w:tab/>
      </w:r>
      <w:r w:rsidRPr="0082682E">
        <w:rPr>
          <w:b/>
        </w:rPr>
        <w:tab/>
        <w:t>LMV- 4 (A) - PUBLIC INSTITUTIONS:</w:t>
      </w:r>
    </w:p>
    <w:p w:rsidR="006B691F" w:rsidRPr="0082682E" w:rsidRDefault="006B691F" w:rsidP="00D24299">
      <w:pPr>
        <w:spacing w:before="60" w:after="120"/>
        <w:ind w:left="540" w:right="-61"/>
      </w:pPr>
      <w:r w:rsidRPr="0082682E">
        <w:tab/>
        <w:t>This schedule shall apply to:</w:t>
      </w:r>
    </w:p>
    <w:p w:rsidR="006B691F" w:rsidRPr="0082682E" w:rsidRDefault="006B691F" w:rsidP="00D24299">
      <w:pPr>
        <w:spacing w:before="60" w:after="120"/>
        <w:ind w:left="1440" w:right="-58" w:hanging="720"/>
      </w:pPr>
      <w:r w:rsidRPr="0082682E">
        <w:t xml:space="preserve">(a) </w:t>
      </w:r>
      <w:r w:rsidRPr="0082682E">
        <w:tab/>
      </w:r>
      <w:smartTag w:uri="urn:schemas-microsoft-com:office:smarttags" w:element="place">
        <w:smartTag w:uri="urn:schemas-microsoft-com:office:smarttags" w:element="PlaceName">
          <w:r w:rsidRPr="0082682E">
            <w:t>Government</w:t>
          </w:r>
        </w:smartTag>
        <w:r w:rsidRPr="0082682E">
          <w:t xml:space="preserve"> </w:t>
        </w:r>
        <w:smartTag w:uri="urn:schemas-microsoft-com:office:smarttags" w:element="PlaceType">
          <w:r w:rsidRPr="0082682E">
            <w:t>Hospitals</w:t>
          </w:r>
        </w:smartTag>
      </w:smartTag>
      <w:r w:rsidRPr="0082682E">
        <w:t xml:space="preserve"> / Government Research Institutions / Offices of the Government Organizations other than companies registered under Companies Act 1956.</w:t>
      </w:r>
    </w:p>
    <w:p w:rsidR="006B691F" w:rsidRPr="0082682E" w:rsidRDefault="006B691F" w:rsidP="00D24299">
      <w:pPr>
        <w:spacing w:before="60" w:after="120"/>
        <w:ind w:left="1440" w:right="-58" w:hanging="720"/>
      </w:pPr>
      <w:r w:rsidRPr="0082682E">
        <w:t xml:space="preserve">(b) </w:t>
      </w:r>
      <w:r w:rsidRPr="0082682E">
        <w:tab/>
        <w:t>Government &amp; Government aided (i) Educational Institutions (ii) Hostels (iii) Libraries</w:t>
      </w:r>
    </w:p>
    <w:p w:rsidR="00832DE0" w:rsidRPr="0082682E" w:rsidRDefault="006B691F" w:rsidP="00D24299">
      <w:pPr>
        <w:numPr>
          <w:ilvl w:val="0"/>
          <w:numId w:val="98"/>
        </w:numPr>
        <w:tabs>
          <w:tab w:val="clear" w:pos="720"/>
          <w:tab w:val="num" w:pos="900"/>
          <w:tab w:val="num" w:pos="1440"/>
        </w:tabs>
        <w:spacing w:before="60" w:after="120" w:line="288" w:lineRule="auto"/>
        <w:ind w:left="1440" w:right="-58" w:hanging="720"/>
      </w:pPr>
      <w:r w:rsidRPr="0082682E">
        <w:t xml:space="preserve">Religious and charitable Institutions including orphanage homes, old age homes and those providing services free of cost or at the charges / structure of charges not exceeding those in similar Government operated institutions. </w:t>
      </w:r>
    </w:p>
    <w:p w:rsidR="00832DE0" w:rsidRPr="0082682E" w:rsidRDefault="006B691F" w:rsidP="00D24299">
      <w:pPr>
        <w:numPr>
          <w:ilvl w:val="0"/>
          <w:numId w:val="98"/>
        </w:numPr>
        <w:tabs>
          <w:tab w:val="clear" w:pos="720"/>
          <w:tab w:val="num" w:pos="900"/>
          <w:tab w:val="num" w:pos="1440"/>
        </w:tabs>
        <w:spacing w:before="60" w:after="120" w:line="288" w:lineRule="auto"/>
        <w:ind w:left="1440" w:right="-58" w:hanging="720"/>
      </w:pPr>
      <w:r w:rsidRPr="0082682E">
        <w:t xml:space="preserve">Railway Establishments (excluding railway traction, industrial premises &amp; Metro) such as Booking Centres, Railway Stations &amp; Railway Research and Development Organization, Railway rest houses, Railway holiday homes, Railway inspection houses. </w:t>
      </w:r>
    </w:p>
    <w:p w:rsidR="00832DE0" w:rsidRPr="0082682E" w:rsidRDefault="006B691F" w:rsidP="00D24299">
      <w:pPr>
        <w:numPr>
          <w:ilvl w:val="0"/>
          <w:numId w:val="98"/>
        </w:numPr>
        <w:tabs>
          <w:tab w:val="clear" w:pos="720"/>
          <w:tab w:val="num" w:pos="900"/>
          <w:tab w:val="num" w:pos="1440"/>
        </w:tabs>
        <w:spacing w:before="60" w:after="120" w:line="288" w:lineRule="auto"/>
        <w:ind w:left="1440" w:right="-58" w:hanging="720"/>
      </w:pPr>
      <w:r w:rsidRPr="0082682E">
        <w:t xml:space="preserve">All </w:t>
      </w:r>
      <w:smartTag w:uri="urn:schemas-microsoft-com:office:smarttags" w:element="place">
        <w:smartTag w:uri="urn:schemas-microsoft-com:office:smarttags" w:element="country-region">
          <w:r w:rsidRPr="0082682E">
            <w:t>India</w:t>
          </w:r>
        </w:smartTag>
      </w:smartTag>
      <w:r w:rsidRPr="0082682E">
        <w:t xml:space="preserve"> Radio and Doordarshan.</w:t>
      </w:r>
    </w:p>
    <w:p w:rsidR="006B691F" w:rsidRPr="0082682E" w:rsidRDefault="006B691F" w:rsidP="00D24299">
      <w:pPr>
        <w:tabs>
          <w:tab w:val="num" w:pos="1440"/>
        </w:tabs>
        <w:spacing w:before="60" w:after="120"/>
        <w:ind w:left="720" w:right="-58"/>
      </w:pPr>
    </w:p>
    <w:p w:rsidR="006B691F" w:rsidRPr="0082682E" w:rsidRDefault="006B691F" w:rsidP="00D24299">
      <w:pPr>
        <w:tabs>
          <w:tab w:val="left" w:pos="720"/>
        </w:tabs>
        <w:spacing w:before="60" w:after="120"/>
        <w:ind w:right="-61"/>
        <w:rPr>
          <w:b/>
        </w:rPr>
      </w:pPr>
      <w:r w:rsidRPr="0082682E">
        <w:rPr>
          <w:b/>
        </w:rPr>
        <w:tab/>
        <w:t>LMV-4 (B) - PRIVATE INSTITUTIONS:</w:t>
      </w:r>
    </w:p>
    <w:p w:rsidR="006B691F" w:rsidRPr="0082682E" w:rsidRDefault="006B691F" w:rsidP="00D24299">
      <w:pPr>
        <w:tabs>
          <w:tab w:val="left" w:pos="360"/>
        </w:tabs>
        <w:spacing w:before="60" w:after="120"/>
        <w:ind w:left="720" w:right="-61"/>
        <w:rPr>
          <w:b/>
        </w:rPr>
      </w:pPr>
      <w:r w:rsidRPr="0082682E">
        <w:t xml:space="preserve">This schedule shall apply to non-Government hospitals, nursing homes / dispensaries / clinics, private research institutes, and schools / colleges / educational institutes &amp; charitable institutions / trusts not covered under </w:t>
      </w:r>
      <w:r w:rsidRPr="0082682E">
        <w:rPr>
          <w:b/>
        </w:rPr>
        <w:t>(A)</w:t>
      </w:r>
      <w:r w:rsidRPr="0082682E">
        <w:t xml:space="preserve"> above</w:t>
      </w:r>
      <w:r w:rsidRPr="0082682E">
        <w:rPr>
          <w:b/>
        </w:rPr>
        <w:t>.</w:t>
      </w:r>
    </w:p>
    <w:p w:rsidR="006B691F" w:rsidRPr="0082682E" w:rsidRDefault="006B691F" w:rsidP="00D24299">
      <w:pPr>
        <w:tabs>
          <w:tab w:val="left" w:pos="360"/>
        </w:tabs>
        <w:spacing w:before="60" w:after="120"/>
        <w:ind w:left="720" w:right="-61"/>
        <w:rPr>
          <w:b/>
        </w:rPr>
      </w:pPr>
    </w:p>
    <w:p w:rsidR="006B691F" w:rsidRPr="0082682E" w:rsidRDefault="006B691F" w:rsidP="00D24299">
      <w:pPr>
        <w:ind w:left="720" w:hanging="720"/>
      </w:pPr>
      <w:r w:rsidRPr="0082682E">
        <w:rPr>
          <w:b/>
        </w:rPr>
        <w:t>2</w:t>
      </w:r>
      <w:r w:rsidRPr="0082682E">
        <w:t xml:space="preserve">. </w:t>
      </w:r>
      <w:r w:rsidRPr="0082682E">
        <w:rPr>
          <w:b/>
        </w:rPr>
        <w:t xml:space="preserve"> </w:t>
      </w:r>
      <w:r w:rsidRPr="0082682E">
        <w:rPr>
          <w:b/>
        </w:rPr>
        <w:tab/>
        <w:t>CHARACTER AND POINT OF SUPPLY</w:t>
      </w:r>
      <w:r w:rsidRPr="0082682E">
        <w:t xml:space="preserve">: </w:t>
      </w:r>
    </w:p>
    <w:p w:rsidR="006B691F" w:rsidRPr="0082682E" w:rsidRDefault="006B691F" w:rsidP="00D24299">
      <w:pPr>
        <w:spacing w:line="240" w:lineRule="auto"/>
        <w:ind w:left="360" w:right="-58" w:firstLine="360"/>
        <w:rPr>
          <w:rFonts w:cs="Arial"/>
        </w:rPr>
      </w:pPr>
      <w:r w:rsidRPr="0082682E">
        <w:t>As per the applicable provisions of Electricity Supply Code.</w:t>
      </w:r>
    </w:p>
    <w:p w:rsidR="006B691F" w:rsidRPr="0082682E" w:rsidRDefault="006B691F" w:rsidP="00D24299">
      <w:pPr>
        <w:ind w:left="720" w:hanging="360"/>
      </w:pPr>
    </w:p>
    <w:p w:rsidR="006B691F" w:rsidRPr="0082682E" w:rsidRDefault="006B691F" w:rsidP="00D24299">
      <w:pPr>
        <w:rPr>
          <w:b/>
        </w:rPr>
      </w:pPr>
      <w:r w:rsidRPr="0082682E">
        <w:rPr>
          <w:b/>
        </w:rPr>
        <w:t>3.</w:t>
      </w:r>
      <w:r w:rsidRPr="0082682E">
        <w:rPr>
          <w:b/>
        </w:rPr>
        <w:tab/>
        <w:t>RATE:</w:t>
      </w:r>
    </w:p>
    <w:p w:rsidR="006B691F" w:rsidRPr="0082682E" w:rsidRDefault="006B691F" w:rsidP="00D24299">
      <w:pPr>
        <w:spacing w:after="240"/>
        <w:ind w:left="720"/>
      </w:pPr>
      <w:r w:rsidRPr="0082682E">
        <w:t>Rate, gives the fixed and energy charges at which the consumer shall be billed for his consumption during the billing period applicable to the category:</w:t>
      </w:r>
    </w:p>
    <w:tbl>
      <w:tblPr>
        <w:tblW w:w="8134" w:type="dxa"/>
        <w:jc w:val="right"/>
        <w:tblInd w:w="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0"/>
        <w:gridCol w:w="1607"/>
        <w:gridCol w:w="4557"/>
      </w:tblGrid>
      <w:tr w:rsidR="006B691F" w:rsidRPr="0082682E" w:rsidTr="00804ECD">
        <w:trPr>
          <w:jc w:val="right"/>
        </w:trPr>
        <w:tc>
          <w:tcPr>
            <w:tcW w:w="1970" w:type="dxa"/>
            <w:shd w:val="pct12" w:color="auto" w:fill="auto"/>
          </w:tcPr>
          <w:p w:rsidR="006B691F" w:rsidRPr="0082682E" w:rsidRDefault="006B691F" w:rsidP="00D24299">
            <w:pPr>
              <w:tabs>
                <w:tab w:val="left" w:pos="360"/>
              </w:tabs>
              <w:ind w:right="612"/>
              <w:rPr>
                <w:rFonts w:cs="Arial"/>
                <w:b/>
              </w:rPr>
            </w:pPr>
            <w:r w:rsidRPr="0082682E">
              <w:rPr>
                <w:rFonts w:cs="Arial"/>
                <w:b/>
              </w:rPr>
              <w:t>Description</w:t>
            </w:r>
          </w:p>
        </w:tc>
        <w:tc>
          <w:tcPr>
            <w:tcW w:w="1607" w:type="dxa"/>
            <w:shd w:val="pct12" w:color="auto" w:fill="auto"/>
          </w:tcPr>
          <w:p w:rsidR="006B691F" w:rsidRPr="0082682E" w:rsidRDefault="006B691F" w:rsidP="00D24299">
            <w:pPr>
              <w:tabs>
                <w:tab w:val="left" w:pos="360"/>
              </w:tabs>
              <w:ind w:right="72"/>
              <w:jc w:val="center"/>
              <w:rPr>
                <w:rFonts w:cs="Arial"/>
                <w:b/>
              </w:rPr>
            </w:pPr>
            <w:r w:rsidRPr="0082682E">
              <w:rPr>
                <w:rFonts w:cs="Arial"/>
                <w:b/>
              </w:rPr>
              <w:t>Fixed Charge</w:t>
            </w:r>
          </w:p>
        </w:tc>
        <w:tc>
          <w:tcPr>
            <w:tcW w:w="4557" w:type="dxa"/>
            <w:shd w:val="pct12" w:color="auto" w:fill="auto"/>
          </w:tcPr>
          <w:p w:rsidR="006B691F" w:rsidRPr="0082682E" w:rsidRDefault="006B691F" w:rsidP="00D24299">
            <w:pPr>
              <w:pStyle w:val="Header"/>
              <w:tabs>
                <w:tab w:val="clear" w:pos="4320"/>
                <w:tab w:val="clear" w:pos="8640"/>
                <w:tab w:val="left" w:pos="360"/>
              </w:tabs>
              <w:jc w:val="center"/>
              <w:rPr>
                <w:rFonts w:cs="Arial"/>
                <w:bCs/>
              </w:rPr>
            </w:pPr>
            <w:r w:rsidRPr="0082682E">
              <w:rPr>
                <w:rFonts w:cs="Arial"/>
                <w:b/>
                <w:szCs w:val="22"/>
              </w:rPr>
              <w:t>Energy Charge</w:t>
            </w:r>
          </w:p>
        </w:tc>
      </w:tr>
      <w:tr w:rsidR="006B691F" w:rsidRPr="0082682E" w:rsidTr="00804ECD">
        <w:trPr>
          <w:jc w:val="right"/>
        </w:trPr>
        <w:tc>
          <w:tcPr>
            <w:tcW w:w="1970" w:type="dxa"/>
            <w:vMerge w:val="restart"/>
          </w:tcPr>
          <w:p w:rsidR="006B691F" w:rsidRPr="0082682E" w:rsidRDefault="006B691F" w:rsidP="00D24299">
            <w:pPr>
              <w:pStyle w:val="Header"/>
              <w:tabs>
                <w:tab w:val="clear" w:pos="4320"/>
                <w:tab w:val="clear" w:pos="8640"/>
                <w:tab w:val="left" w:pos="360"/>
              </w:tabs>
              <w:rPr>
                <w:rFonts w:cs="Arial"/>
                <w:bCs/>
              </w:rPr>
            </w:pPr>
            <w:r w:rsidRPr="0082682E">
              <w:rPr>
                <w:rFonts w:cs="Arial"/>
                <w:b/>
                <w:bCs/>
                <w:szCs w:val="22"/>
              </w:rPr>
              <w:t>(A) For Public Institutions</w:t>
            </w:r>
          </w:p>
          <w:p w:rsidR="006B691F" w:rsidRPr="0082682E" w:rsidRDefault="006B691F" w:rsidP="00D24299">
            <w:pPr>
              <w:pStyle w:val="Header"/>
              <w:tabs>
                <w:tab w:val="left" w:pos="360"/>
              </w:tabs>
              <w:rPr>
                <w:rFonts w:cs="Arial"/>
                <w:bCs/>
              </w:rPr>
            </w:pPr>
          </w:p>
        </w:tc>
        <w:tc>
          <w:tcPr>
            <w:tcW w:w="1607" w:type="dxa"/>
            <w:vMerge w:val="restart"/>
            <w:vAlign w:val="center"/>
          </w:tcPr>
          <w:p w:rsidR="006B691F" w:rsidRPr="0082682E" w:rsidRDefault="006B691F" w:rsidP="00D24299">
            <w:pPr>
              <w:pStyle w:val="Header"/>
              <w:tabs>
                <w:tab w:val="clear" w:pos="4320"/>
                <w:tab w:val="clear" w:pos="8640"/>
                <w:tab w:val="left" w:pos="360"/>
              </w:tabs>
              <w:jc w:val="center"/>
              <w:rPr>
                <w:rFonts w:cs="Arial"/>
                <w:bCs/>
              </w:rPr>
            </w:pPr>
            <w:r w:rsidRPr="0082682E">
              <w:rPr>
                <w:rFonts w:cs="Arial"/>
                <w:bCs/>
                <w:szCs w:val="22"/>
              </w:rPr>
              <w:t>Rs. 200 / kW / month</w:t>
            </w:r>
          </w:p>
          <w:p w:rsidR="006B691F" w:rsidRPr="0082682E" w:rsidRDefault="006B691F" w:rsidP="00D24299">
            <w:pPr>
              <w:pStyle w:val="Header"/>
              <w:tabs>
                <w:tab w:val="left" w:pos="360"/>
              </w:tabs>
              <w:jc w:val="center"/>
              <w:rPr>
                <w:rFonts w:cs="Arial"/>
                <w:bCs/>
              </w:rPr>
            </w:pPr>
          </w:p>
        </w:tc>
        <w:tc>
          <w:tcPr>
            <w:tcW w:w="4557" w:type="dxa"/>
          </w:tcPr>
          <w:p w:rsidR="006B691F" w:rsidRPr="0082682E" w:rsidRDefault="006B691F" w:rsidP="00D24299">
            <w:pPr>
              <w:pStyle w:val="Header"/>
              <w:tabs>
                <w:tab w:val="clear" w:pos="4320"/>
                <w:tab w:val="clear" w:pos="8640"/>
                <w:tab w:val="left" w:pos="360"/>
              </w:tabs>
              <w:rPr>
                <w:rFonts w:cs="Arial"/>
                <w:bCs/>
              </w:rPr>
            </w:pPr>
            <w:r w:rsidRPr="0082682E">
              <w:rPr>
                <w:rFonts w:cs="Arial"/>
                <w:bCs/>
              </w:rPr>
              <w:t xml:space="preserve">0 – 1000 kWh / month – </w:t>
            </w:r>
            <w:r w:rsidRPr="0082682E">
              <w:rPr>
                <w:rFonts w:cs="Arial"/>
                <w:bCs/>
                <w:szCs w:val="22"/>
              </w:rPr>
              <w:t>Rs. 6.</w:t>
            </w:r>
            <w:r w:rsidRPr="0082682E">
              <w:t>50</w:t>
            </w:r>
            <w:r w:rsidRPr="0082682E">
              <w:rPr>
                <w:rFonts w:cs="Arial"/>
                <w:bCs/>
                <w:szCs w:val="22"/>
              </w:rPr>
              <w:t xml:space="preserve"> / kWh</w:t>
            </w:r>
          </w:p>
        </w:tc>
      </w:tr>
      <w:tr w:rsidR="006B691F" w:rsidRPr="0082682E" w:rsidTr="00804ECD">
        <w:trPr>
          <w:jc w:val="right"/>
        </w:trPr>
        <w:tc>
          <w:tcPr>
            <w:tcW w:w="1970" w:type="dxa"/>
            <w:vMerge/>
          </w:tcPr>
          <w:p w:rsidR="006B691F" w:rsidRPr="0082682E" w:rsidRDefault="006B691F" w:rsidP="00D24299">
            <w:pPr>
              <w:pStyle w:val="Header"/>
              <w:tabs>
                <w:tab w:val="clear" w:pos="4320"/>
                <w:tab w:val="clear" w:pos="8640"/>
                <w:tab w:val="left" w:pos="360"/>
              </w:tabs>
              <w:rPr>
                <w:b/>
              </w:rPr>
            </w:pPr>
          </w:p>
        </w:tc>
        <w:tc>
          <w:tcPr>
            <w:tcW w:w="1607" w:type="dxa"/>
            <w:vMerge/>
            <w:vAlign w:val="center"/>
          </w:tcPr>
          <w:p w:rsidR="006B691F" w:rsidRPr="0082682E" w:rsidRDefault="006B691F" w:rsidP="00D24299">
            <w:pPr>
              <w:pStyle w:val="Header"/>
              <w:tabs>
                <w:tab w:val="clear" w:pos="4320"/>
                <w:tab w:val="clear" w:pos="8640"/>
                <w:tab w:val="left" w:pos="360"/>
              </w:tabs>
              <w:jc w:val="center"/>
              <w:rPr>
                <w:rFonts w:cs="Arial"/>
                <w:bCs/>
              </w:rPr>
            </w:pPr>
          </w:p>
        </w:tc>
        <w:tc>
          <w:tcPr>
            <w:tcW w:w="4557" w:type="dxa"/>
          </w:tcPr>
          <w:p w:rsidR="006B691F" w:rsidRPr="0082682E" w:rsidRDefault="006B691F" w:rsidP="00D24299">
            <w:pPr>
              <w:pStyle w:val="Header"/>
              <w:tabs>
                <w:tab w:val="clear" w:pos="4320"/>
                <w:tab w:val="clear" w:pos="8640"/>
                <w:tab w:val="left" w:pos="360"/>
              </w:tabs>
              <w:rPr>
                <w:rFonts w:cs="Arial"/>
                <w:bCs/>
              </w:rPr>
            </w:pPr>
            <w:r w:rsidRPr="0082682E">
              <w:rPr>
                <w:rFonts w:cs="Arial"/>
                <w:bCs/>
              </w:rPr>
              <w:t xml:space="preserve">Above 1000 kWh / month – </w:t>
            </w:r>
            <w:r w:rsidRPr="0082682E">
              <w:rPr>
                <w:rFonts w:cs="Arial"/>
                <w:bCs/>
                <w:szCs w:val="22"/>
              </w:rPr>
              <w:t xml:space="preserve">Rs. </w:t>
            </w:r>
            <w:r w:rsidRPr="0082682E">
              <w:rPr>
                <w:rFonts w:cs="Arial"/>
                <w:bCs/>
              </w:rPr>
              <w:t xml:space="preserve">6.80 </w:t>
            </w:r>
            <w:r w:rsidRPr="0082682E">
              <w:rPr>
                <w:rFonts w:cs="Arial"/>
                <w:bCs/>
                <w:szCs w:val="22"/>
              </w:rPr>
              <w:t xml:space="preserve"> / kWh</w:t>
            </w:r>
          </w:p>
        </w:tc>
      </w:tr>
      <w:tr w:rsidR="006B691F" w:rsidRPr="0082682E" w:rsidTr="00804ECD">
        <w:trPr>
          <w:jc w:val="right"/>
        </w:trPr>
        <w:tc>
          <w:tcPr>
            <w:tcW w:w="1970" w:type="dxa"/>
            <w:vMerge w:val="restart"/>
          </w:tcPr>
          <w:p w:rsidR="006B691F" w:rsidRPr="0082682E" w:rsidRDefault="006B691F" w:rsidP="00D24299">
            <w:pPr>
              <w:tabs>
                <w:tab w:val="left" w:pos="360"/>
              </w:tabs>
              <w:ind w:right="6"/>
              <w:rPr>
                <w:rFonts w:cs="Arial"/>
                <w:bCs/>
                <w:strike/>
              </w:rPr>
            </w:pPr>
            <w:r w:rsidRPr="0082682E">
              <w:rPr>
                <w:rFonts w:cs="Arial"/>
                <w:b/>
                <w:bCs/>
                <w:szCs w:val="22"/>
              </w:rPr>
              <w:t>(B) For Private Institutions</w:t>
            </w:r>
          </w:p>
        </w:tc>
        <w:tc>
          <w:tcPr>
            <w:tcW w:w="1607" w:type="dxa"/>
            <w:vMerge w:val="restart"/>
            <w:vAlign w:val="center"/>
          </w:tcPr>
          <w:p w:rsidR="006B691F" w:rsidRPr="0082682E" w:rsidRDefault="006B691F" w:rsidP="00D24299">
            <w:pPr>
              <w:pStyle w:val="Header"/>
              <w:tabs>
                <w:tab w:val="clear" w:pos="4320"/>
                <w:tab w:val="clear" w:pos="8640"/>
                <w:tab w:val="left" w:pos="360"/>
              </w:tabs>
              <w:jc w:val="center"/>
              <w:rPr>
                <w:rFonts w:cs="Arial"/>
                <w:bCs/>
              </w:rPr>
            </w:pPr>
            <w:r w:rsidRPr="0082682E">
              <w:rPr>
                <w:rFonts w:cs="Arial"/>
                <w:bCs/>
                <w:szCs w:val="22"/>
              </w:rPr>
              <w:t>Rs. 200 / kW / month</w:t>
            </w:r>
          </w:p>
        </w:tc>
        <w:tc>
          <w:tcPr>
            <w:tcW w:w="4557" w:type="dxa"/>
          </w:tcPr>
          <w:p w:rsidR="006B691F" w:rsidRPr="0082682E" w:rsidRDefault="006B691F" w:rsidP="00D24299">
            <w:pPr>
              <w:pStyle w:val="Header"/>
              <w:tabs>
                <w:tab w:val="clear" w:pos="4320"/>
                <w:tab w:val="clear" w:pos="8640"/>
                <w:tab w:val="left" w:pos="360"/>
              </w:tabs>
              <w:rPr>
                <w:rFonts w:cs="Arial"/>
                <w:bCs/>
              </w:rPr>
            </w:pPr>
            <w:r w:rsidRPr="0082682E">
              <w:rPr>
                <w:rFonts w:cs="Arial"/>
                <w:bCs/>
              </w:rPr>
              <w:t>0 – 1000 kWh / month – Rs. 6.80 / kWh</w:t>
            </w:r>
          </w:p>
        </w:tc>
      </w:tr>
      <w:tr w:rsidR="006B691F" w:rsidRPr="0082682E" w:rsidTr="00804ECD">
        <w:trPr>
          <w:jc w:val="right"/>
        </w:trPr>
        <w:tc>
          <w:tcPr>
            <w:tcW w:w="1970" w:type="dxa"/>
            <w:vMerge/>
          </w:tcPr>
          <w:p w:rsidR="006B691F" w:rsidRPr="0082682E" w:rsidRDefault="006B691F" w:rsidP="00D24299">
            <w:pPr>
              <w:tabs>
                <w:tab w:val="left" w:pos="360"/>
              </w:tabs>
              <w:ind w:right="6"/>
              <w:rPr>
                <w:rFonts w:cs="Arial"/>
                <w:b/>
                <w:bCs/>
              </w:rPr>
            </w:pPr>
          </w:p>
        </w:tc>
        <w:tc>
          <w:tcPr>
            <w:tcW w:w="1607" w:type="dxa"/>
            <w:vMerge/>
          </w:tcPr>
          <w:p w:rsidR="006B691F" w:rsidRPr="0082682E" w:rsidRDefault="006B691F" w:rsidP="00D24299">
            <w:pPr>
              <w:pStyle w:val="Header"/>
              <w:tabs>
                <w:tab w:val="clear" w:pos="4320"/>
                <w:tab w:val="clear" w:pos="8640"/>
                <w:tab w:val="left" w:pos="360"/>
              </w:tabs>
              <w:rPr>
                <w:rFonts w:cs="Arial"/>
                <w:bCs/>
              </w:rPr>
            </w:pPr>
          </w:p>
        </w:tc>
        <w:tc>
          <w:tcPr>
            <w:tcW w:w="4557" w:type="dxa"/>
          </w:tcPr>
          <w:p w:rsidR="006B691F" w:rsidRPr="0082682E" w:rsidRDefault="006B691F" w:rsidP="00D24299">
            <w:pPr>
              <w:pStyle w:val="Header"/>
              <w:tabs>
                <w:tab w:val="clear" w:pos="4320"/>
                <w:tab w:val="clear" w:pos="8640"/>
                <w:tab w:val="left" w:pos="360"/>
              </w:tabs>
              <w:rPr>
                <w:rFonts w:cs="Arial"/>
                <w:bCs/>
              </w:rPr>
            </w:pPr>
            <w:r w:rsidRPr="0082682E">
              <w:rPr>
                <w:rFonts w:cs="Arial"/>
                <w:bCs/>
              </w:rPr>
              <w:t>Above 1000 kWh / month – Rs. 7.10 / kWh</w:t>
            </w:r>
          </w:p>
        </w:tc>
      </w:tr>
    </w:tbl>
    <w:p w:rsidR="006B691F" w:rsidRPr="0082682E" w:rsidRDefault="006B691F" w:rsidP="00D24299">
      <w:pPr>
        <w:spacing w:before="60" w:after="120"/>
        <w:ind w:right="-61"/>
        <w:rPr>
          <w:b/>
          <w:bCs/>
          <w:u w:val="single"/>
        </w:rPr>
      </w:pPr>
    </w:p>
    <w:p w:rsidR="006B691F" w:rsidRPr="0082682E" w:rsidRDefault="006B691F" w:rsidP="00D24299">
      <w:pPr>
        <w:spacing w:before="60" w:after="120"/>
        <w:ind w:right="-61"/>
        <w:rPr>
          <w:b/>
          <w:bCs/>
          <w:u w:val="single"/>
        </w:rPr>
      </w:pPr>
    </w:p>
    <w:p w:rsidR="006B691F" w:rsidRPr="0082682E" w:rsidRDefault="006B691F" w:rsidP="00D24299">
      <w:pPr>
        <w:spacing w:before="60" w:after="120"/>
        <w:ind w:right="-61"/>
        <w:rPr>
          <w:b/>
          <w:bCs/>
          <w:u w:val="single"/>
        </w:rPr>
      </w:pPr>
    </w:p>
    <w:p w:rsidR="006B691F" w:rsidRPr="0082682E" w:rsidRDefault="006B691F" w:rsidP="00D24299">
      <w:pPr>
        <w:spacing w:before="60" w:after="120"/>
        <w:ind w:right="-61"/>
        <w:jc w:val="center"/>
        <w:rPr>
          <w:b/>
          <w:u w:val="single"/>
        </w:rPr>
      </w:pPr>
      <w:r w:rsidRPr="0082682E">
        <w:rPr>
          <w:b/>
          <w:bCs/>
          <w:u w:val="single"/>
        </w:rPr>
        <w:br w:type="page"/>
      </w:r>
      <w:r w:rsidRPr="0082682E">
        <w:rPr>
          <w:b/>
          <w:u w:val="single"/>
        </w:rPr>
        <w:t>RATE SCHEDULE LMV– 5:</w:t>
      </w:r>
    </w:p>
    <w:p w:rsidR="006B691F" w:rsidRPr="0082682E" w:rsidRDefault="006B691F" w:rsidP="00D24299">
      <w:pPr>
        <w:jc w:val="center"/>
        <w:rPr>
          <w:b/>
        </w:rPr>
      </w:pPr>
    </w:p>
    <w:p w:rsidR="006B691F" w:rsidRPr="0082682E" w:rsidRDefault="006B691F" w:rsidP="00D24299">
      <w:pPr>
        <w:jc w:val="center"/>
        <w:rPr>
          <w:b/>
        </w:rPr>
      </w:pPr>
      <w:r w:rsidRPr="0082682E">
        <w:rPr>
          <w:b/>
        </w:rPr>
        <w:t>SMALL POWER FOR PRIVATE TUBE WELLS / PUMPING SETS FOR IRRIGATION PURPOSES:</w:t>
      </w:r>
    </w:p>
    <w:p w:rsidR="006B691F" w:rsidRPr="0082682E" w:rsidRDefault="006B691F" w:rsidP="00D24299">
      <w:pPr>
        <w:jc w:val="center"/>
        <w:rPr>
          <w:b/>
        </w:rPr>
      </w:pPr>
    </w:p>
    <w:p w:rsidR="006B691F" w:rsidRPr="0082682E" w:rsidRDefault="006B691F" w:rsidP="00D24299">
      <w:pPr>
        <w:rPr>
          <w:b/>
        </w:rPr>
      </w:pPr>
      <w:r w:rsidRPr="0082682E">
        <w:rPr>
          <w:b/>
        </w:rPr>
        <w:t>1.</w:t>
      </w:r>
      <w:r w:rsidRPr="0082682E">
        <w:rPr>
          <w:b/>
        </w:rPr>
        <w:tab/>
        <w:t xml:space="preserve"> APPLICABILITY:</w:t>
      </w:r>
    </w:p>
    <w:p w:rsidR="006B691F" w:rsidRPr="0082682E" w:rsidRDefault="006B691F" w:rsidP="00D24299">
      <w:pPr>
        <w:ind w:left="720"/>
      </w:pPr>
      <w:r w:rsidRPr="0082682E">
        <w:t xml:space="preserve">This schedule shall apply to all power consumers getting supply as per Rural / Urban Schedule for Private Tube-wells / Pumping Sets for irrigation purposes having a contracted load up to 25 BHP and for additional agricultural processes confined to Chaff-Cutter, Thresher, Cane Crusher and Rice Huller. All new connections under this category shall necessarily have the ISI marked energy efficient mono-bloc pump sets with power factor compensation capacitors of adequate rating to qualify for the supply. All existing pump sets shall be required to install power factor compensation capacitors. </w:t>
      </w:r>
    </w:p>
    <w:p w:rsidR="006B691F" w:rsidRPr="0082682E" w:rsidRDefault="006B691F" w:rsidP="00D24299">
      <w:pPr>
        <w:ind w:left="720"/>
      </w:pPr>
    </w:p>
    <w:p w:rsidR="006B691F" w:rsidRPr="0082682E" w:rsidRDefault="006B691F" w:rsidP="00D24299">
      <w:pPr>
        <w:rPr>
          <w:b/>
        </w:rPr>
      </w:pPr>
      <w:r w:rsidRPr="0082682E">
        <w:rPr>
          <w:b/>
        </w:rPr>
        <w:t xml:space="preserve">2. </w:t>
      </w:r>
      <w:r w:rsidRPr="0082682E">
        <w:rPr>
          <w:b/>
        </w:rPr>
        <w:tab/>
        <w:t xml:space="preserve">CHARACTER AND POINT OF SUPPLY: </w:t>
      </w:r>
    </w:p>
    <w:p w:rsidR="006B691F" w:rsidRPr="0082682E" w:rsidRDefault="006B691F" w:rsidP="00D24299">
      <w:pPr>
        <w:spacing w:line="240" w:lineRule="auto"/>
        <w:ind w:left="-360" w:right="-58" w:firstLine="1080"/>
        <w:rPr>
          <w:rFonts w:cs="Arial"/>
        </w:rPr>
      </w:pPr>
      <w:r w:rsidRPr="0082682E">
        <w:t>As per the applicable provisions of Electricity Supply Code.</w:t>
      </w:r>
    </w:p>
    <w:p w:rsidR="006B691F" w:rsidRPr="0082682E" w:rsidRDefault="006B691F" w:rsidP="00D24299">
      <w:pPr>
        <w:rPr>
          <w:rFonts w:asciiTheme="minorHAnsi" w:hAnsiTheme="minorHAnsi"/>
          <w:b/>
          <w:color w:val="000000"/>
        </w:rPr>
      </w:pPr>
    </w:p>
    <w:p w:rsidR="006B691F" w:rsidRPr="0082682E" w:rsidRDefault="006B691F" w:rsidP="00D24299">
      <w:pPr>
        <w:rPr>
          <w:b/>
        </w:rPr>
      </w:pPr>
      <w:r w:rsidRPr="0082682E">
        <w:rPr>
          <w:rFonts w:asciiTheme="minorHAnsi" w:hAnsiTheme="minorHAnsi"/>
          <w:b/>
          <w:color w:val="000000"/>
        </w:rPr>
        <w:t>3.</w:t>
      </w:r>
      <w:r w:rsidRPr="0082682E">
        <w:rPr>
          <w:b/>
        </w:rPr>
        <w:t xml:space="preserve"> </w:t>
      </w:r>
      <w:r w:rsidRPr="0082682E">
        <w:rPr>
          <w:b/>
        </w:rPr>
        <w:tab/>
        <w:t>RATE:</w:t>
      </w:r>
    </w:p>
    <w:p w:rsidR="006B691F" w:rsidRPr="0082682E" w:rsidRDefault="006B691F" w:rsidP="00D24299">
      <w:pPr>
        <w:spacing w:after="240"/>
        <w:ind w:left="720"/>
      </w:pPr>
      <w:r w:rsidRPr="0082682E">
        <w:t>Rate gives the fixed and energy charges at which the consumer shall be billed for his consumption during the billing period applicable to the category:</w:t>
      </w:r>
    </w:p>
    <w:p w:rsidR="00832DE0" w:rsidRPr="0082682E" w:rsidRDefault="006B691F" w:rsidP="00D24299">
      <w:pPr>
        <w:numPr>
          <w:ilvl w:val="1"/>
          <w:numId w:val="99"/>
        </w:numPr>
        <w:spacing w:before="0" w:after="240" w:line="288" w:lineRule="auto"/>
        <w:jc w:val="left"/>
        <w:rPr>
          <w:rFonts w:cs="Arial"/>
        </w:rPr>
      </w:pPr>
      <w:r w:rsidRPr="0082682E">
        <w:rPr>
          <w:rFonts w:cs="Arial"/>
        </w:rPr>
        <w:t>For consumers getting supply as per</w:t>
      </w:r>
      <w:r w:rsidRPr="0082682E">
        <w:rPr>
          <w:rFonts w:cs="Arial"/>
          <w:b/>
        </w:rPr>
        <w:t xml:space="preserve"> Rural Schedule</w:t>
      </w:r>
      <w:r w:rsidRPr="0082682E">
        <w:rPr>
          <w:rFonts w:cs="Arial"/>
        </w:rPr>
        <w:t xml:space="preserve">: </w:t>
      </w:r>
    </w:p>
    <w:p w:rsidR="006B691F" w:rsidRPr="0082682E" w:rsidRDefault="006B691F" w:rsidP="00D24299">
      <w:pPr>
        <w:spacing w:before="100" w:beforeAutospacing="1" w:after="240"/>
        <w:ind w:left="360"/>
      </w:pPr>
      <w:r w:rsidRPr="0082682E">
        <w:rPr>
          <w:rFonts w:cs="Arial"/>
          <w:b/>
          <w:bCs/>
        </w:rPr>
        <w:t>(i)</w:t>
      </w:r>
      <w:r w:rsidRPr="0082682E">
        <w:rPr>
          <w:rFonts w:cs="Arial"/>
        </w:rPr>
        <w:tab/>
      </w:r>
      <w:r w:rsidRPr="0082682E">
        <w:rPr>
          <w:rFonts w:cs="Arial"/>
          <w:b/>
          <w:bCs/>
        </w:rPr>
        <w:t>Un-metered Supply</w:t>
      </w:r>
    </w:p>
    <w:tbl>
      <w:tblPr>
        <w:tblW w:w="5423"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60"/>
        <w:gridCol w:w="2363"/>
      </w:tblGrid>
      <w:tr w:rsidR="006B691F" w:rsidRPr="0082682E" w:rsidTr="00C63CEF">
        <w:trPr>
          <w:cantSplit/>
          <w:jc w:val="center"/>
        </w:trPr>
        <w:tc>
          <w:tcPr>
            <w:tcW w:w="3060" w:type="dxa"/>
            <w:shd w:val="pct12" w:color="auto" w:fill="auto"/>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rPr>
              <w:t>Fixed Charge</w:t>
            </w:r>
          </w:p>
        </w:tc>
        <w:tc>
          <w:tcPr>
            <w:tcW w:w="2363" w:type="dxa"/>
            <w:shd w:val="pct12" w:color="auto" w:fill="auto"/>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rPr>
              <w:t>Energy Charge</w:t>
            </w:r>
          </w:p>
        </w:tc>
      </w:tr>
      <w:tr w:rsidR="006B691F" w:rsidRPr="0082682E" w:rsidTr="00C63CEF">
        <w:trPr>
          <w:jc w:val="center"/>
        </w:trPr>
        <w:tc>
          <w:tcPr>
            <w:tcW w:w="3060" w:type="dxa"/>
          </w:tcPr>
          <w:p w:rsidR="006B691F" w:rsidRPr="0082682E" w:rsidRDefault="006B691F" w:rsidP="00D24299">
            <w:pPr>
              <w:pStyle w:val="BodyTextIndent"/>
              <w:tabs>
                <w:tab w:val="left" w:pos="360"/>
              </w:tabs>
              <w:spacing w:line="288" w:lineRule="auto"/>
              <w:ind w:left="0" w:right="29"/>
              <w:jc w:val="center"/>
              <w:rPr>
                <w:rFonts w:ascii="Calibri" w:hAnsi="Calibri" w:cs="Arial"/>
              </w:rPr>
            </w:pPr>
            <w:r w:rsidRPr="0082682E">
              <w:rPr>
                <w:rFonts w:ascii="Calibri" w:hAnsi="Calibri" w:cs="Arial"/>
              </w:rPr>
              <w:t>Rs. 100 / BHP / month</w:t>
            </w:r>
          </w:p>
        </w:tc>
        <w:tc>
          <w:tcPr>
            <w:tcW w:w="2363" w:type="dxa"/>
          </w:tcPr>
          <w:p w:rsidR="006B691F" w:rsidRPr="0082682E" w:rsidRDefault="006B691F" w:rsidP="00D24299">
            <w:pPr>
              <w:pStyle w:val="BodyTextIndent"/>
              <w:tabs>
                <w:tab w:val="left" w:pos="360"/>
              </w:tabs>
              <w:spacing w:line="288" w:lineRule="auto"/>
              <w:ind w:left="0" w:right="29"/>
              <w:jc w:val="center"/>
              <w:rPr>
                <w:rFonts w:ascii="Calibri" w:hAnsi="Calibri" w:cs="Arial"/>
              </w:rPr>
            </w:pPr>
            <w:r w:rsidRPr="0082682E">
              <w:rPr>
                <w:rFonts w:ascii="Calibri" w:hAnsi="Calibri" w:cs="Arial"/>
              </w:rPr>
              <w:t>Nil</w:t>
            </w:r>
          </w:p>
        </w:tc>
      </w:tr>
      <w:tr w:rsidR="006B691F" w:rsidRPr="0082682E" w:rsidTr="00C63CEF">
        <w:trPr>
          <w:cantSplit/>
          <w:jc w:val="center"/>
        </w:trPr>
        <w:tc>
          <w:tcPr>
            <w:tcW w:w="5423" w:type="dxa"/>
            <w:gridSpan w:val="2"/>
          </w:tcPr>
          <w:p w:rsidR="006B691F" w:rsidRPr="0082682E" w:rsidRDefault="006B691F" w:rsidP="00D24299">
            <w:pPr>
              <w:pStyle w:val="BodyTextIndent"/>
              <w:tabs>
                <w:tab w:val="left" w:pos="360"/>
              </w:tabs>
              <w:spacing w:line="288" w:lineRule="auto"/>
              <w:ind w:left="0" w:right="29"/>
              <w:jc w:val="center"/>
              <w:rPr>
                <w:rFonts w:ascii="Calibri" w:hAnsi="Calibri" w:cs="Arial"/>
                <w:bCs w:val="0"/>
              </w:rPr>
            </w:pPr>
            <w:r w:rsidRPr="0082682E">
              <w:rPr>
                <w:rFonts w:ascii="Calibri" w:hAnsi="Calibri" w:cs="Arial"/>
                <w:bCs w:val="0"/>
              </w:rPr>
              <w:t>Consumer under this category will be allowed a maximum lighting load of 120 Watts.</w:t>
            </w:r>
          </w:p>
        </w:tc>
      </w:tr>
    </w:tbl>
    <w:p w:rsidR="006B691F" w:rsidRPr="0082682E" w:rsidRDefault="006B691F" w:rsidP="00D24299">
      <w:pPr>
        <w:pStyle w:val="Header"/>
        <w:tabs>
          <w:tab w:val="clear" w:pos="4320"/>
          <w:tab w:val="clear" w:pos="8640"/>
        </w:tabs>
      </w:pPr>
    </w:p>
    <w:p w:rsidR="006B691F" w:rsidRPr="0082682E" w:rsidRDefault="006B691F" w:rsidP="00D24299">
      <w:pPr>
        <w:spacing w:line="240" w:lineRule="auto"/>
        <w:jc w:val="left"/>
        <w:rPr>
          <w:b/>
          <w:bCs/>
        </w:rPr>
      </w:pPr>
      <w:r w:rsidRPr="0082682E">
        <w:rPr>
          <w:b/>
          <w:bCs/>
        </w:rPr>
        <w:br w:type="page"/>
      </w:r>
    </w:p>
    <w:p w:rsidR="006B691F" w:rsidRPr="0082682E" w:rsidRDefault="006B691F" w:rsidP="00D24299">
      <w:pPr>
        <w:ind w:firstLine="360"/>
        <w:rPr>
          <w:rFonts w:cs="Arial"/>
          <w:b/>
          <w:bCs/>
        </w:rPr>
      </w:pPr>
      <w:r w:rsidRPr="0082682E">
        <w:rPr>
          <w:b/>
          <w:bCs/>
        </w:rPr>
        <w:t>(ii)</w:t>
      </w:r>
      <w:r w:rsidRPr="0082682E">
        <w:tab/>
      </w:r>
      <w:r w:rsidRPr="0082682E">
        <w:rPr>
          <w:rFonts w:cs="Arial"/>
          <w:b/>
          <w:bCs/>
        </w:rPr>
        <w:t>Metered Supply</w:t>
      </w:r>
    </w:p>
    <w:p w:rsidR="006B691F" w:rsidRPr="0082682E" w:rsidRDefault="006B691F" w:rsidP="00D24299">
      <w:pPr>
        <w:ind w:firstLine="360"/>
      </w:pPr>
    </w:p>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6B691F" w:rsidRPr="0082682E" w:rsidTr="00C63CEF">
        <w:trPr>
          <w:trHeight w:val="197"/>
        </w:trPr>
        <w:tc>
          <w:tcPr>
            <w:tcW w:w="2595" w:type="dxa"/>
            <w:shd w:val="pct12" w:color="auto" w:fill="auto"/>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rPr>
              <w:t>Fixed Charge</w:t>
            </w:r>
          </w:p>
        </w:tc>
        <w:tc>
          <w:tcPr>
            <w:tcW w:w="2595" w:type="dxa"/>
            <w:shd w:val="pct12" w:color="auto" w:fill="auto"/>
          </w:tcPr>
          <w:p w:rsidR="006B691F" w:rsidRPr="0082682E" w:rsidRDefault="006B691F" w:rsidP="00D24299">
            <w:pPr>
              <w:pStyle w:val="BodyTextIndent"/>
              <w:tabs>
                <w:tab w:val="left" w:pos="0"/>
              </w:tabs>
              <w:spacing w:line="288" w:lineRule="auto"/>
              <w:ind w:left="0" w:right="29"/>
              <w:jc w:val="center"/>
              <w:rPr>
                <w:rFonts w:ascii="Calibri" w:hAnsi="Calibri" w:cs="Arial"/>
                <w:b/>
                <w:bCs w:val="0"/>
              </w:rPr>
            </w:pPr>
            <w:r w:rsidRPr="0082682E">
              <w:rPr>
                <w:rFonts w:ascii="Calibri" w:hAnsi="Calibri" w:cs="Arial"/>
                <w:b/>
                <w:bCs w:val="0"/>
              </w:rPr>
              <w:t>Minimum Charges</w:t>
            </w:r>
          </w:p>
        </w:tc>
        <w:tc>
          <w:tcPr>
            <w:tcW w:w="2596" w:type="dxa"/>
            <w:shd w:val="pct12" w:color="auto" w:fill="auto"/>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rPr>
              <w:t>Energy Charge</w:t>
            </w:r>
          </w:p>
        </w:tc>
      </w:tr>
      <w:tr w:rsidR="006B691F" w:rsidRPr="0082682E" w:rsidTr="00C63CEF">
        <w:trPr>
          <w:trHeight w:val="260"/>
        </w:trPr>
        <w:tc>
          <w:tcPr>
            <w:tcW w:w="2595" w:type="dxa"/>
          </w:tcPr>
          <w:p w:rsidR="006B691F" w:rsidRPr="0082682E" w:rsidRDefault="006B691F" w:rsidP="00D24299">
            <w:pPr>
              <w:pStyle w:val="BodyTextIndent"/>
              <w:tabs>
                <w:tab w:val="left" w:pos="360"/>
              </w:tabs>
              <w:spacing w:line="288" w:lineRule="auto"/>
              <w:ind w:left="0" w:right="29"/>
              <w:jc w:val="center"/>
              <w:rPr>
                <w:rFonts w:ascii="Calibri" w:hAnsi="Calibri" w:cs="Arial"/>
              </w:rPr>
            </w:pPr>
            <w:r w:rsidRPr="0082682E">
              <w:rPr>
                <w:rFonts w:ascii="Calibri" w:hAnsi="Calibri" w:cs="Arial"/>
              </w:rPr>
              <w:t>Rs. 30.00 / BHP / month</w:t>
            </w:r>
          </w:p>
        </w:tc>
        <w:tc>
          <w:tcPr>
            <w:tcW w:w="2595" w:type="dxa"/>
          </w:tcPr>
          <w:p w:rsidR="006B691F" w:rsidRPr="0082682E" w:rsidRDefault="006B691F" w:rsidP="00D24299">
            <w:pPr>
              <w:pStyle w:val="BodyTextIndent"/>
              <w:spacing w:line="288" w:lineRule="auto"/>
              <w:ind w:left="0" w:right="-61"/>
              <w:jc w:val="center"/>
              <w:rPr>
                <w:rFonts w:ascii="Calibri" w:hAnsi="Calibri" w:cs="Arial"/>
              </w:rPr>
            </w:pPr>
            <w:r w:rsidRPr="0082682E">
              <w:rPr>
                <w:rFonts w:ascii="Calibri" w:hAnsi="Calibri" w:cs="Arial"/>
              </w:rPr>
              <w:t>Rs. 7</w:t>
            </w:r>
            <w:r w:rsidRPr="0082682E">
              <w:t>5.00</w:t>
            </w:r>
            <w:r w:rsidRPr="0082682E">
              <w:rPr>
                <w:rFonts w:ascii="Calibri" w:hAnsi="Calibri" w:cs="Arial"/>
              </w:rPr>
              <w:t xml:space="preserve"> / BHP / month</w:t>
            </w:r>
          </w:p>
        </w:tc>
        <w:tc>
          <w:tcPr>
            <w:tcW w:w="2596" w:type="dxa"/>
          </w:tcPr>
          <w:p w:rsidR="006B691F" w:rsidRPr="0082682E" w:rsidRDefault="006B691F" w:rsidP="00D24299">
            <w:pPr>
              <w:pStyle w:val="BodyTextIndent"/>
              <w:spacing w:line="288" w:lineRule="auto"/>
              <w:ind w:left="0" w:right="-61"/>
              <w:jc w:val="center"/>
              <w:rPr>
                <w:rFonts w:ascii="Calibri" w:hAnsi="Calibri" w:cs="Arial"/>
              </w:rPr>
            </w:pPr>
            <w:r w:rsidRPr="0082682E">
              <w:rPr>
                <w:rFonts w:ascii="Calibri" w:hAnsi="Calibri" w:cs="Arial"/>
              </w:rPr>
              <w:t>Rs. 1.00 / kWh</w:t>
            </w:r>
          </w:p>
        </w:tc>
      </w:tr>
    </w:tbl>
    <w:p w:rsidR="006B691F" w:rsidRPr="0082682E" w:rsidRDefault="006B691F" w:rsidP="00D24299">
      <w:pPr>
        <w:pStyle w:val="Heading2"/>
        <w:numPr>
          <w:ilvl w:val="0"/>
          <w:numId w:val="0"/>
        </w:numPr>
        <w:ind w:left="360"/>
        <w:rPr>
          <w:i/>
          <w:iCs/>
          <w:szCs w:val="22"/>
        </w:rPr>
      </w:pPr>
    </w:p>
    <w:p w:rsidR="006B691F" w:rsidRPr="0082682E" w:rsidRDefault="006B691F" w:rsidP="00D24299">
      <w:pPr>
        <w:ind w:left="360"/>
        <w:rPr>
          <w:i/>
        </w:rPr>
      </w:pPr>
      <w:r w:rsidRPr="0082682E">
        <w:rPr>
          <w:b/>
          <w:i/>
        </w:rPr>
        <w:t>NOTE:</w:t>
      </w:r>
      <w:r w:rsidRPr="0082682E">
        <w:rPr>
          <w:i/>
        </w:rPr>
        <w:t xml:space="preserve"> Minimum bill payable by a consumer under </w:t>
      </w:r>
      <w:r w:rsidRPr="0082682E">
        <w:rPr>
          <w:bCs/>
          <w:i/>
        </w:rPr>
        <w:t>Rural Schedule</w:t>
      </w:r>
      <w:r w:rsidRPr="0082682E">
        <w:rPr>
          <w:i/>
        </w:rPr>
        <w:t xml:space="preserve"> (Metered Supply) shall be Rs. 75 per BHP per month, till the installation of the meter.</w:t>
      </w:r>
    </w:p>
    <w:p w:rsidR="006B691F" w:rsidRPr="0082682E" w:rsidRDefault="006B691F" w:rsidP="00D24299"/>
    <w:p w:rsidR="006B691F" w:rsidRPr="0082682E" w:rsidRDefault="006B691F" w:rsidP="00D24299">
      <w:pPr>
        <w:ind w:left="720" w:hanging="360"/>
      </w:pPr>
      <w:r w:rsidRPr="0082682E">
        <w:rPr>
          <w:rFonts w:cs="Arial"/>
          <w:b/>
        </w:rPr>
        <w:t>(B)</w:t>
      </w:r>
      <w:r w:rsidRPr="0082682E">
        <w:rPr>
          <w:rFonts w:cs="Arial"/>
          <w:b/>
        </w:rPr>
        <w:tab/>
      </w:r>
      <w:r w:rsidRPr="0082682E">
        <w:rPr>
          <w:rFonts w:cs="Arial"/>
        </w:rPr>
        <w:t xml:space="preserve">For consumers getting supply as per </w:t>
      </w:r>
      <w:r w:rsidRPr="0082682E">
        <w:rPr>
          <w:rFonts w:cs="Arial"/>
          <w:b/>
          <w:bCs/>
        </w:rPr>
        <w:t>Urban Schedule</w:t>
      </w:r>
      <w:r w:rsidRPr="0082682E">
        <w:rPr>
          <w:rFonts w:cs="Arial"/>
        </w:rPr>
        <w:t xml:space="preserve"> (Metered Supply) including consumers getting supply through rural feeders exempted from scheduled rostering or through co-generating radial feeders in villages and towns.</w:t>
      </w:r>
    </w:p>
    <w:p w:rsidR="006B691F" w:rsidRPr="0082682E" w:rsidRDefault="006B691F" w:rsidP="00D24299"/>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6B691F" w:rsidRPr="0082682E" w:rsidTr="00C63CEF">
        <w:trPr>
          <w:cantSplit/>
          <w:trHeight w:val="375"/>
        </w:trPr>
        <w:tc>
          <w:tcPr>
            <w:tcW w:w="2595" w:type="dxa"/>
            <w:shd w:val="pct12" w:color="auto" w:fill="auto"/>
            <w:vAlign w:val="center"/>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szCs w:val="22"/>
              </w:rPr>
              <w:t>Fixed Charge</w:t>
            </w:r>
          </w:p>
        </w:tc>
        <w:tc>
          <w:tcPr>
            <w:tcW w:w="2595" w:type="dxa"/>
            <w:shd w:val="pct12" w:color="auto" w:fill="auto"/>
            <w:vAlign w:val="center"/>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rPr>
              <w:t>Minimum Charges</w:t>
            </w:r>
          </w:p>
        </w:tc>
        <w:tc>
          <w:tcPr>
            <w:tcW w:w="2596" w:type="dxa"/>
            <w:shd w:val="pct12" w:color="auto" w:fill="auto"/>
            <w:vAlign w:val="center"/>
          </w:tcPr>
          <w:p w:rsidR="006B691F" w:rsidRPr="0082682E" w:rsidRDefault="006B691F" w:rsidP="00D24299">
            <w:pPr>
              <w:pStyle w:val="BodyTextIndent"/>
              <w:tabs>
                <w:tab w:val="left" w:pos="360"/>
              </w:tabs>
              <w:spacing w:line="288" w:lineRule="auto"/>
              <w:ind w:left="0" w:right="29"/>
              <w:jc w:val="center"/>
              <w:rPr>
                <w:rFonts w:ascii="Calibri" w:hAnsi="Calibri" w:cs="Arial"/>
                <w:b/>
                <w:bCs w:val="0"/>
              </w:rPr>
            </w:pPr>
            <w:r w:rsidRPr="0082682E">
              <w:rPr>
                <w:rFonts w:ascii="Calibri" w:hAnsi="Calibri" w:cs="Arial"/>
                <w:b/>
                <w:bCs w:val="0"/>
                <w:szCs w:val="22"/>
              </w:rPr>
              <w:t>Energy Charge</w:t>
            </w:r>
          </w:p>
        </w:tc>
      </w:tr>
      <w:tr w:rsidR="006B691F" w:rsidRPr="0082682E" w:rsidTr="00C63CEF">
        <w:trPr>
          <w:cantSplit/>
          <w:trHeight w:val="420"/>
        </w:trPr>
        <w:tc>
          <w:tcPr>
            <w:tcW w:w="2595" w:type="dxa"/>
            <w:vAlign w:val="center"/>
          </w:tcPr>
          <w:p w:rsidR="006B691F" w:rsidRPr="0082682E" w:rsidRDefault="006B691F" w:rsidP="00D24299">
            <w:pPr>
              <w:pStyle w:val="BodyTextIndent"/>
              <w:tabs>
                <w:tab w:val="left" w:pos="360"/>
              </w:tabs>
              <w:spacing w:line="288" w:lineRule="auto"/>
              <w:ind w:left="0" w:right="29"/>
              <w:jc w:val="center"/>
              <w:rPr>
                <w:rFonts w:ascii="Calibri" w:hAnsi="Calibri" w:cs="Arial"/>
              </w:rPr>
            </w:pPr>
            <w:r w:rsidRPr="0082682E">
              <w:rPr>
                <w:rFonts w:ascii="Calibri" w:hAnsi="Calibri" w:cs="Arial"/>
                <w:szCs w:val="22"/>
              </w:rPr>
              <w:t xml:space="preserve">Rs. </w:t>
            </w:r>
            <w:r w:rsidRPr="0082682E">
              <w:t>55.00</w:t>
            </w:r>
            <w:r w:rsidRPr="0082682E">
              <w:rPr>
                <w:rFonts w:ascii="Calibri" w:hAnsi="Calibri" w:cs="Arial"/>
                <w:szCs w:val="22"/>
              </w:rPr>
              <w:t xml:space="preserve"> / BHP / month</w:t>
            </w:r>
          </w:p>
        </w:tc>
        <w:tc>
          <w:tcPr>
            <w:tcW w:w="2595" w:type="dxa"/>
            <w:vAlign w:val="center"/>
          </w:tcPr>
          <w:p w:rsidR="006B691F" w:rsidRPr="0082682E" w:rsidRDefault="006B691F" w:rsidP="00D24299">
            <w:pPr>
              <w:pStyle w:val="BodyTextIndent"/>
              <w:spacing w:line="288" w:lineRule="auto"/>
              <w:ind w:left="0" w:right="-61"/>
              <w:jc w:val="center"/>
              <w:rPr>
                <w:rFonts w:ascii="Calibri" w:hAnsi="Calibri" w:cs="Arial"/>
              </w:rPr>
            </w:pPr>
            <w:r w:rsidRPr="0082682E">
              <w:rPr>
                <w:rFonts w:ascii="Calibri" w:hAnsi="Calibri" w:cs="Arial"/>
              </w:rPr>
              <w:t>Rs. 220.00 / BHP / month</w:t>
            </w:r>
          </w:p>
        </w:tc>
        <w:tc>
          <w:tcPr>
            <w:tcW w:w="2596" w:type="dxa"/>
            <w:vAlign w:val="center"/>
          </w:tcPr>
          <w:p w:rsidR="006B691F" w:rsidRPr="0082682E" w:rsidRDefault="006B691F" w:rsidP="00D24299">
            <w:pPr>
              <w:pStyle w:val="BodyTextIndent"/>
              <w:spacing w:line="288" w:lineRule="auto"/>
              <w:ind w:left="0" w:right="-61"/>
              <w:jc w:val="center"/>
              <w:rPr>
                <w:rFonts w:ascii="Calibri" w:hAnsi="Calibri" w:cs="Arial"/>
              </w:rPr>
            </w:pPr>
            <w:r w:rsidRPr="0082682E">
              <w:rPr>
                <w:rFonts w:ascii="Calibri" w:hAnsi="Calibri" w:cs="Arial"/>
                <w:szCs w:val="22"/>
              </w:rPr>
              <w:t xml:space="preserve">Rs. </w:t>
            </w:r>
            <w:r w:rsidRPr="0082682E">
              <w:t>5.00</w:t>
            </w:r>
            <w:r w:rsidRPr="0082682E">
              <w:rPr>
                <w:rFonts w:ascii="Calibri" w:hAnsi="Calibri" w:cs="Arial"/>
                <w:szCs w:val="22"/>
              </w:rPr>
              <w:t xml:space="preserve"> / kWh</w:t>
            </w:r>
          </w:p>
        </w:tc>
      </w:tr>
    </w:tbl>
    <w:p w:rsidR="006B691F" w:rsidRPr="0082682E" w:rsidRDefault="006B691F" w:rsidP="00D24299">
      <w:pPr>
        <w:pStyle w:val="Heading2"/>
        <w:numPr>
          <w:ilvl w:val="0"/>
          <w:numId w:val="0"/>
        </w:numPr>
        <w:rPr>
          <w:i/>
          <w:iCs/>
          <w:szCs w:val="22"/>
        </w:rPr>
      </w:pPr>
    </w:p>
    <w:p w:rsidR="006B691F" w:rsidRPr="0082682E" w:rsidRDefault="006B691F" w:rsidP="00D24299">
      <w:pPr>
        <w:ind w:left="720"/>
        <w:rPr>
          <w:i/>
        </w:rPr>
      </w:pPr>
      <w:r w:rsidRPr="0082682E">
        <w:rPr>
          <w:b/>
          <w:i/>
        </w:rPr>
        <w:t>NOTE:</w:t>
      </w:r>
      <w:r w:rsidRPr="0082682E">
        <w:rPr>
          <w:i/>
        </w:rPr>
        <w:t xml:space="preserve"> Minimum bill payable by a consumer under </w:t>
      </w:r>
      <w:r w:rsidRPr="0082682E">
        <w:rPr>
          <w:bCs/>
          <w:i/>
        </w:rPr>
        <w:t>Urban Schedule</w:t>
      </w:r>
      <w:r w:rsidRPr="0082682E">
        <w:rPr>
          <w:i/>
        </w:rPr>
        <w:t xml:space="preserve"> (Metered Supply) shall be Rs. 220.00  per BHP per month, till the installation of the meter.</w:t>
      </w:r>
    </w:p>
    <w:p w:rsidR="006B691F" w:rsidRPr="0082682E" w:rsidRDefault="006B691F" w:rsidP="00D24299"/>
    <w:p w:rsidR="006B691F" w:rsidRPr="0082682E" w:rsidRDefault="006B691F" w:rsidP="00D24299">
      <w:pPr>
        <w:spacing w:before="60" w:after="120"/>
        <w:ind w:right="29"/>
        <w:jc w:val="center"/>
        <w:rPr>
          <w:b/>
          <w:bCs/>
          <w:u w:val="single"/>
        </w:rPr>
      </w:pPr>
      <w:r w:rsidRPr="0082682E">
        <w:br w:type="page"/>
      </w:r>
      <w:r w:rsidR="004457AC" w:rsidRPr="0082682E">
        <w:rPr>
          <w:b/>
          <w:bCs/>
          <w:u w:val="single"/>
        </w:rPr>
        <w:t>RATE SCHEDULE</w:t>
      </w:r>
      <w:r w:rsidRPr="0082682E">
        <w:rPr>
          <w:b/>
          <w:bCs/>
          <w:u w:val="single"/>
        </w:rPr>
        <w:t xml:space="preserve"> LMV– 6:</w:t>
      </w:r>
    </w:p>
    <w:p w:rsidR="006B691F" w:rsidRPr="0082682E" w:rsidRDefault="006B691F" w:rsidP="00D24299">
      <w:pPr>
        <w:spacing w:before="60" w:after="120"/>
        <w:ind w:right="-61"/>
        <w:jc w:val="center"/>
        <w:rPr>
          <w:rFonts w:cs="Arial"/>
          <w:b/>
        </w:rPr>
      </w:pPr>
      <w:r w:rsidRPr="0082682E">
        <w:rPr>
          <w:rFonts w:cs="Arial"/>
          <w:b/>
        </w:rPr>
        <w:t>SMALL AND MEDIUM POWER:</w:t>
      </w:r>
    </w:p>
    <w:p w:rsidR="006B691F" w:rsidRPr="0082682E" w:rsidRDefault="006B691F" w:rsidP="00D24299">
      <w:pPr>
        <w:tabs>
          <w:tab w:val="left" w:pos="360"/>
        </w:tabs>
        <w:spacing w:before="100" w:after="120"/>
        <w:ind w:right="29"/>
        <w:rPr>
          <w:b/>
        </w:rPr>
      </w:pPr>
      <w:r w:rsidRPr="0082682E">
        <w:rPr>
          <w:rFonts w:cs="Arial"/>
          <w:b/>
        </w:rPr>
        <w:t>1.</w:t>
      </w:r>
      <w:r w:rsidRPr="0082682E">
        <w:rPr>
          <w:rFonts w:cs="Arial"/>
          <w:b/>
        </w:rPr>
        <w:tab/>
      </w:r>
      <w:r w:rsidRPr="0082682E">
        <w:rPr>
          <w:b/>
        </w:rPr>
        <w:t>APPLICABILITY:</w:t>
      </w:r>
    </w:p>
    <w:p w:rsidR="006B691F" w:rsidRPr="0082682E" w:rsidRDefault="006B691F" w:rsidP="00D24299">
      <w:pPr>
        <w:tabs>
          <w:tab w:val="left" w:pos="360"/>
        </w:tabs>
        <w:spacing w:before="100" w:after="120"/>
        <w:ind w:left="360"/>
      </w:pPr>
      <w:r w:rsidRPr="0082682E">
        <w:t>This schedule shall apply to all consumers of electrical energy having a contracted load up to 100 HP (75 kW) for industrial / processing or agro-industrial purposes, power loom (load of 5 kW and above) and to other power consumers, not covered under any other rate schedule.  Floriculture / Mushroom farming units having loads up-to 100 BHP (75kW) shall also be covered under this rate schedule.  This schedule shall also apply to pumping sets above 25 BHP.</w:t>
      </w:r>
    </w:p>
    <w:p w:rsidR="006B691F" w:rsidRPr="0082682E" w:rsidRDefault="006B691F" w:rsidP="00D24299">
      <w:pPr>
        <w:rPr>
          <w:b/>
        </w:rPr>
      </w:pPr>
      <w:r w:rsidRPr="0082682E">
        <w:rPr>
          <w:b/>
        </w:rPr>
        <w:t>2.   CHARACTER AND POINT OF SUPPLY:</w:t>
      </w:r>
    </w:p>
    <w:p w:rsidR="006B691F" w:rsidRPr="0082682E" w:rsidRDefault="006B691F" w:rsidP="00D24299">
      <w:pPr>
        <w:spacing w:line="240" w:lineRule="auto"/>
        <w:ind w:left="360" w:right="-58"/>
        <w:rPr>
          <w:rFonts w:cs="Arial"/>
        </w:rPr>
      </w:pPr>
      <w:r w:rsidRPr="0082682E">
        <w:t>As per the applicable provisions of Electricity Supply Code.</w:t>
      </w:r>
    </w:p>
    <w:p w:rsidR="006B691F" w:rsidRPr="0082682E" w:rsidRDefault="006B691F" w:rsidP="00D24299">
      <w:pPr>
        <w:tabs>
          <w:tab w:val="left" w:pos="360"/>
        </w:tabs>
        <w:spacing w:before="240" w:after="120"/>
        <w:ind w:right="1440"/>
        <w:rPr>
          <w:rFonts w:cs="Arial"/>
          <w:b/>
        </w:rPr>
      </w:pPr>
      <w:r w:rsidRPr="0082682E">
        <w:rPr>
          <w:rFonts w:cs="Arial"/>
          <w:b/>
        </w:rPr>
        <w:t>3.</w:t>
      </w:r>
      <w:r w:rsidRPr="0082682E">
        <w:rPr>
          <w:rFonts w:cs="Arial"/>
          <w:b/>
        </w:rPr>
        <w:tab/>
        <w:t>RATE:</w:t>
      </w:r>
    </w:p>
    <w:p w:rsidR="006B691F" w:rsidRPr="0082682E" w:rsidRDefault="006B691F" w:rsidP="00D24299">
      <w:pPr>
        <w:ind w:left="360"/>
      </w:pPr>
      <w:r w:rsidRPr="0082682E">
        <w:t>Rate, gives the fixed and energy charges (including the TOD rates as applicable to the hour of operation) at which the consumer shall be billed for his consumption during the billing period applicable to the category:</w:t>
      </w:r>
    </w:p>
    <w:p w:rsidR="006B691F" w:rsidRPr="0082682E" w:rsidRDefault="006B691F" w:rsidP="00D24299">
      <w:pPr>
        <w:ind w:left="360"/>
      </w:pPr>
    </w:p>
    <w:p w:rsidR="00832DE0" w:rsidRPr="0082682E" w:rsidRDefault="006B691F" w:rsidP="00D24299">
      <w:pPr>
        <w:numPr>
          <w:ilvl w:val="0"/>
          <w:numId w:val="115"/>
        </w:numPr>
        <w:spacing w:before="0"/>
        <w:rPr>
          <w:rFonts w:cs="Arial"/>
        </w:rPr>
      </w:pPr>
      <w:r w:rsidRPr="0082682E">
        <w:rPr>
          <w:rFonts w:cs="Arial"/>
          <w:b/>
        </w:rPr>
        <w:t>Consumers getting supply</w:t>
      </w:r>
      <w:r w:rsidRPr="0082682E">
        <w:rPr>
          <w:rFonts w:cs="Arial"/>
        </w:rPr>
        <w:t xml:space="preserve"> </w:t>
      </w:r>
      <w:r w:rsidRPr="0082682E">
        <w:rPr>
          <w:rFonts w:cs="Arial"/>
          <w:b/>
        </w:rPr>
        <w:t>other than Rural Schedule</w:t>
      </w:r>
      <w:r w:rsidRPr="0082682E">
        <w:rPr>
          <w:rFonts w:cs="Arial"/>
        </w:rPr>
        <w:t>:</w:t>
      </w:r>
    </w:p>
    <w:p w:rsidR="006B691F" w:rsidRPr="0082682E" w:rsidRDefault="006B691F" w:rsidP="00D24299">
      <w:pPr>
        <w:rPr>
          <w:rFonts w:cs="Arial"/>
        </w:rPr>
      </w:pPr>
    </w:p>
    <w:tbl>
      <w:tblPr>
        <w:tblW w:w="7835" w:type="dxa"/>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8"/>
        <w:gridCol w:w="2790"/>
        <w:gridCol w:w="2167"/>
      </w:tblGrid>
      <w:tr w:rsidR="006B691F" w:rsidRPr="0082682E" w:rsidTr="00C63CEF">
        <w:trPr>
          <w:jc w:val="center"/>
        </w:trPr>
        <w:tc>
          <w:tcPr>
            <w:tcW w:w="2878" w:type="dxa"/>
            <w:shd w:val="pct12" w:color="auto" w:fill="auto"/>
          </w:tcPr>
          <w:p w:rsidR="006B691F" w:rsidRPr="0082682E" w:rsidRDefault="006B691F" w:rsidP="00D24299">
            <w:pPr>
              <w:spacing w:after="120"/>
              <w:jc w:val="center"/>
              <w:rPr>
                <w:rFonts w:cs="Arial"/>
                <w:b/>
                <w:bCs/>
              </w:rPr>
            </w:pPr>
            <w:r w:rsidRPr="0082682E">
              <w:rPr>
                <w:rFonts w:cs="Arial"/>
                <w:b/>
                <w:bCs/>
              </w:rPr>
              <w:t xml:space="preserve">Consumption Range </w:t>
            </w:r>
          </w:p>
        </w:tc>
        <w:tc>
          <w:tcPr>
            <w:tcW w:w="2790" w:type="dxa"/>
            <w:shd w:val="pct12" w:color="auto" w:fill="auto"/>
          </w:tcPr>
          <w:p w:rsidR="006B691F" w:rsidRPr="0082682E" w:rsidRDefault="006B691F" w:rsidP="00D24299">
            <w:pPr>
              <w:spacing w:after="120"/>
              <w:jc w:val="center"/>
              <w:rPr>
                <w:rFonts w:cs="Arial"/>
                <w:b/>
                <w:bCs/>
              </w:rPr>
            </w:pPr>
            <w:r w:rsidRPr="0082682E">
              <w:rPr>
                <w:rFonts w:cs="Arial"/>
                <w:b/>
                <w:bCs/>
              </w:rPr>
              <w:t>Fixed Charge</w:t>
            </w:r>
          </w:p>
        </w:tc>
        <w:tc>
          <w:tcPr>
            <w:tcW w:w="2167" w:type="dxa"/>
            <w:shd w:val="pct12" w:color="auto" w:fill="auto"/>
          </w:tcPr>
          <w:p w:rsidR="006B691F" w:rsidRPr="0082682E" w:rsidRDefault="006B691F" w:rsidP="00D24299">
            <w:pPr>
              <w:spacing w:after="120"/>
              <w:jc w:val="center"/>
              <w:rPr>
                <w:rFonts w:cs="Arial"/>
                <w:b/>
                <w:bCs/>
              </w:rPr>
            </w:pPr>
            <w:r w:rsidRPr="0082682E">
              <w:rPr>
                <w:rFonts w:cs="Arial"/>
                <w:b/>
                <w:bCs/>
              </w:rPr>
              <w:t>Energy Charge</w:t>
            </w:r>
          </w:p>
        </w:tc>
      </w:tr>
      <w:tr w:rsidR="006B691F" w:rsidRPr="0082682E" w:rsidTr="00C63CEF">
        <w:trPr>
          <w:jc w:val="center"/>
        </w:trPr>
        <w:tc>
          <w:tcPr>
            <w:tcW w:w="2878" w:type="dxa"/>
            <w:vAlign w:val="center"/>
          </w:tcPr>
          <w:p w:rsidR="006B691F" w:rsidRPr="0082682E" w:rsidRDefault="006B691F" w:rsidP="00D24299">
            <w:pPr>
              <w:spacing w:after="120"/>
              <w:jc w:val="center"/>
              <w:rPr>
                <w:rFonts w:cs="Arial"/>
                <w:bCs/>
              </w:rPr>
            </w:pPr>
            <w:r w:rsidRPr="0082682E">
              <w:rPr>
                <w:rFonts w:cs="Arial"/>
                <w:bCs/>
              </w:rPr>
              <w:t>0 – 1000 kWh / month</w:t>
            </w:r>
          </w:p>
        </w:tc>
        <w:tc>
          <w:tcPr>
            <w:tcW w:w="2790" w:type="dxa"/>
            <w:vAlign w:val="center"/>
          </w:tcPr>
          <w:p w:rsidR="006B691F" w:rsidRPr="0082682E" w:rsidRDefault="006B691F" w:rsidP="00D24299">
            <w:pPr>
              <w:spacing w:after="120"/>
              <w:jc w:val="center"/>
              <w:rPr>
                <w:rFonts w:cs="Arial"/>
                <w:bCs/>
              </w:rPr>
            </w:pPr>
            <w:r w:rsidRPr="0082682E">
              <w:rPr>
                <w:bCs/>
              </w:rPr>
              <w:t>Rs. 22</w:t>
            </w:r>
            <w:r w:rsidRPr="0082682E">
              <w:t>5</w:t>
            </w:r>
            <w:r w:rsidRPr="0082682E">
              <w:rPr>
                <w:bCs/>
              </w:rPr>
              <w:t xml:space="preserve"> / kW / month</w:t>
            </w:r>
          </w:p>
        </w:tc>
        <w:tc>
          <w:tcPr>
            <w:tcW w:w="2167" w:type="dxa"/>
            <w:vAlign w:val="center"/>
          </w:tcPr>
          <w:p w:rsidR="006B691F" w:rsidRPr="0082682E" w:rsidRDefault="006B691F" w:rsidP="00D24299">
            <w:pPr>
              <w:spacing w:after="120"/>
              <w:jc w:val="center"/>
              <w:rPr>
                <w:rFonts w:cs="Arial"/>
                <w:bCs/>
              </w:rPr>
            </w:pPr>
            <w:r w:rsidRPr="0082682E">
              <w:rPr>
                <w:rFonts w:cs="Arial"/>
                <w:bCs/>
              </w:rPr>
              <w:t>Rs. 6.20 / kWh</w:t>
            </w:r>
          </w:p>
        </w:tc>
      </w:tr>
      <w:tr w:rsidR="006B691F" w:rsidRPr="0082682E" w:rsidTr="00C63CEF">
        <w:trPr>
          <w:jc w:val="center"/>
        </w:trPr>
        <w:tc>
          <w:tcPr>
            <w:tcW w:w="2878" w:type="dxa"/>
            <w:vAlign w:val="center"/>
          </w:tcPr>
          <w:p w:rsidR="006B691F" w:rsidRPr="0082682E" w:rsidRDefault="006B691F" w:rsidP="00D24299">
            <w:pPr>
              <w:spacing w:after="120"/>
              <w:jc w:val="center"/>
              <w:rPr>
                <w:rFonts w:cs="Arial"/>
                <w:bCs/>
              </w:rPr>
            </w:pPr>
            <w:r w:rsidRPr="0082682E">
              <w:rPr>
                <w:rFonts w:cs="Arial"/>
                <w:bCs/>
              </w:rPr>
              <w:t>Above 1000 kWh / month</w:t>
            </w:r>
          </w:p>
        </w:tc>
        <w:tc>
          <w:tcPr>
            <w:tcW w:w="2790" w:type="dxa"/>
            <w:vAlign w:val="center"/>
          </w:tcPr>
          <w:p w:rsidR="006B691F" w:rsidRPr="0082682E" w:rsidRDefault="006B691F" w:rsidP="00D24299">
            <w:pPr>
              <w:spacing w:after="120"/>
              <w:jc w:val="center"/>
              <w:rPr>
                <w:bCs/>
              </w:rPr>
            </w:pPr>
            <w:r w:rsidRPr="0082682E">
              <w:rPr>
                <w:bCs/>
              </w:rPr>
              <w:t>Rs. 22</w:t>
            </w:r>
            <w:r w:rsidRPr="0082682E">
              <w:t>5</w:t>
            </w:r>
            <w:r w:rsidRPr="0082682E">
              <w:rPr>
                <w:bCs/>
              </w:rPr>
              <w:t xml:space="preserve"> / kW / month</w:t>
            </w:r>
          </w:p>
        </w:tc>
        <w:tc>
          <w:tcPr>
            <w:tcW w:w="2167" w:type="dxa"/>
            <w:vAlign w:val="center"/>
          </w:tcPr>
          <w:p w:rsidR="006B691F" w:rsidRPr="0082682E" w:rsidRDefault="006B691F" w:rsidP="00D24299">
            <w:pPr>
              <w:spacing w:after="120"/>
              <w:jc w:val="center"/>
              <w:rPr>
                <w:rFonts w:cs="Arial"/>
                <w:bCs/>
              </w:rPr>
            </w:pPr>
            <w:r w:rsidRPr="0082682E">
              <w:rPr>
                <w:rFonts w:cs="Arial"/>
                <w:bCs/>
              </w:rPr>
              <w:t>Rs. 6.80 / kWh</w:t>
            </w:r>
          </w:p>
        </w:tc>
      </w:tr>
    </w:tbl>
    <w:p w:rsidR="006B691F" w:rsidRPr="0082682E" w:rsidRDefault="006B691F" w:rsidP="00D24299">
      <w:pPr>
        <w:ind w:left="360"/>
      </w:pPr>
    </w:p>
    <w:p w:rsidR="006B691F" w:rsidRPr="0082682E" w:rsidRDefault="006B691F" w:rsidP="00D24299">
      <w:pPr>
        <w:tabs>
          <w:tab w:val="left" w:pos="360"/>
        </w:tabs>
        <w:spacing w:before="60" w:after="120"/>
        <w:ind w:right="29"/>
        <w:jc w:val="center"/>
        <w:rPr>
          <w:b/>
        </w:rPr>
      </w:pPr>
      <w:r w:rsidRPr="0082682E">
        <w:rPr>
          <w:b/>
        </w:rPr>
        <w:t>TOD Rates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6B691F" w:rsidRPr="0082682E" w:rsidTr="00C63CEF">
        <w:trPr>
          <w:jc w:val="center"/>
        </w:trPr>
        <w:tc>
          <w:tcPr>
            <w:tcW w:w="2947" w:type="dxa"/>
            <w:shd w:val="clear" w:color="auto" w:fill="D9D9D9" w:themeFill="background1" w:themeFillShade="D9"/>
          </w:tcPr>
          <w:p w:rsidR="006B691F" w:rsidRPr="0082682E" w:rsidRDefault="006B691F" w:rsidP="00D24299">
            <w:pPr>
              <w:tabs>
                <w:tab w:val="left" w:pos="360"/>
              </w:tabs>
              <w:spacing w:before="60" w:after="120"/>
              <w:ind w:right="29"/>
            </w:pPr>
            <w:r w:rsidRPr="0082682E">
              <w:t>22:00 hrs – 06:00 hrs</w:t>
            </w:r>
          </w:p>
        </w:tc>
        <w:tc>
          <w:tcPr>
            <w:tcW w:w="2976" w:type="dxa"/>
            <w:shd w:val="clear" w:color="auto" w:fill="D9D9D9" w:themeFill="background1" w:themeFillShade="D9"/>
          </w:tcPr>
          <w:p w:rsidR="006B691F" w:rsidRPr="0082682E" w:rsidRDefault="006B691F" w:rsidP="00D24299">
            <w:pPr>
              <w:tabs>
                <w:tab w:val="left" w:pos="360"/>
              </w:tabs>
              <w:spacing w:before="60" w:after="120"/>
              <w:ind w:right="29"/>
            </w:pPr>
            <w:r w:rsidRPr="0082682E">
              <w:t xml:space="preserve">(-) 7.5% </w:t>
            </w:r>
          </w:p>
        </w:tc>
      </w:tr>
      <w:tr w:rsidR="006B691F" w:rsidRPr="0082682E" w:rsidTr="00C63CEF">
        <w:trPr>
          <w:jc w:val="center"/>
        </w:trPr>
        <w:tc>
          <w:tcPr>
            <w:tcW w:w="2947" w:type="dxa"/>
            <w:shd w:val="clear" w:color="auto" w:fill="auto"/>
          </w:tcPr>
          <w:p w:rsidR="006B691F" w:rsidRPr="0082682E" w:rsidRDefault="006B691F" w:rsidP="00D24299">
            <w:pPr>
              <w:tabs>
                <w:tab w:val="left" w:pos="360"/>
              </w:tabs>
              <w:spacing w:before="60" w:after="120"/>
              <w:ind w:right="29"/>
            </w:pPr>
            <w:r w:rsidRPr="0082682E">
              <w:t>06:00 hrs – 17:00 hrs</w:t>
            </w:r>
          </w:p>
        </w:tc>
        <w:tc>
          <w:tcPr>
            <w:tcW w:w="2976" w:type="dxa"/>
            <w:shd w:val="clear" w:color="auto" w:fill="auto"/>
          </w:tcPr>
          <w:p w:rsidR="006B691F" w:rsidRPr="0082682E" w:rsidRDefault="006B691F" w:rsidP="00D24299">
            <w:pPr>
              <w:tabs>
                <w:tab w:val="left" w:pos="360"/>
              </w:tabs>
              <w:spacing w:before="60" w:after="120"/>
              <w:ind w:right="29"/>
            </w:pPr>
            <w:r w:rsidRPr="0082682E">
              <w:t xml:space="preserve">0% </w:t>
            </w:r>
          </w:p>
        </w:tc>
      </w:tr>
      <w:tr w:rsidR="006B691F" w:rsidRPr="0082682E" w:rsidTr="00C63CEF">
        <w:trPr>
          <w:jc w:val="center"/>
        </w:trPr>
        <w:tc>
          <w:tcPr>
            <w:tcW w:w="2947" w:type="dxa"/>
            <w:shd w:val="clear" w:color="auto" w:fill="D9D9D9" w:themeFill="background1" w:themeFillShade="D9"/>
          </w:tcPr>
          <w:p w:rsidR="006B691F" w:rsidRPr="0082682E" w:rsidRDefault="006B691F" w:rsidP="00D24299">
            <w:pPr>
              <w:tabs>
                <w:tab w:val="left" w:pos="360"/>
              </w:tabs>
              <w:spacing w:before="60" w:after="120"/>
              <w:ind w:right="29"/>
            </w:pPr>
            <w:r w:rsidRPr="0082682E">
              <w:t>17:00 hrs – 22:00 hrs</w:t>
            </w:r>
          </w:p>
        </w:tc>
        <w:tc>
          <w:tcPr>
            <w:tcW w:w="2976" w:type="dxa"/>
            <w:shd w:val="clear" w:color="auto" w:fill="D9D9D9" w:themeFill="background1" w:themeFillShade="D9"/>
          </w:tcPr>
          <w:p w:rsidR="006B691F" w:rsidRPr="0082682E" w:rsidRDefault="006B691F" w:rsidP="00D24299">
            <w:pPr>
              <w:tabs>
                <w:tab w:val="left" w:pos="360"/>
              </w:tabs>
              <w:spacing w:before="60" w:after="120"/>
              <w:ind w:right="29"/>
            </w:pPr>
            <w:r w:rsidRPr="0082682E">
              <w:t xml:space="preserve">(+) 15% </w:t>
            </w:r>
          </w:p>
        </w:tc>
      </w:tr>
    </w:tbl>
    <w:p w:rsidR="006B691F" w:rsidRPr="0082682E" w:rsidRDefault="006B691F" w:rsidP="00D24299">
      <w:pPr>
        <w:tabs>
          <w:tab w:val="left" w:pos="360"/>
        </w:tabs>
      </w:pPr>
    </w:p>
    <w:p w:rsidR="006B691F" w:rsidRPr="0082682E" w:rsidRDefault="006B691F" w:rsidP="00D24299">
      <w:pPr>
        <w:tabs>
          <w:tab w:val="left" w:pos="360"/>
        </w:tabs>
      </w:pPr>
    </w:p>
    <w:p w:rsidR="006B691F" w:rsidRPr="0082682E" w:rsidRDefault="006B691F" w:rsidP="00D24299">
      <w:pPr>
        <w:tabs>
          <w:tab w:val="left" w:pos="360"/>
        </w:tabs>
        <w:rPr>
          <w:rFonts w:cs="Arial"/>
          <w:b/>
        </w:rPr>
      </w:pPr>
      <w:r w:rsidRPr="0082682E">
        <w:rPr>
          <w:rFonts w:cs="Arial"/>
          <w:b/>
          <w:bCs/>
        </w:rPr>
        <w:t xml:space="preserve">(B) </w:t>
      </w:r>
      <w:r w:rsidRPr="0082682E">
        <w:rPr>
          <w:rFonts w:cs="Arial"/>
          <w:b/>
          <w:bCs/>
        </w:rPr>
        <w:tab/>
      </w:r>
      <w:r w:rsidRPr="0082682E">
        <w:rPr>
          <w:rFonts w:cs="Arial"/>
          <w:b/>
        </w:rPr>
        <w:t>Consumers getting supply</w:t>
      </w:r>
      <w:r w:rsidRPr="0082682E">
        <w:rPr>
          <w:rFonts w:cs="Arial"/>
        </w:rPr>
        <w:t xml:space="preserve"> </w:t>
      </w:r>
      <w:r w:rsidRPr="0082682E">
        <w:rPr>
          <w:rFonts w:cs="Arial"/>
          <w:b/>
        </w:rPr>
        <w:t>as per Rural Schedule:</w:t>
      </w:r>
    </w:p>
    <w:p w:rsidR="006B691F" w:rsidRPr="0082682E" w:rsidRDefault="006B691F" w:rsidP="00D24299">
      <w:pPr>
        <w:tabs>
          <w:tab w:val="left" w:pos="360"/>
        </w:tabs>
        <w:ind w:left="720"/>
        <w:rPr>
          <w:bCs/>
        </w:rPr>
      </w:pPr>
      <w:r w:rsidRPr="0082682E">
        <w:rPr>
          <w:bCs/>
        </w:rPr>
        <w:t>The consumer under this category shall be entitled to a rebate of 7.5% on demand &amp; energy charges as given for under urban schedule without TOD rates.</w:t>
      </w:r>
    </w:p>
    <w:p w:rsidR="006B691F" w:rsidRPr="0082682E" w:rsidRDefault="006B691F" w:rsidP="00D24299">
      <w:pPr>
        <w:tabs>
          <w:tab w:val="left" w:pos="720"/>
        </w:tabs>
        <w:spacing w:before="240" w:after="120"/>
        <w:ind w:right="29"/>
        <w:rPr>
          <w:rFonts w:cs="Arial"/>
          <w:b/>
        </w:rPr>
      </w:pPr>
      <w:r w:rsidRPr="0082682E">
        <w:rPr>
          <w:b/>
        </w:rPr>
        <w:t>4.</w:t>
      </w:r>
      <w:r w:rsidRPr="0082682E">
        <w:rPr>
          <w:b/>
        </w:rPr>
        <w:tab/>
      </w:r>
      <w:r w:rsidRPr="0082682E">
        <w:rPr>
          <w:rFonts w:cs="Arial"/>
          <w:b/>
        </w:rPr>
        <w:t xml:space="preserve">PROVISIONS RELATED TO SEASONAL INDUSTRIES: </w:t>
      </w:r>
    </w:p>
    <w:p w:rsidR="006B691F" w:rsidRPr="0082682E" w:rsidRDefault="006B691F" w:rsidP="00D24299">
      <w:pPr>
        <w:spacing w:before="60"/>
        <w:ind w:left="720" w:right="29"/>
      </w:pPr>
      <w:r w:rsidRPr="0082682E">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832DE0" w:rsidRPr="0082682E" w:rsidRDefault="006B691F" w:rsidP="00D24299">
      <w:pPr>
        <w:numPr>
          <w:ilvl w:val="0"/>
          <w:numId w:val="103"/>
        </w:numPr>
        <w:tabs>
          <w:tab w:val="clear" w:pos="1080"/>
        </w:tabs>
        <w:spacing w:before="60" w:line="288" w:lineRule="auto"/>
        <w:ind w:left="1440" w:right="29"/>
      </w:pPr>
      <w:r w:rsidRPr="0082682E">
        <w:t>The load of such industry is above 13.4 BHP (for motive power loads) &amp; 10 kW (other loads) and have Tri-vector Meters / TOD meters installed at their premises.</w:t>
      </w:r>
    </w:p>
    <w:p w:rsidR="00832DE0" w:rsidRPr="0082682E" w:rsidRDefault="006B691F" w:rsidP="00D24299">
      <w:pPr>
        <w:numPr>
          <w:ilvl w:val="0"/>
          <w:numId w:val="103"/>
        </w:numPr>
        <w:tabs>
          <w:tab w:val="clear" w:pos="1080"/>
        </w:tabs>
        <w:spacing w:before="60" w:line="288" w:lineRule="auto"/>
        <w:ind w:left="1440" w:right="29"/>
      </w:pPr>
      <w:r w:rsidRPr="0082682E">
        <w:t xml:space="preserve">The continuous period of operation of such industries shall be at least 4 (four) months but not more than 9 (nine) months in a financial year. </w:t>
      </w:r>
    </w:p>
    <w:p w:rsidR="00832DE0" w:rsidRPr="0082682E" w:rsidRDefault="006B691F" w:rsidP="00D24299">
      <w:pPr>
        <w:numPr>
          <w:ilvl w:val="0"/>
          <w:numId w:val="103"/>
        </w:numPr>
        <w:tabs>
          <w:tab w:val="clear" w:pos="1080"/>
        </w:tabs>
        <w:spacing w:before="60" w:line="288" w:lineRule="auto"/>
        <w:ind w:left="1440" w:right="29"/>
      </w:pPr>
      <w:r w:rsidRPr="0082682E">
        <w:t xml:space="preserve">Any prospective consumer, desirous of availing the seasonal benefit, shall specifically declare his season at the time of submission of declaration / execution of agreement mentioning the period of operation unambiguously. </w:t>
      </w:r>
    </w:p>
    <w:p w:rsidR="00832DE0" w:rsidRPr="0082682E" w:rsidRDefault="006B691F" w:rsidP="00D24299">
      <w:pPr>
        <w:numPr>
          <w:ilvl w:val="0"/>
          <w:numId w:val="103"/>
        </w:numPr>
        <w:tabs>
          <w:tab w:val="clear" w:pos="1080"/>
        </w:tabs>
        <w:spacing w:before="60" w:line="288" w:lineRule="auto"/>
        <w:ind w:left="1440" w:right="29"/>
      </w:pPr>
      <w:r w:rsidRPr="0082682E">
        <w:t>The seasonal period once notified cannot be reduced during the next consecutive 12 months. The off-season tariff is not applicable to composite units having seasonal and other category loads.</w:t>
      </w:r>
    </w:p>
    <w:p w:rsidR="00832DE0" w:rsidRPr="0082682E" w:rsidRDefault="006B691F" w:rsidP="00D24299">
      <w:pPr>
        <w:numPr>
          <w:ilvl w:val="0"/>
          <w:numId w:val="103"/>
        </w:numPr>
        <w:tabs>
          <w:tab w:val="clear" w:pos="1080"/>
        </w:tabs>
        <w:spacing w:before="60" w:line="288" w:lineRule="auto"/>
        <w:ind w:left="1440" w:right="29"/>
      </w:pPr>
      <w:r w:rsidRPr="0082682E">
        <w:t xml:space="preserve">The off-season tariff is also not available to those units who have captive generation exclusively for process during season and who avail Licensees supply for miscellaneous loads and other non-process loads.  </w:t>
      </w:r>
    </w:p>
    <w:p w:rsidR="006B691F" w:rsidRPr="0082682E" w:rsidRDefault="006B691F" w:rsidP="00D24299">
      <w:pPr>
        <w:spacing w:before="60"/>
        <w:ind w:left="1440" w:right="29" w:hanging="720"/>
        <w:rPr>
          <w:b/>
        </w:rPr>
      </w:pPr>
      <w:r w:rsidRPr="0082682E">
        <w:t xml:space="preserve">vi)  </w:t>
      </w:r>
      <w:r w:rsidRPr="0082682E">
        <w:tab/>
        <w:t xml:space="preserve">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 </w:t>
      </w:r>
    </w:p>
    <w:p w:rsidR="006B691F" w:rsidRPr="0082682E" w:rsidRDefault="006B691F" w:rsidP="00D24299">
      <w:pPr>
        <w:tabs>
          <w:tab w:val="left" w:pos="360"/>
          <w:tab w:val="left" w:pos="720"/>
        </w:tabs>
        <w:spacing w:before="100"/>
        <w:ind w:right="29"/>
        <w:rPr>
          <w:b/>
        </w:rPr>
      </w:pPr>
    </w:p>
    <w:p w:rsidR="006B691F" w:rsidRPr="0082682E" w:rsidRDefault="006B691F" w:rsidP="00D24299">
      <w:pPr>
        <w:tabs>
          <w:tab w:val="left" w:pos="360"/>
          <w:tab w:val="left" w:pos="720"/>
        </w:tabs>
        <w:spacing w:before="100"/>
        <w:ind w:right="29"/>
        <w:rPr>
          <w:b/>
        </w:rPr>
      </w:pPr>
      <w:r w:rsidRPr="0082682E">
        <w:rPr>
          <w:b/>
        </w:rPr>
        <w:t>5.</w:t>
      </w:r>
      <w:r w:rsidRPr="0082682E">
        <w:rPr>
          <w:b/>
        </w:rPr>
        <w:tab/>
      </w:r>
      <w:r w:rsidRPr="0082682E">
        <w:rPr>
          <w:b/>
        </w:rPr>
        <w:tab/>
        <w:t>REBATE TO POWER LOOMS:</w:t>
      </w:r>
    </w:p>
    <w:p w:rsidR="006B691F" w:rsidRPr="0082682E" w:rsidRDefault="006B691F" w:rsidP="00D24299">
      <w:pPr>
        <w:tabs>
          <w:tab w:val="left" w:pos="360"/>
          <w:tab w:val="left" w:pos="720"/>
        </w:tabs>
        <w:spacing w:before="100"/>
        <w:ind w:left="720" w:right="29"/>
      </w:pPr>
      <w:r w:rsidRPr="0082682E">
        <w:t>Rebate to Power Loom consumers shall be applicable in accordance with the Government order dated 14</w:t>
      </w:r>
      <w:r w:rsidRPr="0082682E">
        <w:rPr>
          <w:vertAlign w:val="superscript"/>
        </w:rPr>
        <w:t>th</w:t>
      </w:r>
      <w:r w:rsidRPr="0082682E">
        <w:t xml:space="preserve"> June, 2006 and the Commission’s order dated 11</w:t>
      </w:r>
      <w:r w:rsidRPr="0082682E">
        <w:rPr>
          <w:vertAlign w:val="superscript"/>
        </w:rPr>
        <w:t>th</w:t>
      </w:r>
      <w:r w:rsidRPr="0082682E">
        <w:t xml:space="preserve"> July, 2006 subject to adherence of provision of advance subsidy.  </w:t>
      </w:r>
    </w:p>
    <w:p w:rsidR="006B691F" w:rsidRPr="0082682E" w:rsidRDefault="006B691F" w:rsidP="00D24299">
      <w:pPr>
        <w:tabs>
          <w:tab w:val="left" w:pos="360"/>
          <w:tab w:val="left" w:pos="720"/>
        </w:tabs>
        <w:spacing w:before="100"/>
        <w:ind w:left="720" w:right="29"/>
      </w:pPr>
    </w:p>
    <w:p w:rsidR="006B691F" w:rsidRPr="0082682E" w:rsidRDefault="006B691F" w:rsidP="00D24299">
      <w:pPr>
        <w:tabs>
          <w:tab w:val="left" w:pos="360"/>
        </w:tabs>
        <w:spacing w:before="100" w:after="100"/>
        <w:ind w:right="29"/>
        <w:rPr>
          <w:b/>
        </w:rPr>
      </w:pPr>
      <w:r w:rsidRPr="0082682E">
        <w:rPr>
          <w:b/>
        </w:rPr>
        <w:t>6.</w:t>
      </w:r>
      <w:r w:rsidRPr="0082682E">
        <w:rPr>
          <w:b/>
        </w:rPr>
        <w:tab/>
      </w:r>
      <w:r w:rsidRPr="0082682E">
        <w:rPr>
          <w:b/>
        </w:rPr>
        <w:tab/>
        <w:t>FACTORY LIGHTING:</w:t>
      </w:r>
    </w:p>
    <w:p w:rsidR="006B691F" w:rsidRPr="0082682E" w:rsidRDefault="006B691F" w:rsidP="00D24299">
      <w:pPr>
        <w:spacing w:before="60" w:after="120"/>
        <w:ind w:left="720" w:right="29"/>
      </w:pPr>
      <w:r w:rsidRPr="0082682E">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6B691F" w:rsidRPr="0082682E" w:rsidRDefault="006B691F" w:rsidP="00D24299">
      <w:pPr>
        <w:spacing w:before="60" w:after="120"/>
        <w:ind w:left="720" w:right="29"/>
      </w:pPr>
    </w:p>
    <w:p w:rsidR="006B691F" w:rsidRPr="0082682E" w:rsidRDefault="006B691F" w:rsidP="00D24299">
      <w:pPr>
        <w:spacing w:before="60" w:after="120"/>
        <w:ind w:right="29"/>
        <w:jc w:val="center"/>
        <w:rPr>
          <w:rFonts w:cs="Arial"/>
          <w:caps/>
          <w:u w:val="single"/>
        </w:rPr>
      </w:pPr>
      <w:r w:rsidRPr="0082682E">
        <w:rPr>
          <w:b/>
        </w:rPr>
        <w:tab/>
      </w:r>
      <w:r w:rsidRPr="0082682E">
        <w:rPr>
          <w:rFonts w:cs="Arial"/>
        </w:rPr>
        <w:br w:type="page"/>
      </w:r>
      <w:r w:rsidRPr="0082682E">
        <w:rPr>
          <w:rFonts w:cs="Arial"/>
          <w:b/>
          <w:bCs/>
          <w:caps/>
          <w:u w:val="single"/>
        </w:rPr>
        <w:t>Rate Schedule LMV– 7:</w:t>
      </w:r>
    </w:p>
    <w:p w:rsidR="006B691F" w:rsidRPr="0082682E" w:rsidRDefault="006B691F" w:rsidP="00D24299">
      <w:pPr>
        <w:spacing w:before="100" w:beforeAutospacing="1" w:after="120"/>
        <w:ind w:right="29"/>
        <w:jc w:val="center"/>
        <w:rPr>
          <w:rFonts w:cs="Arial"/>
          <w:b/>
        </w:rPr>
      </w:pPr>
      <w:r w:rsidRPr="0082682E">
        <w:rPr>
          <w:rFonts w:cs="Arial"/>
          <w:b/>
        </w:rPr>
        <w:t>PUBLIC WATER WORKS:</w:t>
      </w:r>
    </w:p>
    <w:p w:rsidR="006B691F" w:rsidRPr="0082682E" w:rsidRDefault="006B691F" w:rsidP="00D24299">
      <w:pPr>
        <w:tabs>
          <w:tab w:val="left" w:pos="360"/>
        </w:tabs>
        <w:spacing w:before="100" w:beforeAutospacing="1" w:after="120"/>
        <w:ind w:right="29"/>
        <w:rPr>
          <w:rFonts w:cs="Arial"/>
          <w:b/>
        </w:rPr>
      </w:pPr>
      <w:r w:rsidRPr="0082682E">
        <w:rPr>
          <w:rFonts w:cs="Arial"/>
          <w:b/>
        </w:rPr>
        <w:t>1.</w:t>
      </w:r>
      <w:r w:rsidRPr="0082682E">
        <w:rPr>
          <w:rFonts w:cs="Arial"/>
          <w:b/>
        </w:rPr>
        <w:tab/>
        <w:t>APPLICABILITY:</w:t>
      </w:r>
    </w:p>
    <w:p w:rsidR="006B691F" w:rsidRPr="0082682E" w:rsidRDefault="006B691F" w:rsidP="00D24299">
      <w:pPr>
        <w:spacing w:before="100" w:beforeAutospacing="1" w:after="120"/>
        <w:ind w:left="360" w:right="29"/>
        <w:rPr>
          <w:rFonts w:cs="Arial"/>
        </w:rPr>
      </w:pPr>
      <w:r w:rsidRPr="0082682E">
        <w:rPr>
          <w:rFonts w:cs="Arial"/>
        </w:rPr>
        <w:t xml:space="preserve">This schedule shall apply to Public Water Works, Sewage Treatment Plants and Sewage Pumping Stations functioning under Jal Sansthan, Jal Nigam or other local bodies. </w:t>
      </w:r>
    </w:p>
    <w:p w:rsidR="006B691F" w:rsidRPr="0082682E" w:rsidRDefault="006B691F" w:rsidP="00D24299">
      <w:pPr>
        <w:spacing w:before="100" w:beforeAutospacing="1" w:after="120"/>
        <w:ind w:left="360" w:right="29"/>
        <w:rPr>
          <w:rFonts w:cs="Arial"/>
        </w:rPr>
      </w:pPr>
    </w:p>
    <w:p w:rsidR="006B691F" w:rsidRPr="0082682E" w:rsidRDefault="006B691F" w:rsidP="00D24299">
      <w:pPr>
        <w:tabs>
          <w:tab w:val="left" w:pos="360"/>
        </w:tabs>
        <w:spacing w:before="100" w:after="120"/>
        <w:ind w:right="29"/>
        <w:rPr>
          <w:b/>
        </w:rPr>
      </w:pPr>
      <w:r w:rsidRPr="0082682E">
        <w:rPr>
          <w:b/>
        </w:rPr>
        <w:t>2.</w:t>
      </w:r>
      <w:r w:rsidRPr="0082682E">
        <w:rPr>
          <w:b/>
        </w:rPr>
        <w:tab/>
        <w:t>CHARACTER AND POINT OF SUPPLY:</w:t>
      </w:r>
    </w:p>
    <w:p w:rsidR="006B691F" w:rsidRPr="0082682E" w:rsidRDefault="006B691F" w:rsidP="00D24299">
      <w:pPr>
        <w:spacing w:line="240" w:lineRule="auto"/>
        <w:ind w:left="360" w:right="-58"/>
        <w:rPr>
          <w:rFonts w:cs="Arial"/>
        </w:rPr>
      </w:pPr>
      <w:r w:rsidRPr="0082682E">
        <w:t>As per the applicable provisions of Electricity Supply Code.</w:t>
      </w:r>
    </w:p>
    <w:p w:rsidR="006B691F" w:rsidRPr="0082682E" w:rsidRDefault="006B691F" w:rsidP="00D24299">
      <w:pPr>
        <w:tabs>
          <w:tab w:val="left" w:pos="360"/>
        </w:tabs>
        <w:spacing w:before="100" w:after="120"/>
        <w:ind w:right="29"/>
        <w:rPr>
          <w:rFonts w:cs="Arial"/>
          <w:b/>
        </w:rPr>
      </w:pPr>
    </w:p>
    <w:p w:rsidR="006B691F" w:rsidRPr="0082682E" w:rsidRDefault="006B691F" w:rsidP="00D24299">
      <w:pPr>
        <w:tabs>
          <w:tab w:val="left" w:pos="360"/>
        </w:tabs>
        <w:spacing w:before="100" w:after="120"/>
        <w:ind w:right="29"/>
        <w:rPr>
          <w:rFonts w:cs="Arial"/>
          <w:b/>
        </w:rPr>
      </w:pPr>
      <w:r w:rsidRPr="0082682E">
        <w:rPr>
          <w:rFonts w:cs="Arial"/>
          <w:b/>
        </w:rPr>
        <w:t>3.</w:t>
      </w:r>
      <w:r w:rsidRPr="0082682E">
        <w:rPr>
          <w:rFonts w:cs="Arial"/>
          <w:b/>
        </w:rPr>
        <w:tab/>
        <w:t>RATE:</w:t>
      </w:r>
    </w:p>
    <w:p w:rsidR="006B691F" w:rsidRPr="0082682E" w:rsidRDefault="006B691F" w:rsidP="00D24299">
      <w:pPr>
        <w:tabs>
          <w:tab w:val="left" w:pos="720"/>
        </w:tabs>
        <w:ind w:left="360"/>
        <w:rPr>
          <w:rFonts w:cs="Arial"/>
          <w:b/>
        </w:rPr>
      </w:pPr>
      <w:r w:rsidRPr="0082682E">
        <w:rPr>
          <w:rFonts w:cs="Arial"/>
          <w:b/>
          <w:bCs/>
        </w:rPr>
        <w:t xml:space="preserve">(A) </w:t>
      </w:r>
      <w:r w:rsidRPr="0082682E">
        <w:rPr>
          <w:rFonts w:cs="Arial"/>
          <w:b/>
        </w:rPr>
        <w:t>Consumers getting supply</w:t>
      </w:r>
      <w:r w:rsidRPr="0082682E">
        <w:rPr>
          <w:rFonts w:cs="Arial"/>
        </w:rPr>
        <w:t xml:space="preserve"> </w:t>
      </w:r>
      <w:r w:rsidRPr="0082682E">
        <w:rPr>
          <w:rFonts w:cs="Arial"/>
          <w:b/>
        </w:rPr>
        <w:t>other than “Rural</w:t>
      </w:r>
      <w:r w:rsidRPr="0082682E">
        <w:rPr>
          <w:rFonts w:cs="Arial"/>
        </w:rPr>
        <w:t xml:space="preserve"> </w:t>
      </w:r>
      <w:r w:rsidRPr="0082682E">
        <w:rPr>
          <w:rFonts w:cs="Arial"/>
          <w:b/>
        </w:rPr>
        <w:t>Schedule”:</w:t>
      </w:r>
    </w:p>
    <w:p w:rsidR="006B691F" w:rsidRPr="0082682E" w:rsidRDefault="006B691F" w:rsidP="00D24299">
      <w:pPr>
        <w:spacing w:before="100" w:beforeAutospacing="1" w:after="120"/>
        <w:ind w:left="360"/>
      </w:pPr>
      <w:r w:rsidRPr="0082682E">
        <w:t>Rate gives the fixed and energy charges at which the consumer shall be billed for his consumption during the billing period applicable to the category:</w:t>
      </w:r>
    </w:p>
    <w:tbl>
      <w:tblPr>
        <w:tblW w:w="5836" w:type="dxa"/>
        <w:jc w:val="center"/>
        <w:tblInd w:w="1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66"/>
        <w:gridCol w:w="2970"/>
      </w:tblGrid>
      <w:tr w:rsidR="006B691F" w:rsidRPr="0082682E" w:rsidTr="00C63CEF">
        <w:trPr>
          <w:jc w:val="center"/>
        </w:trPr>
        <w:tc>
          <w:tcPr>
            <w:tcW w:w="2866" w:type="dxa"/>
            <w:shd w:val="pct12" w:color="auto" w:fill="auto"/>
          </w:tcPr>
          <w:p w:rsidR="006B691F" w:rsidRPr="0082682E" w:rsidRDefault="006B691F" w:rsidP="00D24299">
            <w:pPr>
              <w:ind w:right="29"/>
              <w:jc w:val="center"/>
              <w:rPr>
                <w:rFonts w:cs="Arial"/>
                <w:b/>
              </w:rPr>
            </w:pPr>
            <w:r w:rsidRPr="0082682E">
              <w:rPr>
                <w:rFonts w:cs="Arial"/>
                <w:b/>
              </w:rPr>
              <w:t>Fixed Charge</w:t>
            </w:r>
          </w:p>
        </w:tc>
        <w:tc>
          <w:tcPr>
            <w:tcW w:w="2970" w:type="dxa"/>
            <w:shd w:val="pct12" w:color="auto" w:fill="auto"/>
          </w:tcPr>
          <w:p w:rsidR="006B691F" w:rsidRPr="0082682E" w:rsidRDefault="006B691F" w:rsidP="00D24299">
            <w:pPr>
              <w:ind w:right="29"/>
              <w:jc w:val="center"/>
              <w:rPr>
                <w:rFonts w:cs="Arial"/>
                <w:b/>
              </w:rPr>
            </w:pPr>
            <w:r w:rsidRPr="0082682E">
              <w:rPr>
                <w:rFonts w:cs="Arial"/>
                <w:b/>
              </w:rPr>
              <w:t>Energy Charge</w:t>
            </w:r>
          </w:p>
        </w:tc>
      </w:tr>
      <w:tr w:rsidR="006B691F" w:rsidRPr="0082682E" w:rsidTr="00C63CEF">
        <w:trPr>
          <w:jc w:val="center"/>
        </w:trPr>
        <w:tc>
          <w:tcPr>
            <w:tcW w:w="2866" w:type="dxa"/>
          </w:tcPr>
          <w:p w:rsidR="006B691F" w:rsidRPr="0082682E" w:rsidRDefault="006B691F" w:rsidP="00D24299">
            <w:pPr>
              <w:ind w:right="29"/>
              <w:rPr>
                <w:rFonts w:cs="Arial"/>
                <w:bCs/>
              </w:rPr>
            </w:pPr>
            <w:r w:rsidRPr="0082682E">
              <w:rPr>
                <w:rFonts w:cs="Arial"/>
                <w:bCs/>
              </w:rPr>
              <w:t>Rs. 230.00 / kW / month</w:t>
            </w:r>
          </w:p>
        </w:tc>
        <w:tc>
          <w:tcPr>
            <w:tcW w:w="2970" w:type="dxa"/>
          </w:tcPr>
          <w:p w:rsidR="006B691F" w:rsidRPr="0082682E" w:rsidRDefault="006B691F" w:rsidP="00D24299">
            <w:pPr>
              <w:ind w:right="29"/>
              <w:rPr>
                <w:rFonts w:cs="Arial"/>
                <w:bCs/>
              </w:rPr>
            </w:pPr>
            <w:r w:rsidRPr="0082682E">
              <w:rPr>
                <w:rFonts w:cs="Arial"/>
                <w:bCs/>
              </w:rPr>
              <w:t>Rs. 6.80 / kWh</w:t>
            </w:r>
          </w:p>
        </w:tc>
      </w:tr>
    </w:tbl>
    <w:p w:rsidR="006B691F" w:rsidRPr="0082682E" w:rsidRDefault="006B691F" w:rsidP="00D24299">
      <w:pPr>
        <w:ind w:right="29"/>
        <w:rPr>
          <w:rFonts w:cs="Arial"/>
          <w:b/>
        </w:rPr>
      </w:pPr>
    </w:p>
    <w:p w:rsidR="006B691F" w:rsidRPr="0082682E" w:rsidRDefault="006B691F" w:rsidP="00D24299">
      <w:pPr>
        <w:tabs>
          <w:tab w:val="left" w:pos="720"/>
        </w:tabs>
        <w:ind w:left="360"/>
        <w:rPr>
          <w:rFonts w:cs="Arial"/>
          <w:b/>
        </w:rPr>
      </w:pPr>
      <w:r w:rsidRPr="0082682E">
        <w:rPr>
          <w:rFonts w:cs="Arial"/>
          <w:b/>
          <w:bCs/>
        </w:rPr>
        <w:t xml:space="preserve"> (B) </w:t>
      </w:r>
      <w:r w:rsidRPr="0082682E">
        <w:rPr>
          <w:rFonts w:cs="Arial"/>
          <w:b/>
        </w:rPr>
        <w:t>Consumers getting supply</w:t>
      </w:r>
      <w:r w:rsidRPr="0082682E">
        <w:rPr>
          <w:rFonts w:cs="Arial"/>
        </w:rPr>
        <w:t xml:space="preserve"> </w:t>
      </w:r>
      <w:r w:rsidRPr="0082682E">
        <w:rPr>
          <w:rFonts w:cs="Arial"/>
          <w:b/>
        </w:rPr>
        <w:t>as per “Rural Schedule”:</w:t>
      </w:r>
    </w:p>
    <w:p w:rsidR="006B691F" w:rsidRPr="0082682E" w:rsidRDefault="006B691F" w:rsidP="00D24299">
      <w:pPr>
        <w:tabs>
          <w:tab w:val="left" w:pos="360"/>
        </w:tabs>
        <w:ind w:left="720"/>
        <w:rPr>
          <w:bCs/>
        </w:rPr>
      </w:pPr>
      <w:r w:rsidRPr="0082682E">
        <w:rPr>
          <w:bCs/>
        </w:rPr>
        <w:t xml:space="preserve">The consumer under this category shall be entitled to a rebate of 7.5% on demand &amp; energy charges as given for under other than rural schedule. </w:t>
      </w:r>
    </w:p>
    <w:p w:rsidR="006B691F" w:rsidRPr="0082682E" w:rsidRDefault="006B691F" w:rsidP="00D24299">
      <w:pPr>
        <w:jc w:val="center"/>
      </w:pPr>
    </w:p>
    <w:p w:rsidR="006B691F" w:rsidRPr="0082682E" w:rsidRDefault="006B691F" w:rsidP="00D24299">
      <w:pPr>
        <w:spacing w:line="240" w:lineRule="auto"/>
        <w:jc w:val="left"/>
        <w:rPr>
          <w:b/>
          <w:u w:val="single"/>
        </w:rPr>
      </w:pPr>
      <w:r w:rsidRPr="0082682E">
        <w:rPr>
          <w:b/>
          <w:u w:val="single"/>
        </w:rPr>
        <w:br w:type="page"/>
      </w:r>
    </w:p>
    <w:p w:rsidR="006B691F" w:rsidRPr="0082682E" w:rsidRDefault="006141B7" w:rsidP="00D24299">
      <w:pPr>
        <w:jc w:val="center"/>
        <w:rPr>
          <w:b/>
          <w:u w:val="single"/>
        </w:rPr>
      </w:pPr>
      <w:r w:rsidRPr="0082682E">
        <w:rPr>
          <w:b/>
          <w:u w:val="single"/>
        </w:rPr>
        <w:t xml:space="preserve">RATE SCHEDULE </w:t>
      </w:r>
      <w:r w:rsidR="006B691F" w:rsidRPr="0082682E">
        <w:rPr>
          <w:b/>
          <w:u w:val="single"/>
        </w:rPr>
        <w:t>LMV – 8:</w:t>
      </w:r>
    </w:p>
    <w:p w:rsidR="006B691F" w:rsidRPr="0082682E" w:rsidRDefault="006B691F" w:rsidP="00D24299">
      <w:pPr>
        <w:jc w:val="center"/>
        <w:rPr>
          <w:rFonts w:cs="Arial"/>
          <w:b/>
        </w:rPr>
      </w:pPr>
    </w:p>
    <w:p w:rsidR="006B691F" w:rsidRPr="0082682E" w:rsidRDefault="006B691F" w:rsidP="00D24299">
      <w:pPr>
        <w:jc w:val="center"/>
        <w:rPr>
          <w:rFonts w:cs="Arial"/>
          <w:b/>
        </w:rPr>
      </w:pPr>
      <w:r w:rsidRPr="0082682E">
        <w:rPr>
          <w:rFonts w:cs="Arial"/>
          <w:b/>
        </w:rPr>
        <w:t>STATE TUBE WELLS / PANCHAYTI RAJ TUBE WELL &amp; PUMPED CANALS:</w:t>
      </w:r>
    </w:p>
    <w:p w:rsidR="006B691F" w:rsidRPr="0082682E" w:rsidRDefault="006B691F" w:rsidP="00D24299">
      <w:pPr>
        <w:tabs>
          <w:tab w:val="left" w:pos="360"/>
        </w:tabs>
        <w:spacing w:before="100" w:beforeAutospacing="1"/>
        <w:ind w:right="1440"/>
        <w:rPr>
          <w:rFonts w:cs="Arial"/>
          <w:b/>
        </w:rPr>
      </w:pPr>
      <w:r w:rsidRPr="0082682E">
        <w:rPr>
          <w:rFonts w:cs="Arial"/>
          <w:b/>
        </w:rPr>
        <w:t>1.</w:t>
      </w:r>
      <w:r w:rsidRPr="0082682E">
        <w:rPr>
          <w:rFonts w:cs="Arial"/>
          <w:b/>
        </w:rPr>
        <w:tab/>
        <w:t>APPLICABILITY:</w:t>
      </w:r>
    </w:p>
    <w:p w:rsidR="00832DE0" w:rsidRPr="0082682E" w:rsidRDefault="006B691F" w:rsidP="00D24299">
      <w:pPr>
        <w:numPr>
          <w:ilvl w:val="0"/>
          <w:numId w:val="100"/>
        </w:numPr>
        <w:tabs>
          <w:tab w:val="clear" w:pos="1080"/>
        </w:tabs>
        <w:spacing w:before="100" w:beforeAutospacing="1" w:line="288" w:lineRule="auto"/>
        <w:ind w:right="29"/>
        <w:rPr>
          <w:rFonts w:cs="Arial"/>
        </w:rPr>
      </w:pPr>
      <w:r w:rsidRPr="0082682E">
        <w:rPr>
          <w:rFonts w:cs="Arial"/>
        </w:rPr>
        <w:t>This schedule shall apply to supply of power for all State Tube wells, including Tube wells operated by Panchayti Raj, World Bank Tube wells, Indo Dutch Tube wells, Pumped Canals and Lift Irrigation schemes having a load up to 100 BHP.</w:t>
      </w:r>
    </w:p>
    <w:p w:rsidR="00832DE0" w:rsidRPr="0082682E" w:rsidRDefault="006B691F" w:rsidP="00D24299">
      <w:pPr>
        <w:numPr>
          <w:ilvl w:val="0"/>
          <w:numId w:val="100"/>
        </w:numPr>
        <w:tabs>
          <w:tab w:val="clear" w:pos="1080"/>
        </w:tabs>
        <w:spacing w:before="100" w:beforeAutospacing="1" w:line="288" w:lineRule="auto"/>
        <w:ind w:right="1440"/>
        <w:rPr>
          <w:rFonts w:cs="Arial"/>
        </w:rPr>
      </w:pPr>
      <w:r w:rsidRPr="0082682E">
        <w:rPr>
          <w:rFonts w:cs="Arial"/>
        </w:rPr>
        <w:t xml:space="preserve">Laghu Dal Nahar having load above 100 BHP. </w:t>
      </w:r>
    </w:p>
    <w:p w:rsidR="006B691F" w:rsidRPr="0082682E" w:rsidRDefault="006B691F" w:rsidP="00D24299"/>
    <w:p w:rsidR="006B691F" w:rsidRPr="0082682E" w:rsidRDefault="006B691F" w:rsidP="00D24299">
      <w:pPr>
        <w:tabs>
          <w:tab w:val="left" w:pos="360"/>
        </w:tabs>
        <w:spacing w:line="240" w:lineRule="auto"/>
        <w:ind w:left="360" w:right="-58" w:hanging="360"/>
        <w:rPr>
          <w:b/>
        </w:rPr>
      </w:pPr>
      <w:r w:rsidRPr="0082682E">
        <w:rPr>
          <w:b/>
        </w:rPr>
        <w:t>2.</w:t>
      </w:r>
      <w:r w:rsidRPr="0082682E">
        <w:rPr>
          <w:b/>
        </w:rPr>
        <w:tab/>
        <w:t>CHARACTER AND POINT OF SUPPLY:</w:t>
      </w:r>
    </w:p>
    <w:p w:rsidR="006B691F" w:rsidRPr="0082682E" w:rsidRDefault="006B691F" w:rsidP="00D24299">
      <w:pPr>
        <w:spacing w:line="240" w:lineRule="auto"/>
        <w:ind w:right="-58" w:firstLine="360"/>
      </w:pPr>
      <w:r w:rsidRPr="0082682E">
        <w:rPr>
          <w:b/>
        </w:rPr>
        <w:t xml:space="preserve"> </w:t>
      </w:r>
      <w:r w:rsidRPr="0082682E">
        <w:t>As per the applicable provisions of Electricity Supply Code.</w:t>
      </w:r>
    </w:p>
    <w:p w:rsidR="006B691F" w:rsidRPr="0082682E" w:rsidRDefault="006B691F" w:rsidP="00D24299">
      <w:pPr>
        <w:spacing w:line="240" w:lineRule="auto"/>
        <w:ind w:right="-58" w:firstLine="360"/>
        <w:rPr>
          <w:rFonts w:cs="Arial"/>
        </w:rPr>
      </w:pPr>
    </w:p>
    <w:p w:rsidR="006B691F" w:rsidRPr="0082682E" w:rsidRDefault="006B691F" w:rsidP="00D24299">
      <w:pPr>
        <w:tabs>
          <w:tab w:val="left" w:pos="360"/>
        </w:tabs>
        <w:spacing w:before="100"/>
        <w:ind w:right="-61"/>
        <w:rPr>
          <w:rFonts w:cs="Arial"/>
          <w:b/>
        </w:rPr>
      </w:pPr>
      <w:r w:rsidRPr="0082682E">
        <w:rPr>
          <w:rFonts w:cs="Arial"/>
          <w:b/>
        </w:rPr>
        <w:t>3.</w:t>
      </w:r>
      <w:r w:rsidRPr="0082682E">
        <w:rPr>
          <w:rFonts w:cs="Arial"/>
          <w:b/>
        </w:rPr>
        <w:tab/>
        <w:t>RATE:</w:t>
      </w:r>
    </w:p>
    <w:p w:rsidR="006B691F" w:rsidRPr="0082682E" w:rsidRDefault="006B691F" w:rsidP="00D24299">
      <w:pPr>
        <w:spacing w:before="100" w:beforeAutospacing="1" w:after="120"/>
        <w:ind w:left="360"/>
        <w:rPr>
          <w:rFonts w:cs="Arial"/>
        </w:rPr>
      </w:pPr>
      <w:r w:rsidRPr="0082682E">
        <w:t xml:space="preserve">Rate gives the fixed and energy charges at which the consumer shall be billed for his consumption during the billing period applicable to the category: </w:t>
      </w:r>
    </w:p>
    <w:tbl>
      <w:tblPr>
        <w:tblpPr w:leftFromText="180" w:rightFromText="180" w:vertAnchor="text" w:horzAnchor="margin" w:tblpXSpec="center" w:tblpY="107"/>
        <w:tblW w:w="6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0"/>
        <w:gridCol w:w="2610"/>
        <w:gridCol w:w="2250"/>
      </w:tblGrid>
      <w:tr w:rsidR="006B691F" w:rsidRPr="0082682E" w:rsidTr="00C63CEF">
        <w:tc>
          <w:tcPr>
            <w:tcW w:w="1980" w:type="dxa"/>
            <w:shd w:val="pct12" w:color="auto" w:fill="auto"/>
          </w:tcPr>
          <w:p w:rsidR="006B691F" w:rsidRPr="0082682E" w:rsidRDefault="006B691F" w:rsidP="00D24299">
            <w:pPr>
              <w:ind w:right="29"/>
              <w:jc w:val="center"/>
              <w:rPr>
                <w:rFonts w:cs="Arial"/>
                <w:b/>
              </w:rPr>
            </w:pPr>
            <w:r w:rsidRPr="0082682E">
              <w:rPr>
                <w:rFonts w:cs="Arial"/>
                <w:b/>
              </w:rPr>
              <w:t>Description</w:t>
            </w:r>
          </w:p>
        </w:tc>
        <w:tc>
          <w:tcPr>
            <w:tcW w:w="2610" w:type="dxa"/>
            <w:shd w:val="pct12" w:color="auto" w:fill="auto"/>
          </w:tcPr>
          <w:p w:rsidR="006B691F" w:rsidRPr="0082682E" w:rsidRDefault="006B691F" w:rsidP="00D24299">
            <w:pPr>
              <w:ind w:right="29"/>
              <w:jc w:val="center"/>
              <w:rPr>
                <w:rFonts w:cs="Arial"/>
                <w:b/>
              </w:rPr>
            </w:pPr>
            <w:r w:rsidRPr="0082682E">
              <w:rPr>
                <w:rFonts w:cs="Arial"/>
                <w:b/>
              </w:rPr>
              <w:t>Fixed Charge</w:t>
            </w:r>
          </w:p>
        </w:tc>
        <w:tc>
          <w:tcPr>
            <w:tcW w:w="2250" w:type="dxa"/>
            <w:shd w:val="pct12" w:color="auto" w:fill="auto"/>
          </w:tcPr>
          <w:p w:rsidR="006B691F" w:rsidRPr="0082682E" w:rsidRDefault="006B691F" w:rsidP="00D24299">
            <w:pPr>
              <w:ind w:right="29"/>
              <w:jc w:val="center"/>
              <w:rPr>
                <w:rFonts w:cs="Arial"/>
                <w:b/>
              </w:rPr>
            </w:pPr>
            <w:r w:rsidRPr="0082682E">
              <w:rPr>
                <w:rFonts w:cs="Arial"/>
                <w:b/>
              </w:rPr>
              <w:t>Energy Charge</w:t>
            </w:r>
          </w:p>
        </w:tc>
      </w:tr>
      <w:tr w:rsidR="006B691F" w:rsidRPr="0082682E" w:rsidTr="00C63CEF">
        <w:tc>
          <w:tcPr>
            <w:tcW w:w="1980" w:type="dxa"/>
          </w:tcPr>
          <w:p w:rsidR="006B691F" w:rsidRPr="0082682E" w:rsidRDefault="006B691F" w:rsidP="00D24299">
            <w:pPr>
              <w:ind w:right="29"/>
              <w:jc w:val="center"/>
              <w:rPr>
                <w:rFonts w:cs="Arial"/>
              </w:rPr>
            </w:pPr>
            <w:r w:rsidRPr="0082682E">
              <w:rPr>
                <w:rFonts w:cs="Arial"/>
              </w:rPr>
              <w:t>Metered</w:t>
            </w:r>
          </w:p>
        </w:tc>
        <w:tc>
          <w:tcPr>
            <w:tcW w:w="2610" w:type="dxa"/>
          </w:tcPr>
          <w:p w:rsidR="006B691F" w:rsidRPr="0082682E" w:rsidRDefault="006B691F" w:rsidP="00D24299">
            <w:pPr>
              <w:ind w:right="29"/>
              <w:jc w:val="center"/>
              <w:rPr>
                <w:rFonts w:cs="Arial"/>
              </w:rPr>
            </w:pPr>
            <w:r w:rsidRPr="0082682E">
              <w:rPr>
                <w:rFonts w:cs="Arial"/>
              </w:rPr>
              <w:t>Rs. 200.00 / BHP / month</w:t>
            </w:r>
          </w:p>
        </w:tc>
        <w:tc>
          <w:tcPr>
            <w:tcW w:w="2250" w:type="dxa"/>
          </w:tcPr>
          <w:p w:rsidR="006B691F" w:rsidRPr="0082682E" w:rsidRDefault="006B691F" w:rsidP="00D24299">
            <w:pPr>
              <w:ind w:right="29"/>
              <w:jc w:val="center"/>
              <w:rPr>
                <w:rFonts w:cs="Arial"/>
              </w:rPr>
            </w:pPr>
            <w:r w:rsidRPr="0082682E">
              <w:rPr>
                <w:rFonts w:cs="Arial"/>
              </w:rPr>
              <w:t xml:space="preserve">Rs. </w:t>
            </w:r>
            <w:r w:rsidRPr="0082682E">
              <w:rPr>
                <w:rFonts w:cs="Arial"/>
                <w:szCs w:val="22"/>
              </w:rPr>
              <w:t>6.</w:t>
            </w:r>
            <w:r w:rsidRPr="0082682E">
              <w:t>55</w:t>
            </w:r>
            <w:r w:rsidRPr="0082682E">
              <w:rPr>
                <w:rFonts w:cs="Arial"/>
              </w:rPr>
              <w:t xml:space="preserve"> / kWh</w:t>
            </w:r>
          </w:p>
        </w:tc>
      </w:tr>
      <w:tr w:rsidR="006B691F" w:rsidRPr="0082682E" w:rsidTr="00C63CEF">
        <w:tc>
          <w:tcPr>
            <w:tcW w:w="1980" w:type="dxa"/>
          </w:tcPr>
          <w:p w:rsidR="006B691F" w:rsidRPr="0082682E" w:rsidRDefault="006B691F" w:rsidP="00D24299">
            <w:pPr>
              <w:ind w:right="29"/>
              <w:jc w:val="center"/>
              <w:rPr>
                <w:rFonts w:cs="Arial"/>
              </w:rPr>
            </w:pPr>
            <w:r w:rsidRPr="0082682E">
              <w:rPr>
                <w:rFonts w:cs="Arial"/>
              </w:rPr>
              <w:t>Un-metered</w:t>
            </w:r>
          </w:p>
        </w:tc>
        <w:tc>
          <w:tcPr>
            <w:tcW w:w="2610" w:type="dxa"/>
          </w:tcPr>
          <w:p w:rsidR="006B691F" w:rsidRPr="0082682E" w:rsidRDefault="006B691F" w:rsidP="00D24299">
            <w:pPr>
              <w:ind w:right="29"/>
              <w:jc w:val="center"/>
              <w:rPr>
                <w:rFonts w:cs="Arial"/>
              </w:rPr>
            </w:pPr>
            <w:r w:rsidRPr="0082682E">
              <w:rPr>
                <w:rFonts w:cs="Arial"/>
              </w:rPr>
              <w:t xml:space="preserve">Rs. </w:t>
            </w:r>
            <w:r w:rsidRPr="0082682E">
              <w:rPr>
                <w:rFonts w:cs="Arial"/>
                <w:szCs w:val="22"/>
              </w:rPr>
              <w:t>1</w:t>
            </w:r>
            <w:r w:rsidRPr="0082682E">
              <w:t>500.00</w:t>
            </w:r>
            <w:r w:rsidRPr="0082682E">
              <w:rPr>
                <w:rFonts w:cs="Arial"/>
              </w:rPr>
              <w:t xml:space="preserve"> / BHP / month</w:t>
            </w:r>
          </w:p>
        </w:tc>
        <w:tc>
          <w:tcPr>
            <w:tcW w:w="2250" w:type="dxa"/>
          </w:tcPr>
          <w:p w:rsidR="006B691F" w:rsidRPr="0082682E" w:rsidRDefault="006B691F" w:rsidP="00D24299">
            <w:pPr>
              <w:ind w:right="29"/>
              <w:jc w:val="center"/>
              <w:rPr>
                <w:rFonts w:cs="Arial"/>
              </w:rPr>
            </w:pPr>
            <w:r w:rsidRPr="0082682E">
              <w:rPr>
                <w:rFonts w:cs="Arial"/>
              </w:rPr>
              <w:t>Nil</w:t>
            </w:r>
          </w:p>
        </w:tc>
      </w:tr>
    </w:tbl>
    <w:p w:rsidR="006B691F" w:rsidRPr="0082682E" w:rsidRDefault="006B691F" w:rsidP="00D24299">
      <w:pPr>
        <w:ind w:right="29"/>
        <w:rPr>
          <w:rFonts w:cs="Arial"/>
          <w:b/>
        </w:rPr>
      </w:pPr>
    </w:p>
    <w:p w:rsidR="006B691F" w:rsidRPr="0082682E" w:rsidRDefault="006B691F" w:rsidP="00D24299">
      <w:pPr>
        <w:ind w:right="29"/>
        <w:rPr>
          <w:rFonts w:cs="Arial"/>
        </w:rPr>
      </w:pPr>
    </w:p>
    <w:p w:rsidR="006B691F" w:rsidRPr="0082682E" w:rsidRDefault="006B691F" w:rsidP="00D24299">
      <w:pPr>
        <w:ind w:right="29"/>
        <w:rPr>
          <w:rFonts w:cs="Arial"/>
        </w:rPr>
      </w:pPr>
    </w:p>
    <w:p w:rsidR="006B691F" w:rsidRPr="0082682E" w:rsidRDefault="006B691F" w:rsidP="00D24299">
      <w:pPr>
        <w:ind w:right="29"/>
        <w:rPr>
          <w:rFonts w:cs="Arial"/>
        </w:rPr>
      </w:pPr>
    </w:p>
    <w:p w:rsidR="006B691F" w:rsidRPr="0082682E" w:rsidRDefault="006B691F" w:rsidP="00D24299">
      <w:pPr>
        <w:ind w:right="29"/>
        <w:rPr>
          <w:rFonts w:cs="Arial"/>
        </w:rPr>
      </w:pPr>
      <w:r w:rsidRPr="0082682E">
        <w:rPr>
          <w:rFonts w:cs="Arial"/>
        </w:rPr>
        <w:tab/>
      </w:r>
      <w:r w:rsidRPr="0082682E">
        <w:rPr>
          <w:rFonts w:cs="Arial"/>
        </w:rPr>
        <w:tab/>
      </w:r>
    </w:p>
    <w:p w:rsidR="006B691F" w:rsidRPr="0082682E" w:rsidRDefault="006B691F" w:rsidP="00D24299">
      <w:pPr>
        <w:tabs>
          <w:tab w:val="left" w:pos="360"/>
        </w:tabs>
        <w:spacing w:before="60"/>
        <w:ind w:left="360" w:right="-151" w:hanging="360"/>
        <w:rPr>
          <w:rFonts w:cs="Arial"/>
          <w:bCs/>
        </w:rPr>
      </w:pPr>
      <w:r w:rsidRPr="0082682E">
        <w:rPr>
          <w:rFonts w:cs="Arial"/>
          <w:b/>
        </w:rPr>
        <w:t>4.</w:t>
      </w:r>
      <w:r w:rsidRPr="0082682E">
        <w:rPr>
          <w:rFonts w:cs="Arial"/>
          <w:b/>
        </w:rPr>
        <w:tab/>
      </w:r>
      <w:r w:rsidRPr="0082682E">
        <w:rPr>
          <w:rFonts w:cs="Arial"/>
          <w:bCs/>
        </w:rPr>
        <w:t>For finding out net load during any quarter of the year for this category refer ANNEXURE</w:t>
      </w:r>
      <w:r w:rsidRPr="0082682E">
        <w:rPr>
          <w:rFonts w:cs="Arial"/>
        </w:rPr>
        <w:t xml:space="preserve"> </w:t>
      </w:r>
      <w:fldSimple w:instr=" REF _Ref399327077 \r \h  \* MERGEFORMAT ">
        <w:r w:rsidR="00ED4112" w:rsidRPr="00ED4112">
          <w:rPr>
            <w:rFonts w:cs="Arial"/>
          </w:rPr>
          <w:t>15.2.3</w:t>
        </w:r>
      </w:fldSimple>
    </w:p>
    <w:p w:rsidR="006B691F" w:rsidRPr="0082682E" w:rsidRDefault="006B691F" w:rsidP="00D24299">
      <w:pPr>
        <w:spacing w:before="60"/>
        <w:ind w:right="-151"/>
        <w:rPr>
          <w:rFonts w:cs="Arial"/>
          <w:b/>
        </w:rPr>
      </w:pPr>
    </w:p>
    <w:p w:rsidR="006B691F" w:rsidRPr="0082682E" w:rsidRDefault="006B691F" w:rsidP="00D24299">
      <w:pPr>
        <w:spacing w:after="200"/>
        <w:jc w:val="left"/>
        <w:rPr>
          <w:rFonts w:cs="Arial"/>
          <w:b/>
        </w:rPr>
      </w:pPr>
      <w:r w:rsidRPr="0082682E">
        <w:rPr>
          <w:rFonts w:cs="Arial"/>
          <w:b/>
        </w:rPr>
        <w:br w:type="page"/>
      </w:r>
    </w:p>
    <w:p w:rsidR="006B691F" w:rsidRPr="0082682E" w:rsidRDefault="006B691F" w:rsidP="00D24299">
      <w:pPr>
        <w:jc w:val="center"/>
        <w:rPr>
          <w:b/>
          <w:caps/>
          <w:u w:val="single"/>
        </w:rPr>
      </w:pPr>
      <w:r w:rsidRPr="0082682E">
        <w:rPr>
          <w:b/>
          <w:caps/>
          <w:u w:val="single"/>
        </w:rPr>
        <w:t>Rate Schedule LMV – 9:</w:t>
      </w:r>
    </w:p>
    <w:p w:rsidR="006B691F" w:rsidRPr="0082682E" w:rsidRDefault="006B691F" w:rsidP="00D24299">
      <w:pPr>
        <w:jc w:val="center"/>
        <w:rPr>
          <w:caps/>
          <w:u w:val="single"/>
        </w:rPr>
      </w:pPr>
    </w:p>
    <w:p w:rsidR="006B691F" w:rsidRPr="0082682E" w:rsidRDefault="006B691F" w:rsidP="00D24299">
      <w:pPr>
        <w:jc w:val="center"/>
        <w:rPr>
          <w:b/>
        </w:rPr>
      </w:pPr>
      <w:r w:rsidRPr="0082682E">
        <w:rPr>
          <w:b/>
        </w:rPr>
        <w:t>TEMPORARY SUPPLY:</w:t>
      </w:r>
    </w:p>
    <w:p w:rsidR="006B691F" w:rsidRPr="0082682E" w:rsidRDefault="006B691F" w:rsidP="00D24299">
      <w:pPr>
        <w:tabs>
          <w:tab w:val="left" w:pos="360"/>
        </w:tabs>
        <w:spacing w:before="100" w:beforeAutospacing="1"/>
        <w:ind w:right="29"/>
        <w:rPr>
          <w:rFonts w:cs="Arial"/>
          <w:b/>
        </w:rPr>
      </w:pPr>
      <w:r w:rsidRPr="0082682E">
        <w:rPr>
          <w:rFonts w:cs="Arial"/>
          <w:b/>
        </w:rPr>
        <w:t>1.</w:t>
      </w:r>
      <w:r w:rsidRPr="0082682E">
        <w:rPr>
          <w:rFonts w:cs="Arial"/>
          <w:b/>
        </w:rPr>
        <w:tab/>
        <w:t>APPLICABILITY:</w:t>
      </w:r>
    </w:p>
    <w:p w:rsidR="006B691F" w:rsidRPr="0082682E" w:rsidRDefault="006B691F" w:rsidP="00D24299">
      <w:pPr>
        <w:pStyle w:val="BodyTextIndent"/>
        <w:spacing w:line="288" w:lineRule="auto"/>
        <w:ind w:left="360" w:right="-58"/>
        <w:rPr>
          <w:rFonts w:ascii="Calibri" w:hAnsi="Calibri" w:cs="Arial"/>
          <w:b/>
        </w:rPr>
      </w:pPr>
      <w:r w:rsidRPr="0082682E">
        <w:rPr>
          <w:rFonts w:ascii="Calibri" w:hAnsi="Calibri" w:cs="Arial"/>
          <w:b/>
          <w:bCs w:val="0"/>
        </w:rPr>
        <w:t>A)</w:t>
      </w:r>
      <w:r w:rsidRPr="0082682E">
        <w:rPr>
          <w:rFonts w:ascii="Calibri" w:hAnsi="Calibri" w:cs="Arial"/>
          <w:b/>
          <w:bCs w:val="0"/>
        </w:rPr>
        <w:tab/>
        <w:t xml:space="preserve">Un-metered Supply for </w:t>
      </w:r>
      <w:r w:rsidRPr="0082682E">
        <w:rPr>
          <w:rFonts w:ascii="Calibri" w:hAnsi="Calibri" w:cs="Arial"/>
          <w:b/>
        </w:rPr>
        <w:t>Illumination/ Public Address/ Temporary Shops in Melas:</w:t>
      </w:r>
    </w:p>
    <w:p w:rsidR="006B691F" w:rsidRPr="0082682E" w:rsidRDefault="006B691F" w:rsidP="00D24299">
      <w:pPr>
        <w:pStyle w:val="BodyTextIndent"/>
        <w:spacing w:line="288" w:lineRule="auto"/>
        <w:ind w:right="-58"/>
        <w:rPr>
          <w:rFonts w:ascii="Calibri" w:hAnsi="Calibri" w:cs="Arial"/>
        </w:rPr>
      </w:pPr>
      <w:r w:rsidRPr="0082682E">
        <w:rPr>
          <w:rFonts w:ascii="Calibri" w:hAnsi="Calibri" w:cs="Arial"/>
        </w:rPr>
        <w:t xml:space="preserve">This schedule shall apply to temporary supply of light, fan &amp; power up to 20 KW, Public address system and illumination loads during functions, ceremonies and festivities and temporary shops, not exceeding three months. </w:t>
      </w:r>
    </w:p>
    <w:p w:rsidR="006B691F" w:rsidRPr="0082682E" w:rsidRDefault="006B691F" w:rsidP="00D24299">
      <w:pPr>
        <w:pStyle w:val="BodyTextIndent"/>
        <w:spacing w:line="288" w:lineRule="auto"/>
        <w:ind w:left="360" w:right="-58"/>
        <w:rPr>
          <w:rFonts w:ascii="Calibri" w:hAnsi="Calibri" w:cs="Arial"/>
          <w:b/>
          <w:bCs w:val="0"/>
        </w:rPr>
      </w:pPr>
      <w:r w:rsidRPr="0082682E">
        <w:rPr>
          <w:rFonts w:ascii="Calibri" w:hAnsi="Calibri" w:cs="Arial"/>
          <w:b/>
          <w:bCs w:val="0"/>
        </w:rPr>
        <w:t>B)</w:t>
      </w:r>
      <w:r w:rsidRPr="0082682E">
        <w:rPr>
          <w:rFonts w:ascii="Calibri" w:hAnsi="Calibri" w:cs="Arial"/>
          <w:b/>
          <w:bCs w:val="0"/>
        </w:rPr>
        <w:tab/>
        <w:t>Metered Supply for all other purposes:</w:t>
      </w:r>
    </w:p>
    <w:p w:rsidR="006B691F" w:rsidRPr="0082682E" w:rsidRDefault="006B691F" w:rsidP="00D24299">
      <w:pPr>
        <w:pStyle w:val="BodyText"/>
        <w:tabs>
          <w:tab w:val="left" w:pos="360"/>
        </w:tabs>
        <w:spacing w:line="288" w:lineRule="auto"/>
        <w:ind w:left="720" w:right="-58"/>
        <w:rPr>
          <w:rFonts w:cs="Arial"/>
        </w:rPr>
      </w:pPr>
      <w:r w:rsidRPr="0082682E">
        <w:rPr>
          <w:rFonts w:cs="Arial"/>
        </w:rPr>
        <w:t xml:space="preserve">This schedule shall apply to all temporary supplies of light, fan and power load for the purpose other than mentioned in (A) above. </w:t>
      </w:r>
    </w:p>
    <w:p w:rsidR="006B691F" w:rsidRPr="0082682E" w:rsidRDefault="006B691F" w:rsidP="00D24299">
      <w:pPr>
        <w:pStyle w:val="BodyTextIndent"/>
        <w:spacing w:before="100" w:beforeAutospacing="1" w:line="288" w:lineRule="auto"/>
        <w:ind w:right="-58"/>
        <w:rPr>
          <w:rFonts w:ascii="Calibri" w:hAnsi="Calibri" w:cs="Arial"/>
        </w:rPr>
      </w:pPr>
      <w:r w:rsidRPr="0082682E">
        <w:rPr>
          <w:rFonts w:ascii="Calibri" w:hAnsi="Calibri" w:cs="Arial"/>
        </w:rPr>
        <w:t>This schedule shall also apply for power taken for construction purposes not exceeding two years, including civil work by all consumers and Govt. Departments.</w:t>
      </w:r>
    </w:p>
    <w:p w:rsidR="006B691F" w:rsidRPr="0082682E" w:rsidRDefault="006B691F" w:rsidP="00D24299"/>
    <w:p w:rsidR="006B691F" w:rsidRPr="0082682E" w:rsidRDefault="006B691F" w:rsidP="00D24299">
      <w:pPr>
        <w:spacing w:before="100" w:beforeAutospacing="1"/>
        <w:ind w:left="360" w:right="29" w:hanging="360"/>
        <w:rPr>
          <w:b/>
        </w:rPr>
      </w:pPr>
      <w:r w:rsidRPr="0082682E">
        <w:rPr>
          <w:b/>
        </w:rPr>
        <w:t>2.</w:t>
      </w:r>
      <w:r w:rsidRPr="0082682E">
        <w:rPr>
          <w:b/>
        </w:rPr>
        <w:tab/>
        <w:t>CHARACTER AND POINT OF SUPPLY:</w:t>
      </w:r>
    </w:p>
    <w:p w:rsidR="006B691F" w:rsidRPr="0082682E" w:rsidRDefault="006B691F" w:rsidP="00D24299">
      <w:pPr>
        <w:spacing w:line="240" w:lineRule="auto"/>
        <w:ind w:left="360" w:right="-58"/>
      </w:pPr>
      <w:r w:rsidRPr="0082682E">
        <w:t>As per the applicable provisions of Electricity Supply Code.</w:t>
      </w:r>
    </w:p>
    <w:p w:rsidR="006B691F" w:rsidRPr="0082682E" w:rsidRDefault="006B691F" w:rsidP="00D24299">
      <w:pPr>
        <w:spacing w:line="240" w:lineRule="auto"/>
        <w:ind w:left="360" w:right="-58"/>
        <w:rPr>
          <w:rFonts w:cs="Arial"/>
        </w:rPr>
      </w:pPr>
    </w:p>
    <w:p w:rsidR="006B691F" w:rsidRPr="0082682E" w:rsidRDefault="006B691F" w:rsidP="00D24299">
      <w:pPr>
        <w:spacing w:before="100" w:beforeAutospacing="1"/>
        <w:ind w:left="360" w:right="29" w:hanging="360"/>
        <w:rPr>
          <w:rFonts w:cs="Arial"/>
          <w:b/>
        </w:rPr>
      </w:pPr>
      <w:r w:rsidRPr="0082682E">
        <w:rPr>
          <w:b/>
        </w:rPr>
        <w:t xml:space="preserve"> </w:t>
      </w:r>
      <w:r w:rsidRPr="0082682E">
        <w:rPr>
          <w:rFonts w:cs="Arial"/>
          <w:b/>
        </w:rPr>
        <w:t>3.</w:t>
      </w:r>
      <w:r w:rsidRPr="0082682E">
        <w:rPr>
          <w:rFonts w:cs="Arial"/>
          <w:b/>
        </w:rPr>
        <w:tab/>
        <w:t>RATE (SEPARATELY FOR EACH POINT OF SUPPLY):</w:t>
      </w:r>
    </w:p>
    <w:p w:rsidR="006B691F" w:rsidRPr="0082682E" w:rsidRDefault="006B691F" w:rsidP="00D24299">
      <w:pPr>
        <w:spacing w:before="100" w:beforeAutospacing="1" w:after="120"/>
        <w:ind w:left="360"/>
      </w:pPr>
      <w:r w:rsidRPr="0082682E">
        <w:t xml:space="preserve">Rate gives the fixed and energy charges at which the consumer shall be billed for his consumption during the billing period applicable to the category: </w:t>
      </w:r>
    </w:p>
    <w:p w:rsidR="006B691F" w:rsidRPr="0082682E" w:rsidRDefault="006B691F" w:rsidP="00D24299">
      <w:pPr>
        <w:spacing w:before="100" w:beforeAutospacing="1" w:after="120"/>
        <w:ind w:left="360"/>
      </w:pPr>
      <w:r w:rsidRPr="0082682E">
        <w:rPr>
          <w:rFonts w:cs="Arial"/>
          <w:b/>
          <w:bCs/>
        </w:rPr>
        <w:t>A</w:t>
      </w:r>
      <w:r w:rsidRPr="0082682E">
        <w:rPr>
          <w:rFonts w:cs="Arial"/>
          <w:b/>
        </w:rPr>
        <w:t>.</w:t>
      </w:r>
      <w:r w:rsidRPr="0082682E">
        <w:rPr>
          <w:rFonts w:cs="Arial"/>
          <w:b/>
        </w:rPr>
        <w:tab/>
        <w:t>Un-metered:</w:t>
      </w:r>
    </w:p>
    <w:tbl>
      <w:tblPr>
        <w:tblW w:w="8325" w:type="dxa"/>
        <w:tblInd w:w="8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895"/>
        <w:gridCol w:w="2430"/>
      </w:tblGrid>
      <w:tr w:rsidR="006B691F" w:rsidRPr="0082682E" w:rsidTr="00C63CEF">
        <w:tc>
          <w:tcPr>
            <w:tcW w:w="5895" w:type="dxa"/>
          </w:tcPr>
          <w:p w:rsidR="006B691F" w:rsidRPr="0082682E" w:rsidRDefault="006B691F" w:rsidP="00D24299">
            <w:pPr>
              <w:spacing w:before="100" w:beforeAutospacing="1"/>
              <w:ind w:left="342" w:right="72" w:hanging="342"/>
              <w:rPr>
                <w:rFonts w:cs="Arial"/>
              </w:rPr>
            </w:pPr>
            <w:r w:rsidRPr="0082682E">
              <w:rPr>
                <w:rFonts w:cs="Arial"/>
              </w:rPr>
              <w:t xml:space="preserve">(i) Fixed charges </w:t>
            </w:r>
            <w:r w:rsidRPr="0082682E">
              <w:rPr>
                <w:rFonts w:cs="Arial"/>
                <w:b/>
                <w:bCs/>
                <w:i/>
                <w:iCs/>
              </w:rPr>
              <w:t>for illumination / public address / ceremonies</w:t>
            </w:r>
            <w:r w:rsidRPr="0082682E">
              <w:rPr>
                <w:rFonts w:cs="Arial"/>
              </w:rPr>
              <w:t xml:space="preserve"> for load up to 20 kW per connection plus Rs. 100 per kW per day for each additional kW.</w:t>
            </w:r>
          </w:p>
        </w:tc>
        <w:tc>
          <w:tcPr>
            <w:tcW w:w="2430" w:type="dxa"/>
          </w:tcPr>
          <w:p w:rsidR="006B691F" w:rsidRPr="0082682E" w:rsidRDefault="006B691F" w:rsidP="00D24299">
            <w:pPr>
              <w:spacing w:before="100" w:beforeAutospacing="1"/>
              <w:ind w:right="27"/>
              <w:rPr>
                <w:rFonts w:cs="Arial"/>
              </w:rPr>
            </w:pPr>
            <w:r w:rsidRPr="0082682E">
              <w:rPr>
                <w:rFonts w:cs="Arial"/>
              </w:rPr>
              <w:t>Rs. 3000.00 / day</w:t>
            </w:r>
          </w:p>
        </w:tc>
      </w:tr>
      <w:tr w:rsidR="006B691F" w:rsidRPr="0082682E" w:rsidTr="00C63CEF">
        <w:tc>
          <w:tcPr>
            <w:tcW w:w="5895" w:type="dxa"/>
          </w:tcPr>
          <w:p w:rsidR="006B691F" w:rsidRPr="0082682E" w:rsidRDefault="006B691F" w:rsidP="00D24299">
            <w:pPr>
              <w:spacing w:before="100" w:beforeAutospacing="1"/>
              <w:ind w:left="342" w:right="162" w:hanging="342"/>
              <w:rPr>
                <w:rFonts w:cs="Arial"/>
              </w:rPr>
            </w:pPr>
            <w:r w:rsidRPr="0082682E">
              <w:rPr>
                <w:rFonts w:cs="Arial"/>
              </w:rPr>
              <w:t xml:space="preserve">(ii)  Fixed charges for </w:t>
            </w:r>
            <w:r w:rsidRPr="0082682E">
              <w:rPr>
                <w:rFonts w:cs="Arial"/>
                <w:b/>
                <w:bCs/>
                <w:i/>
                <w:iCs/>
              </w:rPr>
              <w:t>temporary shops</w:t>
            </w:r>
            <w:r w:rsidRPr="0082682E">
              <w:rPr>
                <w:rFonts w:cs="Arial"/>
              </w:rPr>
              <w:t xml:space="preserve"> set-up during festivals / melas or otherwise and having load up to 2KW</w:t>
            </w:r>
          </w:p>
        </w:tc>
        <w:tc>
          <w:tcPr>
            <w:tcW w:w="2430" w:type="dxa"/>
          </w:tcPr>
          <w:p w:rsidR="006B691F" w:rsidRPr="0082682E" w:rsidRDefault="006B691F" w:rsidP="00D24299">
            <w:pPr>
              <w:spacing w:before="100" w:beforeAutospacing="1"/>
              <w:ind w:right="27"/>
              <w:rPr>
                <w:rFonts w:cs="Arial"/>
              </w:rPr>
            </w:pPr>
            <w:r w:rsidRPr="0082682E">
              <w:rPr>
                <w:rFonts w:cs="Arial"/>
              </w:rPr>
              <w:t xml:space="preserve">Rs. 200.00 / day / shop </w:t>
            </w:r>
          </w:p>
        </w:tc>
      </w:tr>
    </w:tbl>
    <w:p w:rsidR="006B691F" w:rsidRPr="0082682E" w:rsidRDefault="006B691F" w:rsidP="00D24299">
      <w:pPr>
        <w:ind w:firstLine="360"/>
        <w:rPr>
          <w:rFonts w:cs="Arial"/>
          <w:b/>
          <w:bCs/>
        </w:rPr>
      </w:pPr>
    </w:p>
    <w:p w:rsidR="006B691F" w:rsidRPr="0082682E" w:rsidRDefault="006B691F" w:rsidP="00D24299">
      <w:pPr>
        <w:ind w:firstLine="360"/>
        <w:rPr>
          <w:rFonts w:cs="Arial"/>
          <w:b/>
          <w:bCs/>
        </w:rPr>
      </w:pPr>
    </w:p>
    <w:p w:rsidR="006B691F" w:rsidRPr="0082682E" w:rsidRDefault="006B691F" w:rsidP="00D24299">
      <w:pPr>
        <w:ind w:firstLine="360"/>
        <w:rPr>
          <w:rFonts w:cs="Arial"/>
          <w:b/>
          <w:bCs/>
          <w:szCs w:val="22"/>
        </w:rPr>
      </w:pPr>
    </w:p>
    <w:p w:rsidR="006B691F" w:rsidRPr="0082682E" w:rsidRDefault="006B691F" w:rsidP="00D24299">
      <w:pPr>
        <w:ind w:firstLine="360"/>
        <w:rPr>
          <w:rFonts w:cs="Arial"/>
          <w:b/>
          <w:bCs/>
        </w:rPr>
      </w:pPr>
      <w:r w:rsidRPr="0082682E">
        <w:rPr>
          <w:rFonts w:cs="Arial"/>
          <w:b/>
          <w:bCs/>
        </w:rPr>
        <w:t>B.</w:t>
      </w:r>
      <w:r w:rsidRPr="0082682E">
        <w:rPr>
          <w:rFonts w:cs="Arial"/>
          <w:b/>
          <w:bCs/>
        </w:rPr>
        <w:tab/>
        <w:t>Metered:</w:t>
      </w:r>
    </w:p>
    <w:p w:rsidR="006B691F" w:rsidRPr="0082682E" w:rsidRDefault="006B691F" w:rsidP="00D24299">
      <w:pPr>
        <w:ind w:firstLine="360"/>
      </w:pPr>
    </w:p>
    <w:tbl>
      <w:tblPr>
        <w:tblW w:w="8183" w:type="dxa"/>
        <w:tblInd w:w="9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001"/>
        <w:gridCol w:w="2182"/>
        <w:gridCol w:w="2000"/>
      </w:tblGrid>
      <w:tr w:rsidR="006B691F" w:rsidRPr="0082682E" w:rsidTr="00C63CEF">
        <w:trPr>
          <w:trHeight w:val="457"/>
        </w:trPr>
        <w:tc>
          <w:tcPr>
            <w:tcW w:w="4001" w:type="dxa"/>
            <w:shd w:val="pct12" w:color="auto" w:fill="auto"/>
          </w:tcPr>
          <w:p w:rsidR="006B691F" w:rsidRPr="0082682E" w:rsidRDefault="006B691F" w:rsidP="00D24299">
            <w:pPr>
              <w:spacing w:before="100" w:beforeAutospacing="1"/>
              <w:ind w:right="162"/>
              <w:jc w:val="center"/>
              <w:rPr>
                <w:rFonts w:cs="Arial"/>
                <w:b/>
                <w:bCs/>
              </w:rPr>
            </w:pPr>
            <w:r w:rsidRPr="0082682E">
              <w:rPr>
                <w:rFonts w:cs="Arial"/>
                <w:b/>
                <w:bCs/>
              </w:rPr>
              <w:t>Description</w:t>
            </w:r>
          </w:p>
        </w:tc>
        <w:tc>
          <w:tcPr>
            <w:tcW w:w="2182" w:type="dxa"/>
            <w:shd w:val="pct12" w:color="auto" w:fill="auto"/>
            <w:vAlign w:val="center"/>
          </w:tcPr>
          <w:p w:rsidR="006B691F" w:rsidRPr="0082682E" w:rsidRDefault="006B691F" w:rsidP="00D24299">
            <w:pPr>
              <w:spacing w:before="100" w:beforeAutospacing="1"/>
              <w:ind w:right="162"/>
              <w:jc w:val="center"/>
              <w:rPr>
                <w:rFonts w:cs="Arial"/>
                <w:b/>
                <w:bCs/>
              </w:rPr>
            </w:pPr>
            <w:r w:rsidRPr="0082682E">
              <w:rPr>
                <w:rFonts w:cs="Arial"/>
                <w:b/>
                <w:bCs/>
              </w:rPr>
              <w:t>Minimum Charge</w:t>
            </w:r>
          </w:p>
        </w:tc>
        <w:tc>
          <w:tcPr>
            <w:tcW w:w="2000" w:type="dxa"/>
            <w:shd w:val="pct12" w:color="auto" w:fill="auto"/>
          </w:tcPr>
          <w:p w:rsidR="006B691F" w:rsidRPr="0082682E" w:rsidRDefault="006B691F" w:rsidP="00D24299">
            <w:pPr>
              <w:spacing w:before="100" w:beforeAutospacing="1"/>
              <w:ind w:right="162"/>
              <w:jc w:val="center"/>
              <w:rPr>
                <w:rFonts w:cs="Arial"/>
                <w:b/>
                <w:bCs/>
              </w:rPr>
            </w:pPr>
            <w:r w:rsidRPr="0082682E">
              <w:rPr>
                <w:rFonts w:cs="Arial"/>
                <w:b/>
                <w:bCs/>
              </w:rPr>
              <w:t>Energy Charge</w:t>
            </w:r>
          </w:p>
        </w:tc>
      </w:tr>
      <w:tr w:rsidR="006B691F" w:rsidRPr="0082682E" w:rsidTr="00C63CEF">
        <w:trPr>
          <w:trHeight w:val="457"/>
        </w:trPr>
        <w:tc>
          <w:tcPr>
            <w:tcW w:w="4001" w:type="dxa"/>
          </w:tcPr>
          <w:p w:rsidR="006B691F" w:rsidRPr="0082682E" w:rsidRDefault="006B691F" w:rsidP="00D24299">
            <w:pPr>
              <w:spacing w:before="100" w:beforeAutospacing="1"/>
              <w:ind w:right="162"/>
              <w:rPr>
                <w:rFonts w:cs="Arial"/>
                <w:bCs/>
              </w:rPr>
            </w:pPr>
            <w:r w:rsidRPr="0082682E">
              <w:rPr>
                <w:rFonts w:cs="Arial"/>
                <w:bCs/>
              </w:rPr>
              <w:t>Individual Residential construction</w:t>
            </w:r>
          </w:p>
        </w:tc>
        <w:tc>
          <w:tcPr>
            <w:tcW w:w="2182" w:type="dxa"/>
            <w:vMerge w:val="restart"/>
            <w:vAlign w:val="center"/>
          </w:tcPr>
          <w:p w:rsidR="006B691F" w:rsidRPr="0082682E" w:rsidRDefault="006B691F" w:rsidP="00D24299">
            <w:pPr>
              <w:spacing w:before="100" w:beforeAutospacing="1"/>
              <w:ind w:right="162"/>
              <w:jc w:val="center"/>
              <w:rPr>
                <w:rFonts w:cs="Arial"/>
                <w:bCs/>
              </w:rPr>
            </w:pPr>
            <w:r w:rsidRPr="0082682E">
              <w:rPr>
                <w:rFonts w:cs="Arial"/>
                <w:bCs/>
              </w:rPr>
              <w:t xml:space="preserve">Rs. </w:t>
            </w:r>
            <w:r w:rsidRPr="0082682E">
              <w:rPr>
                <w:rFonts w:cs="Arial"/>
              </w:rPr>
              <w:t>1</w:t>
            </w:r>
            <w:r w:rsidRPr="0082682E">
              <w:t xml:space="preserve">50.00 </w:t>
            </w:r>
            <w:r w:rsidRPr="0082682E">
              <w:rPr>
                <w:rFonts w:cs="Arial"/>
                <w:bCs/>
                <w:szCs w:val="22"/>
              </w:rPr>
              <w:t>/ kW / week</w:t>
            </w:r>
          </w:p>
        </w:tc>
        <w:tc>
          <w:tcPr>
            <w:tcW w:w="2000" w:type="dxa"/>
          </w:tcPr>
          <w:p w:rsidR="006B691F" w:rsidRPr="0082682E" w:rsidRDefault="006B691F" w:rsidP="00D24299">
            <w:pPr>
              <w:spacing w:before="100" w:beforeAutospacing="1"/>
              <w:ind w:right="162"/>
              <w:rPr>
                <w:rFonts w:cs="Arial"/>
                <w:bCs/>
              </w:rPr>
            </w:pPr>
            <w:r w:rsidRPr="0082682E">
              <w:rPr>
                <w:rFonts w:cs="Arial"/>
                <w:bCs/>
              </w:rPr>
              <w:t xml:space="preserve">Rs. </w:t>
            </w:r>
            <w:r w:rsidRPr="0082682E">
              <w:rPr>
                <w:rFonts w:cs="Arial"/>
              </w:rPr>
              <w:t>6.</w:t>
            </w:r>
            <w:r w:rsidRPr="0082682E">
              <w:t xml:space="preserve">50 </w:t>
            </w:r>
            <w:r w:rsidRPr="0082682E">
              <w:rPr>
                <w:rFonts w:cs="Arial"/>
                <w:bCs/>
              </w:rPr>
              <w:t>/ kWh</w:t>
            </w:r>
          </w:p>
        </w:tc>
      </w:tr>
      <w:tr w:rsidR="006B691F" w:rsidRPr="0082682E" w:rsidTr="00C63CEF">
        <w:trPr>
          <w:trHeight w:val="480"/>
        </w:trPr>
        <w:tc>
          <w:tcPr>
            <w:tcW w:w="4001" w:type="dxa"/>
          </w:tcPr>
          <w:p w:rsidR="006B691F" w:rsidRPr="0082682E" w:rsidRDefault="006B691F" w:rsidP="00D24299">
            <w:pPr>
              <w:spacing w:before="100" w:beforeAutospacing="1"/>
              <w:ind w:right="162"/>
              <w:rPr>
                <w:rFonts w:cs="Arial"/>
                <w:bCs/>
              </w:rPr>
            </w:pPr>
            <w:r w:rsidRPr="0082682E">
              <w:rPr>
                <w:rFonts w:cs="Arial"/>
                <w:bCs/>
              </w:rPr>
              <w:t>Others</w:t>
            </w:r>
          </w:p>
        </w:tc>
        <w:tc>
          <w:tcPr>
            <w:tcW w:w="2182" w:type="dxa"/>
            <w:vMerge/>
            <w:vAlign w:val="center"/>
          </w:tcPr>
          <w:p w:rsidR="006B691F" w:rsidRPr="0082682E" w:rsidRDefault="006B691F" w:rsidP="00D24299">
            <w:pPr>
              <w:spacing w:before="100" w:beforeAutospacing="1"/>
              <w:ind w:right="162"/>
              <w:jc w:val="center"/>
              <w:rPr>
                <w:rFonts w:cs="Arial"/>
                <w:bCs/>
              </w:rPr>
            </w:pPr>
          </w:p>
        </w:tc>
        <w:tc>
          <w:tcPr>
            <w:tcW w:w="2000" w:type="dxa"/>
          </w:tcPr>
          <w:p w:rsidR="006B691F" w:rsidRPr="0082682E" w:rsidRDefault="006B691F" w:rsidP="00D24299">
            <w:pPr>
              <w:spacing w:before="100" w:beforeAutospacing="1"/>
              <w:ind w:right="162"/>
              <w:rPr>
                <w:rFonts w:cs="Arial"/>
                <w:bCs/>
              </w:rPr>
            </w:pPr>
            <w:r w:rsidRPr="0082682E">
              <w:rPr>
                <w:rFonts w:cs="Arial"/>
                <w:bCs/>
              </w:rPr>
              <w:t xml:space="preserve">Rs. </w:t>
            </w:r>
            <w:r w:rsidRPr="0082682E">
              <w:rPr>
                <w:rFonts w:cs="Arial"/>
              </w:rPr>
              <w:t>7.8</w:t>
            </w:r>
            <w:r w:rsidRPr="0082682E">
              <w:t>5</w:t>
            </w:r>
            <w:r w:rsidRPr="0082682E">
              <w:rPr>
                <w:rFonts w:cs="Arial"/>
                <w:bCs/>
              </w:rPr>
              <w:t xml:space="preserve"> / kWh</w:t>
            </w:r>
          </w:p>
        </w:tc>
      </w:tr>
    </w:tbl>
    <w:p w:rsidR="006B691F" w:rsidRPr="0082682E" w:rsidRDefault="006B691F" w:rsidP="00D24299">
      <w:pPr>
        <w:spacing w:before="100" w:beforeAutospacing="1"/>
        <w:ind w:right="-48" w:firstLine="360"/>
        <w:rPr>
          <w:rFonts w:cs="Arial"/>
          <w:b/>
          <w:bCs/>
        </w:rPr>
      </w:pPr>
      <w:r w:rsidRPr="0082682E">
        <w:rPr>
          <w:rFonts w:cs="Arial"/>
          <w:b/>
          <w:bCs/>
        </w:rPr>
        <w:t>Note:</w:t>
      </w:r>
    </w:p>
    <w:p w:rsidR="006B691F" w:rsidRPr="0082682E" w:rsidRDefault="006B691F" w:rsidP="00D24299">
      <w:pPr>
        <w:pStyle w:val="BodyText"/>
        <w:spacing w:line="288" w:lineRule="auto"/>
        <w:ind w:right="11"/>
        <w:jc w:val="center"/>
        <w:rPr>
          <w:rFonts w:cs="Arial"/>
          <w:b/>
          <w:sz w:val="22"/>
          <w:szCs w:val="22"/>
          <w:u w:val="single"/>
        </w:rPr>
      </w:pPr>
      <w:r w:rsidRPr="0082682E">
        <w:rPr>
          <w:szCs w:val="22"/>
        </w:rPr>
        <w:t>Charge as specified at A, shall be paid by the consumer in advance.</w:t>
      </w:r>
    </w:p>
    <w:p w:rsidR="006B691F" w:rsidRPr="0082682E" w:rsidRDefault="006B691F" w:rsidP="00D24299">
      <w:pPr>
        <w:pStyle w:val="BodyText"/>
        <w:spacing w:line="288" w:lineRule="auto"/>
        <w:ind w:right="11"/>
        <w:jc w:val="center"/>
        <w:rPr>
          <w:rFonts w:cs="Arial"/>
          <w:b/>
          <w:sz w:val="22"/>
          <w:szCs w:val="22"/>
          <w:u w:val="single"/>
        </w:rPr>
      </w:pPr>
      <w:r w:rsidRPr="0082682E">
        <w:rPr>
          <w:rFonts w:cs="Arial"/>
          <w:b/>
          <w:sz w:val="22"/>
          <w:szCs w:val="22"/>
          <w:u w:val="single"/>
        </w:rPr>
        <w:br w:type="page"/>
      </w:r>
      <w:r w:rsidRPr="0082682E">
        <w:rPr>
          <w:rFonts w:cs="Arial"/>
          <w:b/>
          <w:szCs w:val="22"/>
          <w:u w:val="single"/>
        </w:rPr>
        <w:t>RATE SCHEDULE LMV– 10:</w:t>
      </w:r>
    </w:p>
    <w:p w:rsidR="006B691F" w:rsidRPr="0082682E" w:rsidRDefault="006B691F" w:rsidP="00D24299">
      <w:pPr>
        <w:spacing w:before="240"/>
        <w:ind w:right="29"/>
        <w:jc w:val="center"/>
        <w:rPr>
          <w:rFonts w:cs="Arial"/>
          <w:b/>
        </w:rPr>
      </w:pPr>
      <w:r w:rsidRPr="0082682E">
        <w:rPr>
          <w:rFonts w:cs="Arial"/>
          <w:b/>
        </w:rPr>
        <w:t>DEPARTMENTAL EMPLOYEES AND PENSIONERS:</w:t>
      </w:r>
    </w:p>
    <w:p w:rsidR="00832DE0" w:rsidRPr="0082682E" w:rsidRDefault="006B691F" w:rsidP="00D24299">
      <w:pPr>
        <w:numPr>
          <w:ilvl w:val="0"/>
          <w:numId w:val="97"/>
        </w:numPr>
        <w:tabs>
          <w:tab w:val="left" w:pos="0"/>
        </w:tabs>
        <w:spacing w:before="100" w:beforeAutospacing="1" w:line="288" w:lineRule="auto"/>
        <w:ind w:right="1440"/>
        <w:rPr>
          <w:rFonts w:cs="Arial"/>
          <w:b/>
        </w:rPr>
      </w:pPr>
      <w:r w:rsidRPr="0082682E">
        <w:rPr>
          <w:rFonts w:cs="Arial"/>
          <w:b/>
        </w:rPr>
        <w:t>APPLICABILITY:</w:t>
      </w:r>
    </w:p>
    <w:p w:rsidR="006B691F" w:rsidRPr="0082682E" w:rsidRDefault="006B691F" w:rsidP="00D24299">
      <w:pPr>
        <w:spacing w:before="100"/>
        <w:ind w:left="360" w:right="29"/>
      </w:pPr>
      <w:r w:rsidRPr="0082682E">
        <w:t xml:space="preserve">This schedule shall apply only to such employees (including the cases of </w:t>
      </w:r>
      <w:r w:rsidRPr="0082682E">
        <w:rPr>
          <w:rFonts w:cs="Calibri"/>
        </w:rPr>
        <w:t>retired / voluntary retired or deemed retired</w:t>
      </w:r>
      <w:r w:rsidRPr="0082682E">
        <w:t>) of Licensees / successor entities of erstwhile Uttar Pradesh State Electricity Board (UPSEB), who own</w:t>
      </w:r>
    </w:p>
    <w:p w:rsidR="006B691F" w:rsidRPr="0082682E" w:rsidRDefault="006B691F" w:rsidP="00D24299">
      <w:pPr>
        <w:spacing w:before="100"/>
        <w:ind w:left="360" w:right="29"/>
      </w:pPr>
      <w:r w:rsidRPr="0082682E">
        <w:t xml:space="preserve"> electricity connection in their own name and opt for the same for their own use for light, fan and power for domestic appliances, where the energy is being fed directly from Licensee mains. The Schedule shall also apply to spouse of </w:t>
      </w:r>
      <w:r w:rsidRPr="0082682E">
        <w:rPr>
          <w:rFonts w:cs="Calibri"/>
        </w:rPr>
        <w:t>employees served under Licensees / successor entities of erstwhile UPSEB.</w:t>
      </w:r>
    </w:p>
    <w:p w:rsidR="00832DE0" w:rsidRPr="0082682E" w:rsidRDefault="006B691F" w:rsidP="00D24299">
      <w:pPr>
        <w:numPr>
          <w:ilvl w:val="0"/>
          <w:numId w:val="97"/>
        </w:numPr>
        <w:tabs>
          <w:tab w:val="left" w:pos="0"/>
        </w:tabs>
        <w:spacing w:before="100" w:beforeAutospacing="1" w:line="288" w:lineRule="auto"/>
        <w:ind w:left="0" w:right="1440" w:firstLine="0"/>
        <w:rPr>
          <w:rFonts w:cs="Arial"/>
          <w:b/>
        </w:rPr>
      </w:pPr>
      <w:r w:rsidRPr="0082682E">
        <w:rPr>
          <w:rFonts w:cs="Arial"/>
          <w:b/>
        </w:rPr>
        <w:t>RATE:</w:t>
      </w:r>
    </w:p>
    <w:p w:rsidR="006B691F" w:rsidRPr="0082682E" w:rsidRDefault="006B691F" w:rsidP="00D24299">
      <w:pPr>
        <w:spacing w:after="120"/>
        <w:ind w:left="360"/>
      </w:pPr>
      <w:r w:rsidRPr="0082682E">
        <w:rPr>
          <w:b/>
          <w:bCs/>
        </w:rPr>
        <w:t xml:space="preserve">Un-metered: </w:t>
      </w:r>
      <w:r w:rsidRPr="0082682E">
        <w:t>Rate, gives the fixed and energy charges at which the consumer shall be billed for his consumption during the billing period applicable to the category:</w:t>
      </w:r>
    </w:p>
    <w:tbl>
      <w:tblPr>
        <w:tblW w:w="8696" w:type="dxa"/>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4770"/>
        <w:gridCol w:w="1890"/>
        <w:gridCol w:w="2036"/>
      </w:tblGrid>
      <w:tr w:rsidR="006B691F" w:rsidRPr="0082682E" w:rsidTr="00C63CEF">
        <w:trPr>
          <w:trHeight w:val="111"/>
        </w:trPr>
        <w:tc>
          <w:tcPr>
            <w:tcW w:w="4770" w:type="dxa"/>
            <w:shd w:val="pct12" w:color="auto" w:fill="auto"/>
          </w:tcPr>
          <w:p w:rsidR="006B691F" w:rsidRPr="0082682E" w:rsidRDefault="006B691F" w:rsidP="00D24299">
            <w:pPr>
              <w:ind w:right="-108"/>
              <w:jc w:val="center"/>
              <w:rPr>
                <w:rFonts w:cs="Arial"/>
                <w:b/>
              </w:rPr>
            </w:pPr>
            <w:r w:rsidRPr="0082682E">
              <w:rPr>
                <w:rFonts w:cs="Arial"/>
                <w:b/>
              </w:rPr>
              <w:t>Category</w:t>
            </w:r>
          </w:p>
        </w:tc>
        <w:tc>
          <w:tcPr>
            <w:tcW w:w="1890" w:type="dxa"/>
            <w:shd w:val="pct12" w:color="auto" w:fill="auto"/>
          </w:tcPr>
          <w:p w:rsidR="006B691F" w:rsidRPr="0082682E" w:rsidRDefault="006B691F" w:rsidP="00D24299">
            <w:pPr>
              <w:ind w:right="-108"/>
              <w:jc w:val="center"/>
              <w:rPr>
                <w:rFonts w:cs="Arial"/>
                <w:b/>
              </w:rPr>
            </w:pPr>
            <w:r w:rsidRPr="0082682E">
              <w:rPr>
                <w:rFonts w:cs="Arial"/>
                <w:b/>
              </w:rPr>
              <w:t>Fixed charge / month</w:t>
            </w:r>
          </w:p>
        </w:tc>
        <w:tc>
          <w:tcPr>
            <w:tcW w:w="2036" w:type="dxa"/>
            <w:shd w:val="pct12" w:color="auto" w:fill="auto"/>
          </w:tcPr>
          <w:p w:rsidR="006B691F" w:rsidRPr="0082682E" w:rsidRDefault="006B691F" w:rsidP="00D24299">
            <w:pPr>
              <w:ind w:right="-108"/>
              <w:jc w:val="center"/>
              <w:rPr>
                <w:rFonts w:cs="Arial"/>
                <w:b/>
              </w:rPr>
            </w:pPr>
            <w:r w:rsidRPr="0082682E">
              <w:rPr>
                <w:rFonts w:cs="Arial"/>
                <w:b/>
              </w:rPr>
              <w:t>Fixed Monthly Energy Charge</w:t>
            </w:r>
          </w:p>
        </w:tc>
      </w:tr>
      <w:tr w:rsidR="006B691F" w:rsidRPr="0082682E" w:rsidTr="00C63CEF">
        <w:trPr>
          <w:trHeight w:val="192"/>
        </w:trPr>
        <w:tc>
          <w:tcPr>
            <w:tcW w:w="4770" w:type="dxa"/>
            <w:tcBorders>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 xml:space="preserve">Class IV employees / Operating staff </w:t>
            </w:r>
          </w:p>
        </w:tc>
        <w:tc>
          <w:tcPr>
            <w:tcW w:w="1890" w:type="dxa"/>
            <w:tcBorders>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rPr>
                <w:rFonts w:cs="Arial"/>
              </w:rPr>
              <w:t>140.00</w:t>
            </w:r>
          </w:p>
        </w:tc>
        <w:tc>
          <w:tcPr>
            <w:tcW w:w="2036" w:type="dxa"/>
            <w:tcBorders>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rPr>
                <w:rFonts w:cs="Arial"/>
              </w:rPr>
              <w:t>160.00</w:t>
            </w:r>
          </w:p>
        </w:tc>
      </w:tr>
      <w:tr w:rsidR="006B691F" w:rsidRPr="0082682E" w:rsidTr="00C63CEF">
        <w:trPr>
          <w:trHeight w:val="206"/>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 xml:space="preserve">Class III employees </w:t>
            </w:r>
          </w:p>
        </w:tc>
        <w:tc>
          <w:tcPr>
            <w:tcW w:w="1890" w:type="dxa"/>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rPr>
                <w:rFonts w:cs="Arial"/>
              </w:rPr>
              <w:t>170.00</w:t>
            </w:r>
          </w:p>
        </w:tc>
        <w:tc>
          <w:tcPr>
            <w:tcW w:w="2036" w:type="dxa"/>
            <w:tcBorders>
              <w:top w:val="single" w:sz="4" w:space="0" w:color="auto"/>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rPr>
                <w:rFonts w:cs="Arial"/>
              </w:rPr>
              <w:t>200.00</w:t>
            </w:r>
          </w:p>
        </w:tc>
      </w:tr>
      <w:tr w:rsidR="006B691F" w:rsidRPr="0082682E" w:rsidTr="00C63CEF">
        <w:trPr>
          <w:trHeight w:val="195"/>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Junior Engineers &amp; equivalent posts</w:t>
            </w:r>
          </w:p>
        </w:tc>
        <w:tc>
          <w:tcPr>
            <w:tcW w:w="1890" w:type="dxa"/>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rPr>
                <w:rFonts w:cs="Arial"/>
              </w:rPr>
              <w:t>230.00</w:t>
            </w:r>
          </w:p>
        </w:tc>
        <w:tc>
          <w:tcPr>
            <w:tcW w:w="2036" w:type="dxa"/>
            <w:tcBorders>
              <w:top w:val="single" w:sz="4" w:space="0" w:color="auto"/>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rPr>
                <w:rFonts w:cs="Arial"/>
              </w:rPr>
              <w:t>370.00</w:t>
            </w:r>
          </w:p>
        </w:tc>
      </w:tr>
      <w:tr w:rsidR="006B691F" w:rsidRPr="0082682E" w:rsidTr="00C63CEF">
        <w:trPr>
          <w:trHeight w:val="197"/>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Assistant Engineers &amp; equivalent posts</w:t>
            </w:r>
          </w:p>
        </w:tc>
        <w:tc>
          <w:tcPr>
            <w:tcW w:w="1890" w:type="dxa"/>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rPr>
                <w:rFonts w:cs="Arial"/>
              </w:rPr>
              <w:t>260.00</w:t>
            </w:r>
          </w:p>
        </w:tc>
        <w:tc>
          <w:tcPr>
            <w:tcW w:w="2036" w:type="dxa"/>
            <w:tcBorders>
              <w:top w:val="single" w:sz="4" w:space="0" w:color="auto"/>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t>5</w:t>
            </w:r>
            <w:r w:rsidRPr="0082682E">
              <w:rPr>
                <w:rFonts w:cs="Arial"/>
              </w:rPr>
              <w:t>20.00</w:t>
            </w:r>
          </w:p>
        </w:tc>
      </w:tr>
      <w:tr w:rsidR="006B691F" w:rsidRPr="0082682E" w:rsidTr="00C63CEF">
        <w:trPr>
          <w:trHeight w:val="269"/>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 xml:space="preserve">Executive Engineers &amp; equivalent posts </w:t>
            </w:r>
          </w:p>
        </w:tc>
        <w:tc>
          <w:tcPr>
            <w:tcW w:w="1890" w:type="dxa"/>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rPr>
                <w:rFonts w:cs="Arial"/>
              </w:rPr>
              <w:t>280.00</w:t>
            </w:r>
          </w:p>
        </w:tc>
        <w:tc>
          <w:tcPr>
            <w:tcW w:w="2036" w:type="dxa"/>
            <w:tcBorders>
              <w:top w:val="single" w:sz="4" w:space="0" w:color="auto"/>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t>550.00</w:t>
            </w:r>
          </w:p>
        </w:tc>
      </w:tr>
      <w:tr w:rsidR="006B691F" w:rsidRPr="0082682E" w:rsidTr="00C63CEF">
        <w:trPr>
          <w:trHeight w:val="811"/>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 xml:space="preserve">Superintending Engineers / Deputy General Managers &amp; equivalent posts </w:t>
            </w:r>
          </w:p>
        </w:tc>
        <w:tc>
          <w:tcPr>
            <w:tcW w:w="1890" w:type="dxa"/>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t>5</w:t>
            </w:r>
            <w:r w:rsidRPr="0082682E">
              <w:rPr>
                <w:rFonts w:cs="Arial"/>
              </w:rPr>
              <w:t>10.00</w:t>
            </w:r>
          </w:p>
        </w:tc>
        <w:tc>
          <w:tcPr>
            <w:tcW w:w="2036" w:type="dxa"/>
            <w:tcBorders>
              <w:top w:val="single" w:sz="4" w:space="0" w:color="auto"/>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rPr>
                <w:rFonts w:cs="Arial"/>
              </w:rPr>
              <w:t>6</w:t>
            </w:r>
            <w:r w:rsidRPr="0082682E">
              <w:t>50.00</w:t>
            </w:r>
          </w:p>
        </w:tc>
      </w:tr>
      <w:tr w:rsidR="006B691F" w:rsidRPr="0082682E" w:rsidTr="00C63CEF">
        <w:trPr>
          <w:trHeight w:val="583"/>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Chief Engineers (I &amp; II) / General Managers and above</w:t>
            </w:r>
          </w:p>
        </w:tc>
        <w:tc>
          <w:tcPr>
            <w:tcW w:w="1890" w:type="dxa"/>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lang w:val="en-US"/>
              </w:rPr>
              <w:t xml:space="preserve">Rs. </w:t>
            </w:r>
            <w:r w:rsidRPr="0082682E">
              <w:t>550.00</w:t>
            </w:r>
          </w:p>
        </w:tc>
        <w:tc>
          <w:tcPr>
            <w:tcW w:w="2036" w:type="dxa"/>
            <w:tcBorders>
              <w:top w:val="single" w:sz="4" w:space="0" w:color="auto"/>
              <w:bottom w:val="single" w:sz="4" w:space="0" w:color="auto"/>
            </w:tcBorders>
          </w:tcPr>
          <w:p w:rsidR="006B691F" w:rsidRPr="0082682E" w:rsidRDefault="006B691F" w:rsidP="00D24299">
            <w:pPr>
              <w:pStyle w:val="BodyText"/>
              <w:ind w:right="-108"/>
              <w:jc w:val="center"/>
              <w:rPr>
                <w:rFonts w:cs="Arial"/>
              </w:rPr>
            </w:pPr>
            <w:r w:rsidRPr="0082682E">
              <w:rPr>
                <w:rFonts w:cs="Arial"/>
                <w:lang w:val="en-US"/>
              </w:rPr>
              <w:t xml:space="preserve">Rs. </w:t>
            </w:r>
            <w:r w:rsidRPr="0082682E">
              <w:rPr>
                <w:rFonts w:cs="Arial"/>
              </w:rPr>
              <w:t>7</w:t>
            </w:r>
            <w:r w:rsidRPr="0082682E">
              <w:t>50.00</w:t>
            </w:r>
          </w:p>
        </w:tc>
      </w:tr>
      <w:tr w:rsidR="006B691F" w:rsidRPr="0082682E" w:rsidTr="00C63CEF">
        <w:trPr>
          <w:trHeight w:val="539"/>
        </w:trPr>
        <w:tc>
          <w:tcPr>
            <w:tcW w:w="4770" w:type="dxa"/>
            <w:tcBorders>
              <w:top w:val="single" w:sz="4" w:space="0" w:color="auto"/>
              <w:left w:val="single" w:sz="4" w:space="0" w:color="auto"/>
              <w:bottom w:val="single" w:sz="4" w:space="0" w:color="auto"/>
            </w:tcBorders>
          </w:tcPr>
          <w:p w:rsidR="006B691F" w:rsidRPr="0082682E" w:rsidRDefault="006B691F" w:rsidP="00D24299">
            <w:pPr>
              <w:pStyle w:val="BodyText"/>
              <w:spacing w:before="80" w:after="80"/>
              <w:ind w:right="-108"/>
              <w:jc w:val="left"/>
              <w:rPr>
                <w:rFonts w:cs="Arial"/>
              </w:rPr>
            </w:pPr>
            <w:r w:rsidRPr="0082682E">
              <w:rPr>
                <w:rFonts w:cs="Arial"/>
              </w:rPr>
              <w:t>Additional charge for employees using Air Conditioners.</w:t>
            </w:r>
          </w:p>
        </w:tc>
        <w:tc>
          <w:tcPr>
            <w:tcW w:w="3926" w:type="dxa"/>
            <w:gridSpan w:val="2"/>
            <w:tcBorders>
              <w:top w:val="single" w:sz="4" w:space="0" w:color="auto"/>
              <w:bottom w:val="single" w:sz="4" w:space="0" w:color="auto"/>
            </w:tcBorders>
          </w:tcPr>
          <w:p w:rsidR="006B691F" w:rsidRPr="0082682E" w:rsidRDefault="006B691F" w:rsidP="00D24299">
            <w:pPr>
              <w:pStyle w:val="BodyText"/>
              <w:spacing w:before="80" w:after="80"/>
              <w:ind w:right="-108"/>
              <w:jc w:val="center"/>
              <w:rPr>
                <w:rFonts w:cs="Arial"/>
              </w:rPr>
            </w:pPr>
            <w:r w:rsidRPr="0082682E">
              <w:rPr>
                <w:rFonts w:cs="Arial"/>
              </w:rPr>
              <w:t xml:space="preserve">Rs. </w:t>
            </w:r>
            <w:r w:rsidRPr="0082682E">
              <w:t>550.00</w:t>
            </w:r>
            <w:r w:rsidRPr="0082682E">
              <w:rPr>
                <w:rFonts w:cs="Arial"/>
              </w:rPr>
              <w:t xml:space="preserve"> per month per Air conditioner</w:t>
            </w:r>
          </w:p>
        </w:tc>
      </w:tr>
    </w:tbl>
    <w:p w:rsidR="006B691F" w:rsidRPr="0082682E" w:rsidRDefault="006B691F" w:rsidP="00D24299">
      <w:pPr>
        <w:spacing w:before="100" w:beforeAutospacing="1" w:after="40"/>
        <w:ind w:left="360" w:right="-58"/>
        <w:rPr>
          <w:rFonts w:cs="Arial"/>
          <w:bCs/>
        </w:rPr>
      </w:pPr>
      <w:r w:rsidRPr="0082682E">
        <w:rPr>
          <w:rFonts w:cs="Arial"/>
          <w:b/>
        </w:rPr>
        <w:t xml:space="preserve">Metered: </w:t>
      </w:r>
      <w:r w:rsidRPr="0082682E">
        <w:rPr>
          <w:rFonts w:cs="Arial"/>
          <w:bCs/>
        </w:rPr>
        <w:t xml:space="preserve">Metered consumers under this category shall be given 50% rebate on rate of charge applicable to “other metered consumers” under LMV-1 category. </w:t>
      </w:r>
    </w:p>
    <w:p w:rsidR="00832DE0" w:rsidRPr="0082682E" w:rsidRDefault="006B691F" w:rsidP="00D24299">
      <w:pPr>
        <w:numPr>
          <w:ilvl w:val="0"/>
          <w:numId w:val="97"/>
        </w:numPr>
        <w:spacing w:before="100" w:beforeAutospacing="1" w:after="40" w:line="288" w:lineRule="auto"/>
        <w:ind w:right="-58"/>
        <w:rPr>
          <w:rFonts w:cs="Arial"/>
          <w:b/>
        </w:rPr>
      </w:pPr>
      <w:r w:rsidRPr="0082682E">
        <w:rPr>
          <w:rFonts w:cs="Arial"/>
          <w:b/>
        </w:rPr>
        <w:t xml:space="preserve">ELECTRICITY DUTY: </w:t>
      </w:r>
    </w:p>
    <w:p w:rsidR="006B691F" w:rsidRPr="0082682E" w:rsidRDefault="006B691F" w:rsidP="00D24299">
      <w:pPr>
        <w:tabs>
          <w:tab w:val="left" w:pos="360"/>
        </w:tabs>
        <w:spacing w:before="100" w:beforeAutospacing="1" w:after="40"/>
        <w:ind w:left="360" w:right="-58"/>
        <w:rPr>
          <w:rFonts w:cs="Arial"/>
          <w:bCs/>
        </w:rPr>
      </w:pPr>
      <w:r w:rsidRPr="0082682E">
        <w:rPr>
          <w:rFonts w:cs="Arial"/>
          <w:bCs/>
        </w:rPr>
        <w:t>Electricity duty on the above shall be levied in addition at the rates as may be notified by the State Government from time to time.</w:t>
      </w:r>
    </w:p>
    <w:p w:rsidR="006B691F" w:rsidRPr="0082682E" w:rsidRDefault="006B691F" w:rsidP="00D24299">
      <w:pPr>
        <w:spacing w:before="100" w:beforeAutospacing="1" w:after="40"/>
        <w:ind w:left="360" w:right="-58"/>
        <w:rPr>
          <w:rFonts w:cs="Arial"/>
          <w:b/>
        </w:rPr>
      </w:pPr>
      <w:r w:rsidRPr="0082682E">
        <w:rPr>
          <w:rFonts w:cs="Arial"/>
          <w:b/>
        </w:rPr>
        <w:t xml:space="preserve">Note: </w:t>
      </w:r>
      <w:r w:rsidRPr="0082682E">
        <w:rPr>
          <w:rFonts w:cs="Arial"/>
        </w:rPr>
        <w:t xml:space="preserve">In case of </w:t>
      </w:r>
      <w:r w:rsidRPr="0082682E">
        <w:rPr>
          <w:rFonts w:cs="Calibri"/>
        </w:rPr>
        <w:t>retired / voluntary retired or deemed retired</w:t>
      </w:r>
      <w:r w:rsidRPr="0082682E">
        <w:rPr>
          <w:rFonts w:cs="Arial"/>
        </w:rPr>
        <w:t xml:space="preserve"> employees, the rate shall be the same as applicable to the post from which he / she has retired.</w:t>
      </w:r>
    </w:p>
    <w:p w:rsidR="006B691F" w:rsidRPr="0082682E" w:rsidRDefault="006B691F" w:rsidP="00D24299">
      <w:pPr>
        <w:tabs>
          <w:tab w:val="left" w:pos="360"/>
        </w:tabs>
        <w:spacing w:before="100" w:beforeAutospacing="1" w:after="40"/>
        <w:ind w:left="360" w:right="-58" w:hanging="360"/>
      </w:pPr>
      <w:r w:rsidRPr="0082682E">
        <w:rPr>
          <w:rFonts w:cs="Arial"/>
          <w:b/>
        </w:rPr>
        <w:t>4.</w:t>
      </w:r>
      <w:r w:rsidRPr="0082682E">
        <w:rPr>
          <w:rFonts w:cs="Arial"/>
          <w:b/>
        </w:rPr>
        <w:tab/>
      </w:r>
      <w:r w:rsidRPr="0082682E">
        <w:rPr>
          <w:rFonts w:cs="Arial"/>
          <w:bCs/>
        </w:rPr>
        <w:t xml:space="preserve">For ‘Other Provisions’ and ‘Mode of Payment’ for Departmental Employees refer ANNEXURE </w:t>
      </w:r>
      <w:fldSimple w:instr=" REF _Ref399327220 \r \h  \* MERGEFORMAT ">
        <w:r w:rsidR="00ED4112" w:rsidRPr="00ED4112">
          <w:rPr>
            <w:rFonts w:cs="Arial"/>
            <w:bCs/>
          </w:rPr>
          <w:t>15.2.1</w:t>
        </w:r>
      </w:fldSimple>
      <w:r w:rsidRPr="0082682E">
        <w:rPr>
          <w:rFonts w:cs="Arial"/>
          <w:bCs/>
        </w:rPr>
        <w:t>.</w:t>
      </w:r>
    </w:p>
    <w:p w:rsidR="006B691F" w:rsidRPr="0082682E" w:rsidRDefault="006B691F" w:rsidP="00D24299">
      <w:pPr>
        <w:tabs>
          <w:tab w:val="left" w:pos="360"/>
        </w:tabs>
        <w:spacing w:before="100" w:beforeAutospacing="1" w:after="40"/>
        <w:ind w:left="360" w:right="-58" w:hanging="360"/>
        <w:rPr>
          <w:rFonts w:cs="Arial"/>
          <w:bCs/>
          <w:strike/>
        </w:rPr>
      </w:pPr>
    </w:p>
    <w:p w:rsidR="006B691F" w:rsidRPr="0082682E" w:rsidRDefault="009C43D4" w:rsidP="00D24299">
      <w:pPr>
        <w:spacing w:before="100" w:beforeAutospacing="1" w:after="40"/>
        <w:ind w:left="360" w:right="-58"/>
      </w:pPr>
      <w:r w:rsidRPr="009C43D4">
        <w:rPr>
          <w:i/>
          <w:lang w:val="en-US"/>
        </w:rPr>
        <w:pict>
          <v:line id="_x0000_s1026" style="position:absolute;left:0;text-align:left;z-index:251658240;visibility:visible" from="16.65pt,1.05pt" to="439.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3LHg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"/>
        </w:pict>
      </w:r>
      <w:r w:rsidR="006B691F" w:rsidRPr="0082682E">
        <w:rPr>
          <w:rFonts w:cs="Arial"/>
          <w:bCs/>
          <w:i/>
          <w:iCs/>
        </w:rPr>
        <w:t>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6B691F" w:rsidRPr="0082682E">
        <w:rPr>
          <w:rFonts w:cs="Arial"/>
          <w:bCs/>
          <w:i/>
          <w:iCs/>
          <w:vertAlign w:val="superscript"/>
        </w:rPr>
        <w:t>th</w:t>
      </w:r>
      <w:r w:rsidR="006B691F" w:rsidRPr="0082682E">
        <w:rPr>
          <w:rFonts w:cs="Arial"/>
          <w:bCs/>
          <w:i/>
          <w:iCs/>
        </w:rPr>
        <w:t xml:space="preserve"> January, 2000.  The rates and charges indicated above for this category are strictly in adherence of above statutory provisions.   </w:t>
      </w:r>
    </w:p>
    <w:p w:rsidR="006B691F" w:rsidRPr="0082682E" w:rsidRDefault="006B691F" w:rsidP="00D24299">
      <w:pPr>
        <w:pStyle w:val="BodyText"/>
        <w:spacing w:before="100" w:beforeAutospacing="1" w:after="100" w:afterAutospacing="1" w:line="288" w:lineRule="auto"/>
        <w:ind w:right="-61"/>
        <w:jc w:val="center"/>
        <w:rPr>
          <w:rFonts w:cs="Arial"/>
          <w:b/>
          <w:szCs w:val="22"/>
          <w:u w:val="single"/>
        </w:rPr>
      </w:pPr>
      <w:r w:rsidRPr="0082682E">
        <w:rPr>
          <w:rFonts w:cs="Arial"/>
          <w:b/>
          <w:sz w:val="22"/>
          <w:szCs w:val="22"/>
          <w:u w:val="single"/>
        </w:rPr>
        <w:br w:type="page"/>
      </w:r>
      <w:r w:rsidRPr="0082682E">
        <w:rPr>
          <w:rFonts w:cs="Arial"/>
          <w:b/>
          <w:szCs w:val="22"/>
          <w:u w:val="single"/>
        </w:rPr>
        <w:t>RATE SCHEDULE HV– 1:</w:t>
      </w:r>
    </w:p>
    <w:p w:rsidR="006B691F" w:rsidRPr="0082682E" w:rsidRDefault="006B691F" w:rsidP="00D24299">
      <w:pPr>
        <w:tabs>
          <w:tab w:val="left" w:pos="540"/>
        </w:tabs>
        <w:ind w:left="540" w:right="29" w:hanging="540"/>
        <w:jc w:val="center"/>
        <w:rPr>
          <w:b/>
          <w:bCs/>
        </w:rPr>
      </w:pPr>
      <w:r w:rsidRPr="0082682E">
        <w:rPr>
          <w:b/>
          <w:bCs/>
        </w:rPr>
        <w:t>NON INDUSTRIAL BULK LOADS:</w:t>
      </w:r>
    </w:p>
    <w:p w:rsidR="00832DE0" w:rsidRPr="0082682E" w:rsidRDefault="006B691F" w:rsidP="00D24299">
      <w:pPr>
        <w:numPr>
          <w:ilvl w:val="0"/>
          <w:numId w:val="101"/>
        </w:numPr>
        <w:spacing w:before="100" w:beforeAutospacing="1" w:after="100" w:afterAutospacing="1" w:line="288" w:lineRule="auto"/>
        <w:ind w:left="357" w:right="28"/>
        <w:rPr>
          <w:rFonts w:cs="Arial"/>
          <w:b/>
        </w:rPr>
      </w:pPr>
      <w:r w:rsidRPr="0082682E">
        <w:rPr>
          <w:rFonts w:cs="Arial"/>
          <w:b/>
        </w:rPr>
        <w:t>APPLICABILITY:</w:t>
      </w:r>
    </w:p>
    <w:p w:rsidR="006B691F" w:rsidRPr="0082682E" w:rsidRDefault="006B691F" w:rsidP="00D24299">
      <w:pPr>
        <w:spacing w:before="100" w:beforeAutospacing="1" w:after="100" w:afterAutospacing="1"/>
        <w:ind w:left="360" w:right="29"/>
        <w:rPr>
          <w:bCs/>
        </w:rPr>
      </w:pPr>
      <w:r w:rsidRPr="0082682E">
        <w:rPr>
          <w:bCs/>
        </w:rPr>
        <w:t xml:space="preserve">This rate schedule shall apply to: </w:t>
      </w:r>
    </w:p>
    <w:p w:rsidR="00832DE0" w:rsidRPr="0082682E" w:rsidRDefault="006B691F" w:rsidP="00D24299">
      <w:pPr>
        <w:numPr>
          <w:ilvl w:val="2"/>
          <w:numId w:val="101"/>
        </w:numPr>
        <w:tabs>
          <w:tab w:val="clear" w:pos="2340"/>
        </w:tabs>
        <w:spacing w:before="100" w:beforeAutospacing="1" w:after="100" w:afterAutospacing="1" w:line="288" w:lineRule="auto"/>
        <w:ind w:left="900" w:right="28" w:hanging="540"/>
        <w:rPr>
          <w:bCs/>
        </w:rPr>
      </w:pPr>
      <w:r w:rsidRPr="0082682E">
        <w:rPr>
          <w:bCs/>
        </w:rPr>
        <w:t xml:space="preserve">Commercial loads (as defined within the meaning of LMV-2) with contracted load of 75 kW &amp; above and getting supply at single point on 11 kV &amp; above voltage levels. </w:t>
      </w:r>
    </w:p>
    <w:p w:rsidR="00832DE0" w:rsidRPr="0082682E" w:rsidRDefault="006B691F" w:rsidP="00D24299">
      <w:pPr>
        <w:numPr>
          <w:ilvl w:val="2"/>
          <w:numId w:val="101"/>
        </w:numPr>
        <w:tabs>
          <w:tab w:val="clear" w:pos="2340"/>
        </w:tabs>
        <w:spacing w:before="100" w:beforeAutospacing="1" w:after="100" w:afterAutospacing="1" w:line="288" w:lineRule="auto"/>
        <w:ind w:left="900" w:right="28" w:hanging="540"/>
        <w:rPr>
          <w:bCs/>
        </w:rPr>
      </w:pPr>
      <w:r w:rsidRPr="0082682E">
        <w:rPr>
          <w:bCs/>
        </w:rPr>
        <w:t xml:space="preserve">Private institutions (as defined within the meaning of LMV-4 (b)) with contracted load of 75 kW &amp; above and getting supply at single point on 11 kV &amp; above voltage levels. </w:t>
      </w:r>
    </w:p>
    <w:p w:rsidR="00832DE0" w:rsidRPr="0082682E" w:rsidRDefault="006B691F" w:rsidP="00D24299">
      <w:pPr>
        <w:numPr>
          <w:ilvl w:val="2"/>
          <w:numId w:val="101"/>
        </w:numPr>
        <w:tabs>
          <w:tab w:val="clear" w:pos="2340"/>
        </w:tabs>
        <w:spacing w:before="100" w:beforeAutospacing="1" w:after="100" w:afterAutospacing="1" w:line="288" w:lineRule="auto"/>
        <w:ind w:left="900" w:right="28" w:hanging="540"/>
        <w:rPr>
          <w:bCs/>
        </w:rPr>
      </w:pPr>
      <w:r w:rsidRPr="0082682E">
        <w:rPr>
          <w:bCs/>
        </w:rPr>
        <w:t xml:space="preserve">Non domestic bulk power consumer (other than industrial loads covered under HV-2) with contracted load 75 kW &amp; above and getting supply at single point on 11 kV &amp; above voltage levels and feeding multiple individuals (owners / occupiers / tenants of some area within the larger premises of the bulk power consumer) through its own network and also responsible for maintaining distribution network. </w:t>
      </w:r>
    </w:p>
    <w:p w:rsidR="00832DE0" w:rsidRPr="0082682E" w:rsidRDefault="006B691F" w:rsidP="00D24299">
      <w:pPr>
        <w:numPr>
          <w:ilvl w:val="2"/>
          <w:numId w:val="101"/>
        </w:numPr>
        <w:tabs>
          <w:tab w:val="clear" w:pos="2340"/>
        </w:tabs>
        <w:spacing w:before="100" w:beforeAutospacing="1" w:after="100" w:afterAutospacing="1" w:line="288" w:lineRule="auto"/>
        <w:ind w:left="900" w:right="28" w:hanging="540"/>
        <w:rPr>
          <w:bCs/>
        </w:rPr>
      </w:pPr>
      <w:r w:rsidRPr="0082682E">
        <w:rPr>
          <w:bCs/>
        </w:rPr>
        <w:t>Public institutions (as defined within the meaning of LMV-4 (a)) with contracted load of 75 kW &amp; above and getting supply at single point on 11 kV &amp; above voltage levels. The institution / consumer seeking the supply at Single point for non-industrial bulk loads under this category shall be considered as a deemed franchisee of the Licensee.</w:t>
      </w:r>
    </w:p>
    <w:p w:rsidR="00832DE0" w:rsidRPr="0082682E" w:rsidRDefault="006B691F" w:rsidP="00D24299">
      <w:pPr>
        <w:numPr>
          <w:ilvl w:val="2"/>
          <w:numId w:val="101"/>
        </w:numPr>
        <w:tabs>
          <w:tab w:val="clear" w:pos="2340"/>
        </w:tabs>
        <w:spacing w:before="100" w:beforeAutospacing="1" w:after="100" w:afterAutospacing="1" w:line="288" w:lineRule="auto"/>
        <w:ind w:left="900" w:right="28" w:hanging="540"/>
        <w:rPr>
          <w:bCs/>
        </w:rPr>
      </w:pPr>
      <w:r w:rsidRPr="0082682E">
        <w:t>Registered Societies, Residential Colonies / Townships, Residential Multi-Storied Buildings with mixed loads (getting supply at single point)</w:t>
      </w:r>
      <w:r w:rsidRPr="0082682E">
        <w:rPr>
          <w:bCs/>
        </w:rPr>
        <w:t xml:space="preserve"> with contracted load 75 kW &amp; above and getting supply at single point on 11 kV &amp; above voltage levels</w:t>
      </w:r>
      <w:r w:rsidRPr="0082682E">
        <w:t xml:space="preserve"> and having less than 70% of the total contracted load exclusively for the purposes of domestic light, fan and power. Figure of  70%, shall also include the load required for lifts, water pumps and common lighting, </w:t>
      </w:r>
    </w:p>
    <w:p w:rsidR="00832DE0" w:rsidRPr="0082682E" w:rsidRDefault="006B691F" w:rsidP="00D24299">
      <w:pPr>
        <w:numPr>
          <w:ilvl w:val="2"/>
          <w:numId w:val="101"/>
        </w:numPr>
        <w:tabs>
          <w:tab w:val="clear" w:pos="2340"/>
        </w:tabs>
        <w:spacing w:before="100" w:beforeAutospacing="1" w:after="100" w:afterAutospacing="1" w:line="288" w:lineRule="auto"/>
        <w:ind w:left="900" w:right="28" w:hanging="540"/>
        <w:rPr>
          <w:bCs/>
        </w:rPr>
      </w:pPr>
      <w:r w:rsidRPr="0082682E">
        <w:rPr>
          <w:bCs/>
        </w:rPr>
        <w:t>For Offices / Buildings / Guesthouses of UPPCL / UPRVUNL / UPJVNL / UPPTCL / Distribution Licensees having loads above 75 kW and getting supply at 11 kV &amp; above voltages.</w:t>
      </w:r>
    </w:p>
    <w:p w:rsidR="006B691F" w:rsidRPr="0082682E" w:rsidRDefault="006B691F" w:rsidP="00D24299">
      <w:pPr>
        <w:spacing w:before="100" w:beforeAutospacing="1" w:after="100" w:afterAutospacing="1" w:line="288" w:lineRule="auto"/>
        <w:ind w:left="900" w:right="28"/>
        <w:rPr>
          <w:bCs/>
        </w:rPr>
      </w:pPr>
    </w:p>
    <w:p w:rsidR="00832DE0" w:rsidRPr="0082682E" w:rsidRDefault="006B691F" w:rsidP="00D24299">
      <w:pPr>
        <w:numPr>
          <w:ilvl w:val="0"/>
          <w:numId w:val="101"/>
        </w:numPr>
        <w:spacing w:before="100" w:after="100" w:line="288" w:lineRule="auto"/>
        <w:ind w:left="720" w:right="28" w:hanging="723"/>
        <w:rPr>
          <w:b/>
        </w:rPr>
      </w:pPr>
      <w:r w:rsidRPr="0082682E">
        <w:rPr>
          <w:b/>
        </w:rPr>
        <w:t>CHARACTER AND POINT OF SUPPLY:</w:t>
      </w:r>
    </w:p>
    <w:p w:rsidR="006B691F" w:rsidRPr="0082682E" w:rsidRDefault="006B691F" w:rsidP="00D24299">
      <w:pPr>
        <w:spacing w:line="240" w:lineRule="auto"/>
        <w:ind w:left="360" w:right="-58"/>
        <w:rPr>
          <w:rFonts w:cs="Arial"/>
        </w:rPr>
      </w:pPr>
      <w:r w:rsidRPr="0082682E">
        <w:t>As per the applicable provisions of Electricity Supply Code.</w:t>
      </w:r>
    </w:p>
    <w:p w:rsidR="00832DE0" w:rsidRPr="0082682E" w:rsidRDefault="006B691F" w:rsidP="00D24299">
      <w:pPr>
        <w:pStyle w:val="BodyText"/>
        <w:numPr>
          <w:ilvl w:val="0"/>
          <w:numId w:val="101"/>
        </w:numPr>
        <w:spacing w:before="100" w:beforeAutospacing="1" w:after="0" w:line="288" w:lineRule="auto"/>
        <w:ind w:left="0" w:right="29" w:firstLine="0"/>
        <w:rPr>
          <w:rFonts w:cs="Arial"/>
          <w:b/>
        </w:rPr>
      </w:pPr>
      <w:r w:rsidRPr="0082682E">
        <w:rPr>
          <w:rFonts w:cs="Arial"/>
          <w:b/>
        </w:rPr>
        <w:t xml:space="preserve">RATE: </w:t>
      </w:r>
    </w:p>
    <w:p w:rsidR="006B691F" w:rsidRPr="0082682E" w:rsidRDefault="006B691F" w:rsidP="00D24299">
      <w:r w:rsidRPr="0082682E">
        <w:t>Rate, gives the demand and energy charges at which the consumer shall be billed for consumption during the billing period applicable to the category:</w:t>
      </w:r>
    </w:p>
    <w:p w:rsidR="006B691F" w:rsidRPr="0082682E" w:rsidRDefault="006B691F" w:rsidP="00D24299"/>
    <w:p w:rsidR="00832DE0" w:rsidRPr="0082682E" w:rsidRDefault="006B691F" w:rsidP="00D24299">
      <w:pPr>
        <w:pStyle w:val="BodyText"/>
        <w:numPr>
          <w:ilvl w:val="0"/>
          <w:numId w:val="110"/>
        </w:numPr>
        <w:spacing w:before="0" w:after="0" w:line="240" w:lineRule="auto"/>
        <w:ind w:right="-58"/>
        <w:rPr>
          <w:b/>
          <w:bCs/>
        </w:rPr>
      </w:pPr>
      <w:r w:rsidRPr="0082682E">
        <w:rPr>
          <w:rFonts w:cs="Arial"/>
          <w:b/>
        </w:rPr>
        <w:t>Commercial Loads / Private Institutions /</w:t>
      </w:r>
      <w:r w:rsidRPr="0082682E">
        <w:rPr>
          <w:b/>
          <w:bCs/>
        </w:rPr>
        <w:t xml:space="preserve"> Non domestic bulk power consumer with contracted load 75 kW &amp; above and getting supply at Single Point on 11 kV &amp; above: </w:t>
      </w:r>
    </w:p>
    <w:tbl>
      <w:tblPr>
        <w:tblpPr w:leftFromText="180" w:rightFromText="180" w:vertAnchor="text" w:horzAnchor="page" w:tblpX="2674" w:tblpY="140"/>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3150"/>
      </w:tblGrid>
      <w:tr w:rsidR="006B691F" w:rsidRPr="0082682E" w:rsidTr="00C63CEF">
        <w:trPr>
          <w:trHeight w:val="350"/>
          <w:tblHeader/>
        </w:trPr>
        <w:tc>
          <w:tcPr>
            <w:tcW w:w="2268" w:type="dxa"/>
            <w:shd w:val="pct12" w:color="auto" w:fill="auto"/>
          </w:tcPr>
          <w:p w:rsidR="006B691F" w:rsidRPr="0082682E" w:rsidRDefault="006B691F" w:rsidP="00D24299">
            <w:pPr>
              <w:ind w:right="-105"/>
              <w:rPr>
                <w:rFonts w:cs="Arial"/>
              </w:rPr>
            </w:pPr>
          </w:p>
        </w:tc>
        <w:tc>
          <w:tcPr>
            <w:tcW w:w="2430" w:type="dxa"/>
            <w:shd w:val="pct12" w:color="auto" w:fill="auto"/>
          </w:tcPr>
          <w:p w:rsidR="006B691F" w:rsidRPr="0082682E" w:rsidRDefault="006B691F" w:rsidP="00D24299">
            <w:pPr>
              <w:ind w:right="-105"/>
              <w:rPr>
                <w:rFonts w:cs="Arial"/>
                <w:b/>
              </w:rPr>
            </w:pPr>
            <w:r w:rsidRPr="0082682E">
              <w:rPr>
                <w:rFonts w:cs="Arial"/>
                <w:b/>
              </w:rPr>
              <w:t>For supply at 11kV</w:t>
            </w:r>
          </w:p>
        </w:tc>
        <w:tc>
          <w:tcPr>
            <w:tcW w:w="3150" w:type="dxa"/>
            <w:shd w:val="pct12" w:color="auto" w:fill="auto"/>
          </w:tcPr>
          <w:p w:rsidR="006B691F" w:rsidRPr="0082682E" w:rsidRDefault="006B691F" w:rsidP="00D24299">
            <w:pPr>
              <w:rPr>
                <w:rFonts w:cs="Arial"/>
                <w:b/>
              </w:rPr>
            </w:pPr>
            <w:r w:rsidRPr="0082682E">
              <w:rPr>
                <w:rFonts w:cs="Arial"/>
                <w:b/>
              </w:rPr>
              <w:t>For supply at 33 kV &amp; above</w:t>
            </w:r>
          </w:p>
        </w:tc>
      </w:tr>
      <w:tr w:rsidR="006B691F" w:rsidRPr="0082682E" w:rsidTr="00C63CEF">
        <w:trPr>
          <w:tblHeader/>
        </w:trPr>
        <w:tc>
          <w:tcPr>
            <w:tcW w:w="2268" w:type="dxa"/>
          </w:tcPr>
          <w:p w:rsidR="006B691F" w:rsidRPr="0082682E" w:rsidRDefault="006B691F" w:rsidP="00D24299">
            <w:pPr>
              <w:ind w:right="-105"/>
              <w:rPr>
                <w:rFonts w:cs="Arial"/>
              </w:rPr>
            </w:pPr>
            <w:r w:rsidRPr="0082682E">
              <w:rPr>
                <w:rFonts w:cs="Arial"/>
              </w:rPr>
              <w:t xml:space="preserve">Demand Charges </w:t>
            </w:r>
          </w:p>
        </w:tc>
        <w:tc>
          <w:tcPr>
            <w:tcW w:w="2430" w:type="dxa"/>
          </w:tcPr>
          <w:p w:rsidR="006B691F" w:rsidRPr="0082682E" w:rsidRDefault="006B691F" w:rsidP="00D24299">
            <w:pPr>
              <w:ind w:right="-105"/>
              <w:jc w:val="center"/>
              <w:rPr>
                <w:rFonts w:cs="Arial"/>
              </w:rPr>
            </w:pPr>
            <w:r w:rsidRPr="0082682E">
              <w:rPr>
                <w:rFonts w:cs="Arial"/>
              </w:rPr>
              <w:t>Rs. 270.00 / kVA / month</w:t>
            </w:r>
          </w:p>
        </w:tc>
        <w:tc>
          <w:tcPr>
            <w:tcW w:w="3150" w:type="dxa"/>
          </w:tcPr>
          <w:p w:rsidR="006B691F" w:rsidRPr="0082682E" w:rsidRDefault="006B691F" w:rsidP="00D24299">
            <w:pPr>
              <w:ind w:right="-105"/>
              <w:jc w:val="center"/>
              <w:rPr>
                <w:rFonts w:cs="Arial"/>
              </w:rPr>
            </w:pPr>
            <w:r w:rsidRPr="0082682E">
              <w:rPr>
                <w:rFonts w:cs="Arial"/>
              </w:rPr>
              <w:t>Rs. 2</w:t>
            </w:r>
            <w:r w:rsidRPr="0082682E">
              <w:t>50.00</w:t>
            </w:r>
            <w:r w:rsidRPr="0082682E">
              <w:rPr>
                <w:rFonts w:cs="Arial"/>
              </w:rPr>
              <w:t xml:space="preserve"> / kVA / month</w:t>
            </w:r>
          </w:p>
        </w:tc>
      </w:tr>
      <w:tr w:rsidR="006B691F" w:rsidRPr="0082682E" w:rsidTr="00C63CEF">
        <w:trPr>
          <w:tblHeader/>
        </w:trPr>
        <w:tc>
          <w:tcPr>
            <w:tcW w:w="2268" w:type="dxa"/>
          </w:tcPr>
          <w:p w:rsidR="006B691F" w:rsidRPr="0082682E" w:rsidRDefault="006B691F" w:rsidP="00D24299">
            <w:pPr>
              <w:ind w:right="-105"/>
              <w:rPr>
                <w:rFonts w:cs="Arial"/>
              </w:rPr>
            </w:pPr>
            <w:r w:rsidRPr="0082682E">
              <w:rPr>
                <w:rFonts w:cs="Arial"/>
              </w:rPr>
              <w:t xml:space="preserve">Energy Charges </w:t>
            </w:r>
          </w:p>
        </w:tc>
        <w:tc>
          <w:tcPr>
            <w:tcW w:w="2430" w:type="dxa"/>
          </w:tcPr>
          <w:p w:rsidR="006B691F" w:rsidRPr="0082682E" w:rsidRDefault="006B691F" w:rsidP="00D24299">
            <w:pPr>
              <w:ind w:right="-105"/>
              <w:jc w:val="center"/>
              <w:rPr>
                <w:rFonts w:cs="Arial"/>
              </w:rPr>
            </w:pPr>
            <w:r w:rsidRPr="0082682E">
              <w:rPr>
                <w:rFonts w:cs="Arial"/>
              </w:rPr>
              <w:t>Rs. 6.80 / kVAh</w:t>
            </w:r>
          </w:p>
        </w:tc>
        <w:tc>
          <w:tcPr>
            <w:tcW w:w="3150" w:type="dxa"/>
          </w:tcPr>
          <w:p w:rsidR="006B691F" w:rsidRPr="0082682E" w:rsidRDefault="006B691F" w:rsidP="00D24299">
            <w:pPr>
              <w:ind w:right="-105"/>
              <w:jc w:val="center"/>
              <w:rPr>
                <w:rFonts w:cs="Arial"/>
              </w:rPr>
            </w:pPr>
            <w:r w:rsidRPr="0082682E">
              <w:rPr>
                <w:rFonts w:cs="Arial"/>
              </w:rPr>
              <w:t>Rs. 6.60 / kVAh</w:t>
            </w:r>
          </w:p>
        </w:tc>
      </w:tr>
    </w:tbl>
    <w:p w:rsidR="006B691F" w:rsidRPr="0082682E" w:rsidRDefault="006B691F" w:rsidP="00D24299">
      <w:pPr>
        <w:pStyle w:val="BodyText"/>
        <w:spacing w:before="100" w:beforeAutospacing="1" w:line="288" w:lineRule="auto"/>
        <w:ind w:left="360" w:right="29"/>
        <w:rPr>
          <w:rFonts w:cs="Arial"/>
          <w:b/>
        </w:rPr>
      </w:pPr>
    </w:p>
    <w:p w:rsidR="006B691F" w:rsidRPr="0082682E" w:rsidRDefault="006B691F" w:rsidP="00D24299">
      <w:pPr>
        <w:pStyle w:val="BodyText"/>
        <w:spacing w:before="100" w:beforeAutospacing="1" w:line="288" w:lineRule="auto"/>
        <w:ind w:left="360" w:right="29"/>
        <w:rPr>
          <w:rFonts w:cs="Arial"/>
          <w:b/>
        </w:rPr>
      </w:pPr>
    </w:p>
    <w:p w:rsidR="006B691F" w:rsidRPr="0082682E" w:rsidRDefault="006B691F" w:rsidP="00D24299">
      <w:pPr>
        <w:pStyle w:val="BodyText"/>
        <w:spacing w:line="240" w:lineRule="auto"/>
        <w:ind w:left="360" w:right="-58"/>
        <w:rPr>
          <w:rFonts w:cs="Arial"/>
          <w:b/>
        </w:rPr>
      </w:pPr>
    </w:p>
    <w:p w:rsidR="006B691F" w:rsidRPr="0082682E" w:rsidRDefault="006B691F" w:rsidP="00D24299">
      <w:pPr>
        <w:pStyle w:val="BodyText"/>
        <w:spacing w:line="240" w:lineRule="auto"/>
        <w:ind w:left="360" w:right="-58"/>
        <w:rPr>
          <w:rFonts w:cs="Arial"/>
          <w:b/>
        </w:rPr>
      </w:pPr>
    </w:p>
    <w:p w:rsidR="00832DE0" w:rsidRPr="0082682E" w:rsidRDefault="006B691F" w:rsidP="00D24299">
      <w:pPr>
        <w:pStyle w:val="BodyText"/>
        <w:numPr>
          <w:ilvl w:val="0"/>
          <w:numId w:val="110"/>
        </w:numPr>
        <w:spacing w:before="0" w:after="0" w:line="240" w:lineRule="auto"/>
        <w:ind w:right="-58"/>
        <w:rPr>
          <w:rFonts w:cs="Arial"/>
          <w:b/>
        </w:rPr>
      </w:pPr>
      <w:r w:rsidRPr="0082682E">
        <w:rPr>
          <w:rFonts w:cs="Arial"/>
          <w:b/>
        </w:rPr>
        <w:t xml:space="preserve">Public Institutions, </w:t>
      </w:r>
      <w:r w:rsidRPr="0082682E">
        <w:rPr>
          <w:b/>
          <w:szCs w:val="22"/>
        </w:rPr>
        <w:t>Registered Societies, Residential Colonies / Townships, Residential Multi-Storied Buildings</w:t>
      </w:r>
      <w:r w:rsidRPr="0082682E">
        <w:rPr>
          <w:rFonts w:cs="Arial"/>
          <w:b/>
        </w:rPr>
        <w:t xml:space="preserve"> including </w:t>
      </w:r>
      <w:r w:rsidRPr="0082682E">
        <w:rPr>
          <w:b/>
          <w:bCs/>
        </w:rPr>
        <w:t>Residential Multi-Storied Buildings</w:t>
      </w:r>
      <w:r w:rsidRPr="0082682E" w:rsidDel="00F03799">
        <w:rPr>
          <w:rFonts w:cs="Arial"/>
          <w:b/>
        </w:rPr>
        <w:t xml:space="preserve"> </w:t>
      </w:r>
      <w:r w:rsidRPr="0082682E">
        <w:rPr>
          <w:rFonts w:cs="Arial"/>
          <w:b/>
        </w:rPr>
        <w:t>with contracted load 75 kW &amp; above and getting supply at Single Point on 11 kV &amp; above voltage levels:</w:t>
      </w:r>
    </w:p>
    <w:tbl>
      <w:tblPr>
        <w:tblpPr w:leftFromText="180" w:rightFromText="180" w:vertAnchor="text" w:horzAnchor="page" w:tblpX="2674" w:tblpY="140"/>
        <w:tblW w:w="7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2970"/>
      </w:tblGrid>
      <w:tr w:rsidR="006B691F" w:rsidRPr="0082682E" w:rsidTr="00C63CEF">
        <w:trPr>
          <w:trHeight w:val="350"/>
        </w:trPr>
        <w:tc>
          <w:tcPr>
            <w:tcW w:w="2268" w:type="dxa"/>
            <w:shd w:val="pct12" w:color="auto" w:fill="auto"/>
          </w:tcPr>
          <w:p w:rsidR="006B691F" w:rsidRPr="0082682E" w:rsidRDefault="006B691F" w:rsidP="00D24299">
            <w:pPr>
              <w:ind w:right="-105"/>
              <w:rPr>
                <w:rFonts w:cs="Arial"/>
              </w:rPr>
            </w:pPr>
          </w:p>
        </w:tc>
        <w:tc>
          <w:tcPr>
            <w:tcW w:w="2430" w:type="dxa"/>
            <w:shd w:val="pct12" w:color="auto" w:fill="auto"/>
          </w:tcPr>
          <w:p w:rsidR="006B691F" w:rsidRPr="0082682E" w:rsidRDefault="006B691F" w:rsidP="00D24299">
            <w:pPr>
              <w:ind w:right="-105"/>
              <w:rPr>
                <w:rFonts w:cs="Arial"/>
                <w:b/>
              </w:rPr>
            </w:pPr>
            <w:r w:rsidRPr="0082682E">
              <w:rPr>
                <w:rFonts w:cs="Arial"/>
                <w:b/>
              </w:rPr>
              <w:t>For supply at 11kV</w:t>
            </w:r>
          </w:p>
        </w:tc>
        <w:tc>
          <w:tcPr>
            <w:tcW w:w="2970" w:type="dxa"/>
            <w:shd w:val="pct12" w:color="auto" w:fill="auto"/>
          </w:tcPr>
          <w:p w:rsidR="006B691F" w:rsidRPr="0082682E" w:rsidRDefault="006B691F" w:rsidP="00D24299">
            <w:pPr>
              <w:ind w:right="-105"/>
              <w:rPr>
                <w:rFonts w:cs="Arial"/>
                <w:b/>
              </w:rPr>
            </w:pPr>
            <w:r w:rsidRPr="0082682E">
              <w:rPr>
                <w:rFonts w:cs="Arial"/>
                <w:b/>
              </w:rPr>
              <w:t>For supply at 33 kV &amp; above</w:t>
            </w:r>
          </w:p>
        </w:tc>
      </w:tr>
      <w:tr w:rsidR="006B691F" w:rsidRPr="0082682E" w:rsidTr="00C63CEF">
        <w:tc>
          <w:tcPr>
            <w:tcW w:w="2268" w:type="dxa"/>
          </w:tcPr>
          <w:p w:rsidR="006B691F" w:rsidRPr="0082682E" w:rsidRDefault="006B691F" w:rsidP="00D24299">
            <w:pPr>
              <w:ind w:right="-105"/>
              <w:rPr>
                <w:rFonts w:cs="Arial"/>
              </w:rPr>
            </w:pPr>
            <w:r w:rsidRPr="0082682E">
              <w:rPr>
                <w:rFonts w:cs="Arial"/>
              </w:rPr>
              <w:t xml:space="preserve">Demand Charges </w:t>
            </w:r>
          </w:p>
        </w:tc>
        <w:tc>
          <w:tcPr>
            <w:tcW w:w="2430" w:type="dxa"/>
          </w:tcPr>
          <w:p w:rsidR="006B691F" w:rsidRPr="0082682E" w:rsidRDefault="006B691F" w:rsidP="00D24299">
            <w:pPr>
              <w:ind w:right="-105"/>
              <w:jc w:val="center"/>
              <w:rPr>
                <w:rFonts w:cs="Arial"/>
              </w:rPr>
            </w:pPr>
            <w:r w:rsidRPr="0082682E">
              <w:rPr>
                <w:rFonts w:cs="Arial"/>
              </w:rPr>
              <w:t>Rs. 2</w:t>
            </w:r>
            <w:r w:rsidRPr="0082682E">
              <w:t>50.00</w:t>
            </w:r>
            <w:r w:rsidRPr="0082682E">
              <w:rPr>
                <w:rFonts w:cs="Arial"/>
              </w:rPr>
              <w:t xml:space="preserve"> / kVA / month</w:t>
            </w:r>
          </w:p>
        </w:tc>
        <w:tc>
          <w:tcPr>
            <w:tcW w:w="2970" w:type="dxa"/>
          </w:tcPr>
          <w:p w:rsidR="006B691F" w:rsidRPr="0082682E" w:rsidRDefault="006B691F" w:rsidP="00D24299">
            <w:pPr>
              <w:ind w:right="-105"/>
              <w:jc w:val="center"/>
              <w:rPr>
                <w:rFonts w:cs="Arial"/>
              </w:rPr>
            </w:pPr>
            <w:r w:rsidRPr="0082682E">
              <w:rPr>
                <w:rFonts w:cs="Arial"/>
              </w:rPr>
              <w:t>Rs. 240.00 / kVA / month</w:t>
            </w:r>
          </w:p>
        </w:tc>
      </w:tr>
      <w:tr w:rsidR="006B691F" w:rsidRPr="0082682E" w:rsidTr="00C63CEF">
        <w:tc>
          <w:tcPr>
            <w:tcW w:w="2268" w:type="dxa"/>
          </w:tcPr>
          <w:p w:rsidR="006B691F" w:rsidRPr="0082682E" w:rsidRDefault="006B691F" w:rsidP="00D24299">
            <w:pPr>
              <w:ind w:right="-105"/>
              <w:rPr>
                <w:rFonts w:cs="Arial"/>
              </w:rPr>
            </w:pPr>
            <w:r w:rsidRPr="0082682E">
              <w:rPr>
                <w:rFonts w:cs="Arial"/>
              </w:rPr>
              <w:t xml:space="preserve">Energy Charges </w:t>
            </w:r>
          </w:p>
        </w:tc>
        <w:tc>
          <w:tcPr>
            <w:tcW w:w="2430" w:type="dxa"/>
          </w:tcPr>
          <w:p w:rsidR="006B691F" w:rsidRPr="0082682E" w:rsidRDefault="006B691F" w:rsidP="00D24299">
            <w:pPr>
              <w:ind w:right="-105"/>
              <w:jc w:val="center"/>
              <w:rPr>
                <w:rFonts w:cs="Arial"/>
              </w:rPr>
            </w:pPr>
            <w:r w:rsidRPr="0082682E">
              <w:rPr>
                <w:rFonts w:cs="Arial"/>
              </w:rPr>
              <w:t>Rs. 6.60 / kVAh</w:t>
            </w:r>
          </w:p>
        </w:tc>
        <w:tc>
          <w:tcPr>
            <w:tcW w:w="2970" w:type="dxa"/>
          </w:tcPr>
          <w:p w:rsidR="006B691F" w:rsidRPr="0082682E" w:rsidRDefault="006B691F" w:rsidP="00D24299">
            <w:pPr>
              <w:ind w:right="-105"/>
              <w:jc w:val="center"/>
              <w:rPr>
                <w:rFonts w:cs="Arial"/>
              </w:rPr>
            </w:pPr>
            <w:r w:rsidRPr="0082682E">
              <w:rPr>
                <w:rFonts w:cs="Arial"/>
              </w:rPr>
              <w:t>Rs. 6.40 / kVAh</w:t>
            </w:r>
          </w:p>
        </w:tc>
      </w:tr>
    </w:tbl>
    <w:p w:rsidR="006B691F" w:rsidRPr="0082682E" w:rsidRDefault="006B691F" w:rsidP="00D24299">
      <w:pPr>
        <w:pStyle w:val="BodyText"/>
        <w:spacing w:before="100" w:beforeAutospacing="1" w:after="100" w:afterAutospacing="1" w:line="288" w:lineRule="auto"/>
        <w:ind w:right="-61"/>
        <w:jc w:val="left"/>
        <w:rPr>
          <w:rFonts w:cs="Arial"/>
          <w:b/>
        </w:rPr>
      </w:pPr>
    </w:p>
    <w:p w:rsidR="006B691F" w:rsidRPr="0082682E" w:rsidRDefault="006B691F" w:rsidP="00D24299">
      <w:pPr>
        <w:pStyle w:val="BodyText"/>
        <w:spacing w:before="100" w:beforeAutospacing="1" w:after="100" w:afterAutospacing="1" w:line="288" w:lineRule="auto"/>
        <w:ind w:right="-61"/>
        <w:jc w:val="left"/>
        <w:rPr>
          <w:rFonts w:cs="Arial"/>
          <w:b/>
        </w:rPr>
      </w:pPr>
    </w:p>
    <w:p w:rsidR="006B691F" w:rsidRPr="0082682E" w:rsidRDefault="006B691F" w:rsidP="00D24299">
      <w:pPr>
        <w:pStyle w:val="BodyText"/>
        <w:spacing w:before="100" w:beforeAutospacing="1" w:after="100" w:afterAutospacing="1" w:line="288" w:lineRule="auto"/>
        <w:ind w:right="-61"/>
        <w:jc w:val="center"/>
        <w:rPr>
          <w:rFonts w:cs="Arial"/>
          <w:b/>
        </w:rPr>
      </w:pPr>
    </w:p>
    <w:p w:rsidR="006B691F" w:rsidRPr="0082682E" w:rsidRDefault="006B691F" w:rsidP="00D24299">
      <w:pPr>
        <w:pStyle w:val="BodyText"/>
        <w:spacing w:before="100" w:beforeAutospacing="1" w:after="100" w:afterAutospacing="1" w:line="288" w:lineRule="auto"/>
        <w:ind w:right="-61"/>
        <w:jc w:val="center"/>
        <w:rPr>
          <w:rFonts w:cs="Arial"/>
          <w:b/>
        </w:rPr>
      </w:pPr>
    </w:p>
    <w:p w:rsidR="006B691F" w:rsidRPr="0082682E" w:rsidRDefault="006B691F" w:rsidP="00D24299">
      <w:pPr>
        <w:ind w:left="450"/>
      </w:pPr>
      <w:r w:rsidRPr="0082682E">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6B691F" w:rsidRPr="0082682E" w:rsidRDefault="006B691F" w:rsidP="00D24299">
      <w:pPr>
        <w:pStyle w:val="BodyText"/>
        <w:spacing w:before="100" w:beforeAutospacing="1" w:after="100" w:afterAutospacing="1" w:line="288" w:lineRule="auto"/>
        <w:ind w:right="-61"/>
        <w:jc w:val="center"/>
        <w:rPr>
          <w:rFonts w:cs="Arial"/>
          <w:b/>
          <w:szCs w:val="22"/>
          <w:u w:val="single"/>
        </w:rPr>
      </w:pPr>
      <w:r w:rsidRPr="0082682E">
        <w:rPr>
          <w:rFonts w:cs="Arial"/>
          <w:b/>
        </w:rPr>
        <w:br w:type="page"/>
      </w:r>
      <w:r w:rsidRPr="0082682E">
        <w:rPr>
          <w:rFonts w:cs="Arial"/>
          <w:b/>
          <w:szCs w:val="22"/>
          <w:u w:val="single"/>
        </w:rPr>
        <w:t>RATE SCHEDULE HV– 2:</w:t>
      </w:r>
    </w:p>
    <w:p w:rsidR="006B691F" w:rsidRPr="0082682E" w:rsidRDefault="006B691F" w:rsidP="00D24299">
      <w:pPr>
        <w:spacing w:before="100" w:beforeAutospacing="1" w:after="100" w:afterAutospacing="1"/>
        <w:ind w:right="29"/>
        <w:jc w:val="center"/>
        <w:rPr>
          <w:rFonts w:cs="Arial"/>
          <w:b/>
        </w:rPr>
      </w:pPr>
      <w:r w:rsidRPr="0082682E">
        <w:rPr>
          <w:rFonts w:cs="Arial"/>
          <w:b/>
        </w:rPr>
        <w:t>LARGE AND HEAVY POWER:</w:t>
      </w:r>
    </w:p>
    <w:p w:rsidR="00832DE0" w:rsidRDefault="006B691F" w:rsidP="00D24299">
      <w:pPr>
        <w:numPr>
          <w:ilvl w:val="0"/>
          <w:numId w:val="109"/>
        </w:numPr>
        <w:tabs>
          <w:tab w:val="clear" w:pos="720"/>
          <w:tab w:val="left" w:pos="360"/>
        </w:tabs>
        <w:spacing w:before="100" w:beforeAutospacing="1" w:after="100" w:afterAutospacing="1" w:line="288" w:lineRule="auto"/>
        <w:ind w:right="28" w:hanging="720"/>
        <w:rPr>
          <w:rFonts w:cs="Arial"/>
          <w:b/>
        </w:rPr>
      </w:pPr>
      <w:r w:rsidRPr="0082682E">
        <w:rPr>
          <w:rFonts w:cs="Arial"/>
          <w:b/>
        </w:rPr>
        <w:t>APPLICABILITY:</w:t>
      </w:r>
    </w:p>
    <w:p w:rsidR="006B691F" w:rsidRPr="0082682E" w:rsidRDefault="006B691F" w:rsidP="00D24299">
      <w:pPr>
        <w:tabs>
          <w:tab w:val="left" w:pos="360"/>
        </w:tabs>
        <w:spacing w:before="100" w:after="120"/>
        <w:ind w:left="360" w:right="28"/>
      </w:pPr>
      <w:r w:rsidRPr="0082682E">
        <w:t xml:space="preserve">This rate schedule shall apply to all consumers having contracted load above 75 kW (100 BHP) for industrial and / or processing purposes as well as to Arc / induction furnaces, rolling / re-rolling mills, mini-steel plants and floriculture &amp; farming units and to any other HT consumer not covered under any other rate schedule. </w:t>
      </w:r>
    </w:p>
    <w:p w:rsidR="006B691F" w:rsidRPr="0082682E" w:rsidRDefault="006B691F" w:rsidP="00D24299">
      <w:pPr>
        <w:tabs>
          <w:tab w:val="left" w:pos="360"/>
        </w:tabs>
        <w:spacing w:before="100" w:after="120"/>
        <w:ind w:left="360" w:right="28"/>
      </w:pPr>
      <w:r w:rsidRPr="0082682E">
        <w:t xml:space="preserve">Supply to Induction and Arc furnaces shall be made available only after ensuring that the loads sanctioned are corresponding to the load requirement of tonnage of furnaces. The minimum load of one-ton furnace shall in no case be less than 400 kVA and all loads will be determined on this basis. No supply will be given on loads below this norm. </w:t>
      </w:r>
    </w:p>
    <w:p w:rsidR="006B691F" w:rsidRPr="0082682E" w:rsidRDefault="006B691F" w:rsidP="00D24299">
      <w:pPr>
        <w:tabs>
          <w:tab w:val="left" w:pos="360"/>
        </w:tabs>
        <w:spacing w:before="100"/>
        <w:ind w:left="360" w:right="-61"/>
      </w:pPr>
      <w:r w:rsidRPr="0082682E">
        <w:t>For all HV-2 consumers, conditions of supply, apart from the rates, as agreed between the Licensee and the consumer shall continue to prevail as long as they are in line with the existing Regulations &amp; Acts.</w:t>
      </w:r>
    </w:p>
    <w:p w:rsidR="006B691F" w:rsidRPr="0082682E" w:rsidRDefault="006B691F" w:rsidP="00D24299">
      <w:pPr>
        <w:tabs>
          <w:tab w:val="left" w:pos="360"/>
        </w:tabs>
        <w:spacing w:before="100"/>
        <w:ind w:left="360" w:right="-61"/>
      </w:pPr>
    </w:p>
    <w:p w:rsidR="00832DE0" w:rsidRPr="0082682E" w:rsidRDefault="006B691F" w:rsidP="00D24299">
      <w:pPr>
        <w:numPr>
          <w:ilvl w:val="0"/>
          <w:numId w:val="109"/>
        </w:numPr>
        <w:tabs>
          <w:tab w:val="clear" w:pos="720"/>
        </w:tabs>
        <w:spacing w:before="100" w:after="100" w:line="288" w:lineRule="auto"/>
        <w:ind w:left="360" w:right="28" w:hanging="363"/>
        <w:rPr>
          <w:b/>
        </w:rPr>
      </w:pPr>
      <w:r w:rsidRPr="0082682E">
        <w:rPr>
          <w:b/>
        </w:rPr>
        <w:t xml:space="preserve">CHARACTER AND POINT OF SUPPLY: </w:t>
      </w:r>
    </w:p>
    <w:p w:rsidR="006B691F" w:rsidRPr="0082682E" w:rsidRDefault="006B691F" w:rsidP="00D24299">
      <w:pPr>
        <w:spacing w:line="240" w:lineRule="auto"/>
        <w:ind w:right="-58" w:firstLine="360"/>
      </w:pPr>
      <w:r w:rsidRPr="0082682E">
        <w:t>As per the applicable provisions of Electricity Supply Code.</w:t>
      </w:r>
    </w:p>
    <w:p w:rsidR="006B691F" w:rsidRPr="0082682E" w:rsidRDefault="006B691F" w:rsidP="00D24299">
      <w:pPr>
        <w:spacing w:line="240" w:lineRule="auto"/>
        <w:ind w:right="-58" w:firstLine="360"/>
        <w:rPr>
          <w:rFonts w:cs="Arial"/>
        </w:rPr>
      </w:pPr>
    </w:p>
    <w:p w:rsidR="00832DE0" w:rsidRPr="0082682E" w:rsidRDefault="006B691F" w:rsidP="00D24299">
      <w:pPr>
        <w:pStyle w:val="BodyText"/>
        <w:numPr>
          <w:ilvl w:val="0"/>
          <w:numId w:val="109"/>
        </w:numPr>
        <w:tabs>
          <w:tab w:val="clear" w:pos="720"/>
        </w:tabs>
        <w:spacing w:before="100" w:beforeAutospacing="1" w:after="0" w:line="288" w:lineRule="auto"/>
        <w:ind w:left="360" w:right="29" w:hanging="363"/>
        <w:rPr>
          <w:rFonts w:cs="Arial"/>
          <w:b/>
        </w:rPr>
      </w:pPr>
      <w:r w:rsidRPr="0082682E">
        <w:rPr>
          <w:rFonts w:cs="Arial"/>
          <w:b/>
        </w:rPr>
        <w:t>RATE:</w:t>
      </w:r>
    </w:p>
    <w:p w:rsidR="006B691F" w:rsidRPr="0082682E" w:rsidRDefault="006B691F" w:rsidP="00D24299">
      <w:pPr>
        <w:ind w:left="360" w:right="29"/>
      </w:pPr>
      <w:r w:rsidRPr="0082682E">
        <w:t>Rate, gives the demand and energy charges (including the TOD rates as applicable to the hour of operation) at which the consumer shall be billed for his consumption during the billing period applicable to the category:</w:t>
      </w:r>
    </w:p>
    <w:p w:rsidR="006B691F" w:rsidRPr="0082682E" w:rsidRDefault="006B691F" w:rsidP="00D24299">
      <w:pPr>
        <w:spacing w:line="240" w:lineRule="auto"/>
        <w:jc w:val="left"/>
      </w:pPr>
      <w:r w:rsidRPr="0082682E">
        <w:br w:type="page"/>
      </w:r>
    </w:p>
    <w:p w:rsidR="006B691F" w:rsidRPr="0082682E" w:rsidRDefault="006B691F" w:rsidP="00D24299">
      <w:pPr>
        <w:tabs>
          <w:tab w:val="left" w:pos="540"/>
        </w:tabs>
        <w:ind w:left="360" w:right="29"/>
        <w:rPr>
          <w:b/>
          <w:bCs/>
          <w:u w:val="single"/>
        </w:rPr>
      </w:pPr>
      <w:r w:rsidRPr="0082682E">
        <w:rPr>
          <w:b/>
          <w:bCs/>
        </w:rPr>
        <w:t>(A)</w:t>
      </w:r>
      <w:r w:rsidRPr="0082682E">
        <w:rPr>
          <w:b/>
          <w:bCs/>
        </w:rPr>
        <w:tab/>
        <w:t>Urban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4"/>
        <w:gridCol w:w="1503"/>
        <w:gridCol w:w="1653"/>
        <w:gridCol w:w="1954"/>
        <w:gridCol w:w="1952"/>
      </w:tblGrid>
      <w:tr w:rsidR="006B691F" w:rsidRPr="0082682E" w:rsidTr="00C63CEF">
        <w:trPr>
          <w:trHeight w:val="710"/>
          <w:tblHeader/>
        </w:trPr>
        <w:tc>
          <w:tcPr>
            <w:tcW w:w="1057" w:type="pct"/>
            <w:shd w:val="pct12" w:color="auto" w:fill="auto"/>
          </w:tcPr>
          <w:p w:rsidR="006B691F" w:rsidRPr="0082682E" w:rsidRDefault="006B691F" w:rsidP="00D24299">
            <w:pPr>
              <w:ind w:right="-105"/>
              <w:jc w:val="center"/>
              <w:rPr>
                <w:b/>
                <w:bCs/>
              </w:rPr>
            </w:pPr>
          </w:p>
        </w:tc>
        <w:tc>
          <w:tcPr>
            <w:tcW w:w="839" w:type="pct"/>
            <w:shd w:val="pct12" w:color="auto" w:fill="auto"/>
          </w:tcPr>
          <w:p w:rsidR="006B691F" w:rsidRPr="0082682E" w:rsidRDefault="006B691F" w:rsidP="00D24299">
            <w:pPr>
              <w:ind w:right="-105"/>
              <w:jc w:val="center"/>
              <w:rPr>
                <w:b/>
                <w:bCs/>
              </w:rPr>
            </w:pPr>
            <w:r w:rsidRPr="0082682E">
              <w:rPr>
                <w:rFonts w:cs="Arial"/>
                <w:b/>
                <w:bCs/>
              </w:rPr>
              <w:t>For supply at 11 kV</w:t>
            </w:r>
          </w:p>
        </w:tc>
        <w:tc>
          <w:tcPr>
            <w:tcW w:w="923" w:type="pct"/>
            <w:shd w:val="pct12" w:color="auto" w:fill="auto"/>
          </w:tcPr>
          <w:p w:rsidR="006B691F" w:rsidRPr="0082682E" w:rsidRDefault="006B691F" w:rsidP="00D24299">
            <w:pPr>
              <w:ind w:right="72"/>
              <w:jc w:val="center"/>
              <w:rPr>
                <w:b/>
                <w:bCs/>
              </w:rPr>
            </w:pPr>
            <w:r w:rsidRPr="0082682E">
              <w:rPr>
                <w:rFonts w:cs="Arial"/>
                <w:b/>
                <w:bCs/>
              </w:rPr>
              <w:t>For supply above 11 kV and up to &amp; including 66 kV</w:t>
            </w:r>
          </w:p>
        </w:tc>
        <w:tc>
          <w:tcPr>
            <w:tcW w:w="1091" w:type="pct"/>
            <w:shd w:val="pct12" w:color="auto" w:fill="auto"/>
          </w:tcPr>
          <w:p w:rsidR="006B691F" w:rsidRPr="0082682E" w:rsidRDefault="006B691F" w:rsidP="00D24299">
            <w:pPr>
              <w:ind w:right="72"/>
              <w:jc w:val="center"/>
              <w:rPr>
                <w:b/>
                <w:bCs/>
              </w:rPr>
            </w:pPr>
            <w:r w:rsidRPr="0082682E">
              <w:rPr>
                <w:rFonts w:cs="Arial"/>
                <w:b/>
                <w:bCs/>
              </w:rPr>
              <w:t>For supply above 66 kV and up to &amp; including 132 kV</w:t>
            </w:r>
          </w:p>
        </w:tc>
        <w:tc>
          <w:tcPr>
            <w:tcW w:w="1090" w:type="pct"/>
            <w:shd w:val="pct12" w:color="auto" w:fill="auto"/>
          </w:tcPr>
          <w:p w:rsidR="006B691F" w:rsidRPr="0082682E" w:rsidRDefault="006B691F" w:rsidP="00D24299">
            <w:pPr>
              <w:ind w:right="72"/>
              <w:jc w:val="center"/>
              <w:rPr>
                <w:rFonts w:cs="Arial"/>
                <w:b/>
                <w:bCs/>
              </w:rPr>
            </w:pPr>
            <w:r w:rsidRPr="0082682E">
              <w:rPr>
                <w:rFonts w:cs="Arial"/>
                <w:b/>
                <w:bCs/>
              </w:rPr>
              <w:t xml:space="preserve">For supply above 132 kV </w:t>
            </w:r>
          </w:p>
        </w:tc>
      </w:tr>
      <w:tr w:rsidR="006B691F" w:rsidRPr="0082682E" w:rsidTr="00C63CEF">
        <w:tc>
          <w:tcPr>
            <w:tcW w:w="3910" w:type="pct"/>
            <w:gridSpan w:val="4"/>
          </w:tcPr>
          <w:p w:rsidR="006B691F" w:rsidRPr="0082682E" w:rsidRDefault="006B691F" w:rsidP="00D24299">
            <w:pPr>
              <w:ind w:right="-105"/>
              <w:rPr>
                <w:rFonts w:cs="Arial"/>
                <w:b/>
                <w:bCs/>
              </w:rPr>
            </w:pPr>
            <w:r w:rsidRPr="0082682E">
              <w:rPr>
                <w:b/>
                <w:bCs/>
              </w:rPr>
              <w:t>BASE RATE</w:t>
            </w:r>
          </w:p>
        </w:tc>
        <w:tc>
          <w:tcPr>
            <w:tcW w:w="1090" w:type="pct"/>
          </w:tcPr>
          <w:p w:rsidR="00F07537" w:rsidRPr="0082682E" w:rsidRDefault="00F07537" w:rsidP="00D24299">
            <w:pPr>
              <w:tabs>
                <w:tab w:val="left" w:pos="720"/>
              </w:tabs>
              <w:ind w:left="936" w:right="-105"/>
              <w:outlineLvl w:val="2"/>
              <w:rPr>
                <w:rFonts w:cs="Arial"/>
                <w:b/>
                <w:bCs/>
                <w:szCs w:val="26"/>
              </w:rPr>
            </w:pPr>
          </w:p>
        </w:tc>
      </w:tr>
      <w:tr w:rsidR="006B691F" w:rsidRPr="0082682E" w:rsidTr="00C63CEF">
        <w:tc>
          <w:tcPr>
            <w:tcW w:w="1057" w:type="pct"/>
          </w:tcPr>
          <w:p w:rsidR="006B691F" w:rsidRPr="0082682E" w:rsidRDefault="006B691F" w:rsidP="00D24299">
            <w:pPr>
              <w:ind w:right="-105"/>
            </w:pPr>
            <w:r w:rsidRPr="0082682E">
              <w:t xml:space="preserve">Demand Charges </w:t>
            </w:r>
          </w:p>
        </w:tc>
        <w:tc>
          <w:tcPr>
            <w:tcW w:w="839" w:type="pct"/>
          </w:tcPr>
          <w:p w:rsidR="006B691F" w:rsidRPr="0082682E" w:rsidRDefault="006B691F" w:rsidP="00D24299">
            <w:pPr>
              <w:ind w:right="-105"/>
              <w:jc w:val="center"/>
            </w:pPr>
            <w:r w:rsidRPr="0082682E">
              <w:rPr>
                <w:rFonts w:cs="Arial"/>
              </w:rPr>
              <w:t>Rs. 2</w:t>
            </w:r>
            <w:r w:rsidRPr="0082682E">
              <w:t>50.00</w:t>
            </w:r>
            <w:r w:rsidRPr="0082682E">
              <w:rPr>
                <w:rFonts w:cs="Arial"/>
              </w:rPr>
              <w:t xml:space="preserve"> / kVA / month</w:t>
            </w:r>
          </w:p>
        </w:tc>
        <w:tc>
          <w:tcPr>
            <w:tcW w:w="923" w:type="pct"/>
          </w:tcPr>
          <w:p w:rsidR="006B691F" w:rsidRPr="0082682E" w:rsidRDefault="006B691F" w:rsidP="00D24299">
            <w:pPr>
              <w:ind w:right="-105"/>
              <w:jc w:val="center"/>
            </w:pPr>
            <w:r w:rsidRPr="0082682E">
              <w:rPr>
                <w:rFonts w:cs="Arial"/>
              </w:rPr>
              <w:t>Rs. 240.00 / kVA / month</w:t>
            </w:r>
          </w:p>
        </w:tc>
        <w:tc>
          <w:tcPr>
            <w:tcW w:w="1091" w:type="pct"/>
          </w:tcPr>
          <w:p w:rsidR="006B691F" w:rsidRPr="0082682E" w:rsidRDefault="006B691F" w:rsidP="00D24299">
            <w:pPr>
              <w:ind w:right="-105"/>
              <w:jc w:val="center"/>
            </w:pPr>
            <w:r w:rsidRPr="0082682E">
              <w:rPr>
                <w:rFonts w:cs="Arial"/>
              </w:rPr>
              <w:t>Rs. 220.00 / kVA / month</w:t>
            </w:r>
          </w:p>
        </w:tc>
        <w:tc>
          <w:tcPr>
            <w:tcW w:w="1090" w:type="pct"/>
          </w:tcPr>
          <w:p w:rsidR="006B691F" w:rsidRPr="0082682E" w:rsidRDefault="006B691F" w:rsidP="00D24299">
            <w:pPr>
              <w:ind w:right="-105"/>
              <w:jc w:val="center"/>
            </w:pPr>
            <w:r w:rsidRPr="0082682E">
              <w:rPr>
                <w:rFonts w:cs="Arial"/>
              </w:rPr>
              <w:t>Rs. 220.00 / kVA / month</w:t>
            </w:r>
          </w:p>
        </w:tc>
      </w:tr>
      <w:tr w:rsidR="006B691F" w:rsidRPr="0082682E" w:rsidTr="00C63CEF">
        <w:tc>
          <w:tcPr>
            <w:tcW w:w="1057" w:type="pct"/>
          </w:tcPr>
          <w:p w:rsidR="006B691F" w:rsidRPr="0082682E" w:rsidRDefault="006B691F" w:rsidP="00D24299">
            <w:pPr>
              <w:ind w:right="-105"/>
            </w:pPr>
            <w:r w:rsidRPr="0082682E">
              <w:t xml:space="preserve">Energy Charges </w:t>
            </w:r>
          </w:p>
        </w:tc>
        <w:tc>
          <w:tcPr>
            <w:tcW w:w="839" w:type="pct"/>
          </w:tcPr>
          <w:p w:rsidR="006B691F" w:rsidRPr="0082682E" w:rsidRDefault="006B691F" w:rsidP="00D24299">
            <w:pPr>
              <w:ind w:right="-105"/>
              <w:jc w:val="center"/>
            </w:pPr>
            <w:r w:rsidRPr="0082682E">
              <w:rPr>
                <w:rFonts w:cs="Arial"/>
              </w:rPr>
              <w:t>Rs. 6.30 / kVAh</w:t>
            </w:r>
          </w:p>
        </w:tc>
        <w:tc>
          <w:tcPr>
            <w:tcW w:w="923" w:type="pct"/>
          </w:tcPr>
          <w:p w:rsidR="006B691F" w:rsidRPr="0082682E" w:rsidRDefault="006B691F" w:rsidP="00D24299">
            <w:pPr>
              <w:ind w:right="-105"/>
              <w:jc w:val="center"/>
            </w:pPr>
            <w:r w:rsidRPr="0082682E">
              <w:rPr>
                <w:rFonts w:cs="Arial"/>
              </w:rPr>
              <w:t>Rs. 6.00 / kVAh</w:t>
            </w:r>
          </w:p>
        </w:tc>
        <w:tc>
          <w:tcPr>
            <w:tcW w:w="1091" w:type="pct"/>
          </w:tcPr>
          <w:p w:rsidR="006B691F" w:rsidRPr="0082682E" w:rsidRDefault="006B691F" w:rsidP="00D24299">
            <w:pPr>
              <w:ind w:right="-105"/>
              <w:jc w:val="center"/>
            </w:pPr>
            <w:r w:rsidRPr="0082682E">
              <w:rPr>
                <w:rFonts w:cs="Arial"/>
              </w:rPr>
              <w:t xml:space="preserve">Rs. </w:t>
            </w:r>
            <w:r w:rsidRPr="0082682E">
              <w:t>5</w:t>
            </w:r>
            <w:r w:rsidRPr="0082682E">
              <w:rPr>
                <w:rFonts w:cs="Arial"/>
              </w:rPr>
              <w:t>.80 / kVAh</w:t>
            </w:r>
          </w:p>
        </w:tc>
        <w:tc>
          <w:tcPr>
            <w:tcW w:w="1090" w:type="pct"/>
          </w:tcPr>
          <w:p w:rsidR="006B691F" w:rsidRPr="0082682E" w:rsidRDefault="006B691F" w:rsidP="00D24299">
            <w:pPr>
              <w:ind w:right="-105"/>
              <w:jc w:val="center"/>
            </w:pPr>
            <w:r w:rsidRPr="0082682E">
              <w:rPr>
                <w:rFonts w:cs="Arial"/>
              </w:rPr>
              <w:t xml:space="preserve">Rs. </w:t>
            </w:r>
            <w:r w:rsidRPr="0082682E">
              <w:t>5</w:t>
            </w:r>
            <w:r w:rsidRPr="0082682E">
              <w:rPr>
                <w:rFonts w:cs="Arial"/>
              </w:rPr>
              <w:t>.60 / kVAh</w:t>
            </w:r>
          </w:p>
        </w:tc>
      </w:tr>
      <w:tr w:rsidR="006B691F" w:rsidRPr="0082682E" w:rsidTr="00C63CEF">
        <w:tc>
          <w:tcPr>
            <w:tcW w:w="5000" w:type="pct"/>
            <w:gridSpan w:val="5"/>
          </w:tcPr>
          <w:p w:rsidR="006B691F" w:rsidRPr="0082682E" w:rsidRDefault="006B691F" w:rsidP="00D24299">
            <w:pPr>
              <w:ind w:right="-105"/>
              <w:jc w:val="left"/>
              <w:rPr>
                <w:rFonts w:cs="Arial"/>
              </w:rPr>
            </w:pPr>
            <w:r w:rsidRPr="0082682E">
              <w:rPr>
                <w:b/>
                <w:bCs/>
              </w:rPr>
              <w:t xml:space="preserve">TOD RATE </w:t>
            </w:r>
          </w:p>
        </w:tc>
      </w:tr>
      <w:tr w:rsidR="006B691F" w:rsidRPr="0082682E" w:rsidTr="00C63CEF">
        <w:tc>
          <w:tcPr>
            <w:tcW w:w="1057" w:type="pct"/>
          </w:tcPr>
          <w:p w:rsidR="006B691F" w:rsidRPr="0082682E" w:rsidRDefault="006B691F" w:rsidP="00D24299">
            <w:pPr>
              <w:ind w:right="-105"/>
            </w:pPr>
            <w:r w:rsidRPr="0082682E">
              <w:rPr>
                <w:rFonts w:cs="Arial"/>
                <w:bCs/>
              </w:rPr>
              <w:t>22:00 hrs – 06:00 hrs</w:t>
            </w:r>
          </w:p>
        </w:tc>
        <w:tc>
          <w:tcPr>
            <w:tcW w:w="839" w:type="pct"/>
          </w:tcPr>
          <w:p w:rsidR="006B691F" w:rsidRPr="0082682E" w:rsidRDefault="006B691F" w:rsidP="00D24299">
            <w:pPr>
              <w:ind w:right="-105"/>
              <w:jc w:val="center"/>
              <w:rPr>
                <w:rFonts w:cs="Arial"/>
              </w:rPr>
            </w:pPr>
            <w:r w:rsidRPr="0082682E">
              <w:rPr>
                <w:rFonts w:cs="Arial"/>
                <w:bCs/>
              </w:rPr>
              <w:t>(-) 7.5%</w:t>
            </w:r>
          </w:p>
        </w:tc>
        <w:tc>
          <w:tcPr>
            <w:tcW w:w="923" w:type="pct"/>
          </w:tcPr>
          <w:p w:rsidR="006B691F" w:rsidRPr="0082682E" w:rsidRDefault="006B691F" w:rsidP="00D24299">
            <w:pPr>
              <w:ind w:right="-105"/>
              <w:jc w:val="center"/>
              <w:rPr>
                <w:rFonts w:cs="Arial"/>
              </w:rPr>
            </w:pPr>
            <w:r w:rsidRPr="0082682E">
              <w:rPr>
                <w:rFonts w:cs="Arial"/>
                <w:bCs/>
              </w:rPr>
              <w:t>(-) 7.5%</w:t>
            </w:r>
          </w:p>
        </w:tc>
        <w:tc>
          <w:tcPr>
            <w:tcW w:w="1091" w:type="pct"/>
          </w:tcPr>
          <w:p w:rsidR="006B691F" w:rsidRPr="0082682E" w:rsidRDefault="006B691F" w:rsidP="00D24299">
            <w:pPr>
              <w:ind w:right="-105"/>
              <w:jc w:val="center"/>
              <w:rPr>
                <w:rFonts w:cs="Arial"/>
              </w:rPr>
            </w:pPr>
            <w:r w:rsidRPr="0082682E">
              <w:rPr>
                <w:rFonts w:cs="Arial"/>
                <w:bCs/>
              </w:rPr>
              <w:t>(-) 7.5%</w:t>
            </w:r>
          </w:p>
        </w:tc>
        <w:tc>
          <w:tcPr>
            <w:tcW w:w="1090" w:type="pct"/>
          </w:tcPr>
          <w:p w:rsidR="006B691F" w:rsidRPr="0082682E" w:rsidRDefault="006B691F" w:rsidP="00D24299">
            <w:pPr>
              <w:ind w:right="-105"/>
              <w:jc w:val="center"/>
              <w:rPr>
                <w:rFonts w:cs="Arial"/>
              </w:rPr>
            </w:pPr>
            <w:r w:rsidRPr="0082682E">
              <w:rPr>
                <w:rFonts w:cs="Arial"/>
                <w:bCs/>
              </w:rPr>
              <w:t>(-) 7.5%</w:t>
            </w:r>
          </w:p>
        </w:tc>
      </w:tr>
      <w:tr w:rsidR="006B691F" w:rsidRPr="0082682E" w:rsidTr="00C63CEF">
        <w:tc>
          <w:tcPr>
            <w:tcW w:w="1057" w:type="pct"/>
          </w:tcPr>
          <w:p w:rsidR="006B691F" w:rsidRPr="0082682E" w:rsidRDefault="006B691F" w:rsidP="00D24299">
            <w:pPr>
              <w:ind w:right="-105"/>
            </w:pPr>
            <w:r w:rsidRPr="0082682E">
              <w:rPr>
                <w:rFonts w:cs="Arial"/>
                <w:bCs/>
              </w:rPr>
              <w:t>06:00 hrs – 17:00 hrs</w:t>
            </w:r>
          </w:p>
        </w:tc>
        <w:tc>
          <w:tcPr>
            <w:tcW w:w="839" w:type="pct"/>
          </w:tcPr>
          <w:p w:rsidR="006B691F" w:rsidRPr="0082682E" w:rsidRDefault="006B691F" w:rsidP="00D24299">
            <w:pPr>
              <w:ind w:right="-105"/>
              <w:jc w:val="center"/>
              <w:rPr>
                <w:rFonts w:cs="Arial"/>
              </w:rPr>
            </w:pPr>
            <w:r w:rsidRPr="0082682E">
              <w:rPr>
                <w:rFonts w:cs="Arial"/>
                <w:bCs/>
              </w:rPr>
              <w:t>0%</w:t>
            </w:r>
          </w:p>
        </w:tc>
        <w:tc>
          <w:tcPr>
            <w:tcW w:w="923" w:type="pct"/>
          </w:tcPr>
          <w:p w:rsidR="006B691F" w:rsidRPr="0082682E" w:rsidRDefault="006B691F" w:rsidP="00D24299">
            <w:pPr>
              <w:ind w:right="-105"/>
              <w:jc w:val="center"/>
              <w:rPr>
                <w:rFonts w:cs="Arial"/>
              </w:rPr>
            </w:pPr>
            <w:r w:rsidRPr="0082682E">
              <w:rPr>
                <w:rFonts w:cs="Arial"/>
                <w:bCs/>
              </w:rPr>
              <w:t>0%</w:t>
            </w:r>
          </w:p>
        </w:tc>
        <w:tc>
          <w:tcPr>
            <w:tcW w:w="1091" w:type="pct"/>
          </w:tcPr>
          <w:p w:rsidR="006B691F" w:rsidRPr="0082682E" w:rsidRDefault="006B691F" w:rsidP="00D24299">
            <w:pPr>
              <w:ind w:right="-105"/>
              <w:jc w:val="center"/>
              <w:rPr>
                <w:rFonts w:cs="Arial"/>
              </w:rPr>
            </w:pPr>
            <w:r w:rsidRPr="0082682E">
              <w:rPr>
                <w:rFonts w:cs="Arial"/>
                <w:bCs/>
              </w:rPr>
              <w:t>0%</w:t>
            </w:r>
          </w:p>
        </w:tc>
        <w:tc>
          <w:tcPr>
            <w:tcW w:w="1090" w:type="pct"/>
          </w:tcPr>
          <w:p w:rsidR="006B691F" w:rsidRPr="0082682E" w:rsidRDefault="006B691F" w:rsidP="00D24299">
            <w:pPr>
              <w:ind w:right="-105"/>
              <w:jc w:val="center"/>
              <w:rPr>
                <w:rFonts w:cs="Arial"/>
              </w:rPr>
            </w:pPr>
            <w:r w:rsidRPr="0082682E">
              <w:rPr>
                <w:rFonts w:cs="Arial"/>
                <w:bCs/>
              </w:rPr>
              <w:t>0%</w:t>
            </w:r>
          </w:p>
        </w:tc>
      </w:tr>
      <w:tr w:rsidR="006B691F" w:rsidRPr="0082682E" w:rsidTr="00C63CEF">
        <w:tc>
          <w:tcPr>
            <w:tcW w:w="1057" w:type="pct"/>
          </w:tcPr>
          <w:p w:rsidR="006B691F" w:rsidRPr="0082682E" w:rsidRDefault="006B691F" w:rsidP="00D24299">
            <w:pPr>
              <w:ind w:right="-105"/>
            </w:pPr>
            <w:r w:rsidRPr="0082682E">
              <w:rPr>
                <w:rFonts w:cs="Arial"/>
                <w:bCs/>
              </w:rPr>
              <w:t>17:00 hrs – 22:00 hrs</w:t>
            </w:r>
          </w:p>
        </w:tc>
        <w:tc>
          <w:tcPr>
            <w:tcW w:w="839" w:type="pct"/>
          </w:tcPr>
          <w:p w:rsidR="006B691F" w:rsidRPr="0082682E" w:rsidRDefault="006B691F" w:rsidP="00D24299">
            <w:pPr>
              <w:ind w:right="-105"/>
              <w:jc w:val="center"/>
              <w:rPr>
                <w:rFonts w:cs="Arial"/>
              </w:rPr>
            </w:pPr>
            <w:r w:rsidRPr="0082682E">
              <w:rPr>
                <w:rFonts w:cs="Arial"/>
                <w:bCs/>
              </w:rPr>
              <w:t>(+) 15%</w:t>
            </w:r>
          </w:p>
        </w:tc>
        <w:tc>
          <w:tcPr>
            <w:tcW w:w="923" w:type="pct"/>
          </w:tcPr>
          <w:p w:rsidR="006B691F" w:rsidRPr="0082682E" w:rsidRDefault="006B691F" w:rsidP="00D24299">
            <w:pPr>
              <w:ind w:right="-105"/>
              <w:jc w:val="center"/>
              <w:rPr>
                <w:rFonts w:cs="Arial"/>
              </w:rPr>
            </w:pPr>
            <w:r w:rsidRPr="0082682E">
              <w:rPr>
                <w:rFonts w:cs="Arial"/>
                <w:bCs/>
              </w:rPr>
              <w:t>(+) 15%</w:t>
            </w:r>
          </w:p>
        </w:tc>
        <w:tc>
          <w:tcPr>
            <w:tcW w:w="1091" w:type="pct"/>
          </w:tcPr>
          <w:p w:rsidR="006B691F" w:rsidRPr="0082682E" w:rsidRDefault="006B691F" w:rsidP="00D24299">
            <w:pPr>
              <w:ind w:right="-105"/>
              <w:jc w:val="center"/>
              <w:rPr>
                <w:rFonts w:cs="Arial"/>
              </w:rPr>
            </w:pPr>
            <w:r w:rsidRPr="0082682E">
              <w:rPr>
                <w:rFonts w:cs="Arial"/>
                <w:bCs/>
              </w:rPr>
              <w:t>(+) 15%</w:t>
            </w:r>
          </w:p>
        </w:tc>
        <w:tc>
          <w:tcPr>
            <w:tcW w:w="1090" w:type="pct"/>
          </w:tcPr>
          <w:p w:rsidR="006B691F" w:rsidRPr="0082682E" w:rsidRDefault="006B691F" w:rsidP="00D24299">
            <w:pPr>
              <w:ind w:right="-105"/>
              <w:jc w:val="center"/>
              <w:rPr>
                <w:rFonts w:cs="Arial"/>
              </w:rPr>
            </w:pPr>
            <w:r w:rsidRPr="0082682E">
              <w:rPr>
                <w:rFonts w:cs="Arial"/>
                <w:bCs/>
              </w:rPr>
              <w:t>(+) 15%</w:t>
            </w:r>
          </w:p>
        </w:tc>
      </w:tr>
    </w:tbl>
    <w:p w:rsidR="006B691F" w:rsidRPr="0082682E" w:rsidRDefault="006B691F" w:rsidP="00D24299">
      <w:pPr>
        <w:tabs>
          <w:tab w:val="left" w:pos="360"/>
        </w:tabs>
        <w:spacing w:before="60" w:after="120"/>
        <w:ind w:right="29"/>
        <w:jc w:val="center"/>
        <w:rPr>
          <w:b/>
          <w:bCs/>
        </w:rPr>
      </w:pPr>
    </w:p>
    <w:p w:rsidR="006B691F" w:rsidRPr="0082682E" w:rsidRDefault="006B691F" w:rsidP="00D24299">
      <w:pPr>
        <w:tabs>
          <w:tab w:val="left" w:pos="540"/>
        </w:tabs>
        <w:ind w:left="540" w:right="29"/>
        <w:rPr>
          <w:b/>
          <w:bCs/>
        </w:rPr>
      </w:pPr>
    </w:p>
    <w:p w:rsidR="006B691F" w:rsidRPr="0082682E" w:rsidRDefault="006B691F" w:rsidP="00D24299">
      <w:pPr>
        <w:spacing w:before="0" w:after="200"/>
        <w:jc w:val="left"/>
        <w:rPr>
          <w:b/>
          <w:bCs/>
        </w:rPr>
      </w:pPr>
      <w:r w:rsidRPr="0082682E">
        <w:rPr>
          <w:b/>
          <w:bCs/>
        </w:rPr>
        <w:br w:type="page"/>
      </w:r>
    </w:p>
    <w:p w:rsidR="006B691F" w:rsidRPr="0082682E" w:rsidRDefault="006B691F" w:rsidP="00D24299">
      <w:pPr>
        <w:tabs>
          <w:tab w:val="left" w:pos="540"/>
        </w:tabs>
        <w:ind w:left="540" w:right="29"/>
        <w:rPr>
          <w:b/>
          <w:bCs/>
          <w:u w:val="single"/>
        </w:rPr>
      </w:pPr>
      <w:r w:rsidRPr="0082682E">
        <w:rPr>
          <w:b/>
          <w:bCs/>
        </w:rPr>
        <w:t>(B)  Rural Schedule:</w:t>
      </w:r>
    </w:p>
    <w:p w:rsidR="006B691F" w:rsidRPr="0082682E" w:rsidRDefault="006B691F" w:rsidP="00D24299">
      <w:pPr>
        <w:tabs>
          <w:tab w:val="left" w:pos="540"/>
        </w:tabs>
        <w:ind w:left="540" w:right="29"/>
        <w:rPr>
          <w:bCs/>
        </w:rPr>
      </w:pPr>
      <w:r w:rsidRPr="0082682E">
        <w:rPr>
          <w:bCs/>
        </w:rPr>
        <w:t>This schedule shall be applicable only to consumers getting supply up to 11 kV as per ‘Rural Schedule’. The consumer under this category shall be entitled to a rebate of 7.5% on demand &amp; energy charges as given for 11 kV consumers under urban schedule without TOD rates.</w:t>
      </w:r>
    </w:p>
    <w:p w:rsidR="006B691F" w:rsidRPr="0082682E" w:rsidRDefault="006B691F" w:rsidP="00D24299">
      <w:pPr>
        <w:tabs>
          <w:tab w:val="left" w:pos="540"/>
        </w:tabs>
        <w:ind w:left="540" w:right="29" w:hanging="540"/>
        <w:rPr>
          <w:b/>
          <w:bCs/>
          <w:i/>
          <w:iCs/>
        </w:rPr>
      </w:pPr>
      <w:r w:rsidRPr="0082682E" w:rsidDel="00A956BC">
        <w:rPr>
          <w:b/>
          <w:bCs/>
          <w:i/>
          <w:iCs/>
        </w:rPr>
        <w:t xml:space="preserve"> </w:t>
      </w:r>
    </w:p>
    <w:p w:rsidR="006B691F" w:rsidRPr="0082682E" w:rsidRDefault="006B691F" w:rsidP="00D24299">
      <w:pPr>
        <w:tabs>
          <w:tab w:val="left" w:pos="540"/>
        </w:tabs>
        <w:ind w:left="1080" w:right="29" w:hanging="540"/>
        <w:rPr>
          <w:b/>
          <w:bCs/>
        </w:rPr>
      </w:pPr>
      <w:r w:rsidRPr="0082682E">
        <w:rPr>
          <w:b/>
          <w:bCs/>
        </w:rPr>
        <w:t>(C)</w:t>
      </w:r>
      <w:r w:rsidRPr="0082682E">
        <w:rPr>
          <w:b/>
          <w:bCs/>
        </w:rPr>
        <w:tab/>
        <w:t>Consumers already existing under HV-2 category with metering arrangement at low voltage:</w:t>
      </w:r>
    </w:p>
    <w:p w:rsidR="006B691F" w:rsidRPr="0082682E" w:rsidRDefault="006B691F" w:rsidP="00D24299">
      <w:pPr>
        <w:tabs>
          <w:tab w:val="left" w:pos="540"/>
        </w:tabs>
        <w:ind w:left="540" w:right="29" w:hanging="540"/>
        <w:rPr>
          <w:bCs/>
        </w:rPr>
      </w:pPr>
      <w:r w:rsidRPr="0082682E">
        <w:rPr>
          <w:b/>
          <w:bCs/>
        </w:rPr>
        <w:tab/>
      </w:r>
      <w:r w:rsidRPr="0082682E">
        <w:rPr>
          <w:rFonts w:cs="Arial"/>
        </w:rPr>
        <w:t xml:space="preserve">Existing consumer under HV-2 with metering at 0.4 kV shall be required to pay as per schedule applicable to 11 kV consumers under HV-2 category. </w:t>
      </w:r>
    </w:p>
    <w:p w:rsidR="006B691F" w:rsidRPr="0082682E" w:rsidRDefault="006B691F" w:rsidP="00D24299">
      <w:pPr>
        <w:spacing w:line="240" w:lineRule="auto"/>
        <w:jc w:val="left"/>
        <w:rPr>
          <w:bCs/>
        </w:rPr>
      </w:pPr>
    </w:p>
    <w:p w:rsidR="006B691F" w:rsidRPr="0082682E" w:rsidRDefault="006B691F" w:rsidP="00D24299">
      <w:pPr>
        <w:tabs>
          <w:tab w:val="left" w:pos="540"/>
        </w:tabs>
        <w:ind w:right="29"/>
        <w:rPr>
          <w:b/>
        </w:rPr>
      </w:pPr>
      <w:r w:rsidRPr="0082682E">
        <w:rPr>
          <w:b/>
        </w:rPr>
        <w:t>4.</w:t>
      </w:r>
      <w:r w:rsidRPr="0082682E">
        <w:rPr>
          <w:b/>
        </w:rPr>
        <w:tab/>
        <w:t xml:space="preserve">PROVISIONS RELATED TO SEASONAL INDUSTRIES: </w:t>
      </w:r>
    </w:p>
    <w:p w:rsidR="006B691F" w:rsidRPr="0082682E" w:rsidRDefault="006B691F" w:rsidP="00D24299">
      <w:pPr>
        <w:spacing w:before="60"/>
        <w:ind w:left="540" w:right="29"/>
      </w:pPr>
      <w:r w:rsidRPr="0082682E">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832DE0" w:rsidRPr="0082682E" w:rsidRDefault="006B691F" w:rsidP="00D24299">
      <w:pPr>
        <w:numPr>
          <w:ilvl w:val="0"/>
          <w:numId w:val="108"/>
        </w:numPr>
        <w:spacing w:before="60" w:line="288" w:lineRule="auto"/>
        <w:ind w:right="29"/>
      </w:pPr>
      <w:r w:rsidRPr="0082682E">
        <w:t xml:space="preserve">The continuous period of operation of such industries shall be at least 4 (four) months but not more than 9 (nine) months in a financial year. </w:t>
      </w:r>
    </w:p>
    <w:p w:rsidR="00832DE0" w:rsidRPr="0082682E" w:rsidRDefault="006B691F" w:rsidP="00D24299">
      <w:pPr>
        <w:numPr>
          <w:ilvl w:val="0"/>
          <w:numId w:val="108"/>
        </w:numPr>
        <w:spacing w:before="60" w:line="288" w:lineRule="auto"/>
        <w:ind w:right="29"/>
      </w:pPr>
      <w:r w:rsidRPr="0082682E">
        <w:t xml:space="preserve">Any prospective consumer, desirous of availing the seasonal benefit, shall specifically declare his season at the time of submission of declaration / execution of agreement mentioning the period of operation unambiguously. </w:t>
      </w:r>
    </w:p>
    <w:p w:rsidR="00832DE0" w:rsidRPr="0082682E" w:rsidRDefault="006B691F" w:rsidP="00D24299">
      <w:pPr>
        <w:numPr>
          <w:ilvl w:val="0"/>
          <w:numId w:val="108"/>
        </w:numPr>
        <w:spacing w:before="60" w:line="288" w:lineRule="auto"/>
        <w:ind w:right="29"/>
      </w:pPr>
      <w:r w:rsidRPr="0082682E">
        <w:t>The seasonal period once notified cannot be reduced during the next consecutive 12 months. The off-season tariff is not applicable to composite units having seasonal and other category loads.</w:t>
      </w:r>
    </w:p>
    <w:p w:rsidR="00832DE0" w:rsidRPr="0082682E" w:rsidRDefault="006B691F" w:rsidP="00D24299">
      <w:pPr>
        <w:numPr>
          <w:ilvl w:val="0"/>
          <w:numId w:val="108"/>
        </w:numPr>
        <w:spacing w:before="60" w:line="288" w:lineRule="auto"/>
        <w:ind w:right="29"/>
      </w:pPr>
      <w:r w:rsidRPr="0082682E">
        <w:t xml:space="preserve">The off-season tariff is also not available to those units who have captive generation exclusively for process during season and who avail Licensees supply for miscellaneous loads and other non-process loads.  </w:t>
      </w:r>
    </w:p>
    <w:p w:rsidR="00832DE0" w:rsidRPr="0082682E" w:rsidRDefault="006B691F" w:rsidP="00D24299">
      <w:pPr>
        <w:numPr>
          <w:ilvl w:val="0"/>
          <w:numId w:val="108"/>
        </w:numPr>
        <w:spacing w:before="60" w:line="288" w:lineRule="auto"/>
        <w:ind w:right="29"/>
      </w:pPr>
      <w:r w:rsidRPr="0082682E">
        <w:t>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w:t>
      </w:r>
    </w:p>
    <w:p w:rsidR="006B691F" w:rsidRPr="0082682E" w:rsidRDefault="006B691F" w:rsidP="00D24299">
      <w:pPr>
        <w:spacing w:line="240" w:lineRule="auto"/>
        <w:jc w:val="left"/>
      </w:pPr>
    </w:p>
    <w:p w:rsidR="006B691F" w:rsidRPr="0082682E" w:rsidRDefault="006B691F" w:rsidP="00D24299">
      <w:pPr>
        <w:spacing w:line="240" w:lineRule="auto"/>
        <w:jc w:val="left"/>
        <w:rPr>
          <w:b/>
        </w:rPr>
      </w:pPr>
      <w:r w:rsidRPr="0082682E">
        <w:rPr>
          <w:b/>
        </w:rPr>
        <w:tab/>
      </w:r>
      <w:r w:rsidR="002F3891" w:rsidRPr="0082682E">
        <w:rPr>
          <w:b/>
        </w:rPr>
        <w:t>5</w:t>
      </w:r>
      <w:r w:rsidRPr="0082682E">
        <w:rPr>
          <w:b/>
        </w:rPr>
        <w:t>.</w:t>
      </w:r>
      <w:r w:rsidRPr="0082682E">
        <w:rPr>
          <w:b/>
        </w:rPr>
        <w:tab/>
        <w:t xml:space="preserve">FACTORY LIGHTING: </w:t>
      </w:r>
    </w:p>
    <w:p w:rsidR="006B691F" w:rsidRPr="0082682E" w:rsidRDefault="006B691F" w:rsidP="00D24299">
      <w:pPr>
        <w:tabs>
          <w:tab w:val="left" w:pos="360"/>
        </w:tabs>
        <w:spacing w:before="100" w:beforeAutospacing="1" w:after="100" w:afterAutospacing="1"/>
        <w:ind w:left="720" w:right="29"/>
      </w:pPr>
      <w:r w:rsidRPr="0082682E">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6B691F" w:rsidRPr="0082682E" w:rsidRDefault="006B691F" w:rsidP="00D24299">
      <w:pPr>
        <w:tabs>
          <w:tab w:val="left" w:pos="360"/>
        </w:tabs>
        <w:spacing w:before="100" w:beforeAutospacing="1" w:after="100" w:afterAutospacing="1"/>
        <w:ind w:left="720" w:right="29"/>
      </w:pPr>
    </w:p>
    <w:p w:rsidR="006B691F" w:rsidRPr="0082682E" w:rsidRDefault="006B691F" w:rsidP="00D24299">
      <w:pPr>
        <w:spacing w:before="0" w:after="200"/>
        <w:jc w:val="left"/>
      </w:pPr>
      <w:r w:rsidRPr="0082682E">
        <w:br w:type="page"/>
      </w:r>
    </w:p>
    <w:p w:rsidR="006B691F" w:rsidRPr="0082682E" w:rsidRDefault="006B691F" w:rsidP="00D24299">
      <w:pPr>
        <w:tabs>
          <w:tab w:val="left" w:pos="360"/>
        </w:tabs>
        <w:spacing w:before="240" w:after="100" w:afterAutospacing="1"/>
        <w:ind w:left="720" w:right="28"/>
        <w:jc w:val="center"/>
        <w:rPr>
          <w:b/>
          <w:bCs/>
          <w:u w:val="single"/>
        </w:rPr>
      </w:pPr>
      <w:r w:rsidRPr="0082682E">
        <w:rPr>
          <w:b/>
          <w:bCs/>
          <w:u w:val="single"/>
        </w:rPr>
        <w:t>RATE SCHEDULE HV – 3:</w:t>
      </w:r>
    </w:p>
    <w:p w:rsidR="006B691F" w:rsidRPr="0082682E" w:rsidRDefault="006B691F" w:rsidP="00D24299">
      <w:pPr>
        <w:spacing w:before="100" w:beforeAutospacing="1" w:after="100" w:afterAutospacing="1"/>
        <w:ind w:right="29"/>
        <w:jc w:val="left"/>
        <w:rPr>
          <w:rFonts w:cs="Arial"/>
          <w:b/>
        </w:rPr>
      </w:pPr>
    </w:p>
    <w:p w:rsidR="006B691F" w:rsidRPr="0082682E" w:rsidRDefault="006B691F" w:rsidP="00D24299">
      <w:pPr>
        <w:spacing w:before="100" w:beforeAutospacing="1" w:after="100" w:afterAutospacing="1"/>
        <w:ind w:right="29"/>
        <w:jc w:val="left"/>
        <w:rPr>
          <w:rFonts w:cs="Arial"/>
          <w:b/>
        </w:rPr>
      </w:pPr>
      <w:r w:rsidRPr="0082682E">
        <w:rPr>
          <w:rFonts w:cs="Arial"/>
          <w:b/>
        </w:rPr>
        <w:t>A:  RAILWAY TRACTION:</w:t>
      </w:r>
    </w:p>
    <w:p w:rsidR="006B691F" w:rsidRPr="0082682E" w:rsidRDefault="006B691F" w:rsidP="00D24299">
      <w:pPr>
        <w:tabs>
          <w:tab w:val="left" w:pos="360"/>
        </w:tabs>
        <w:spacing w:before="100" w:beforeAutospacing="1" w:after="100" w:afterAutospacing="1"/>
        <w:ind w:right="29"/>
        <w:rPr>
          <w:rFonts w:cs="Arial"/>
          <w:b/>
        </w:rPr>
      </w:pPr>
      <w:r w:rsidRPr="0082682E">
        <w:rPr>
          <w:rFonts w:cs="Arial"/>
          <w:b/>
        </w:rPr>
        <w:t>1.</w:t>
      </w:r>
      <w:r w:rsidRPr="0082682E">
        <w:rPr>
          <w:rFonts w:cs="Arial"/>
          <w:b/>
        </w:rPr>
        <w:tab/>
        <w:t>APPLICABILITY:</w:t>
      </w:r>
    </w:p>
    <w:p w:rsidR="006B691F" w:rsidRPr="0082682E" w:rsidRDefault="006B691F" w:rsidP="00D24299">
      <w:pPr>
        <w:tabs>
          <w:tab w:val="left" w:pos="360"/>
        </w:tabs>
        <w:spacing w:before="100" w:beforeAutospacing="1"/>
        <w:ind w:left="360" w:right="11"/>
        <w:rPr>
          <w:rFonts w:cs="Arial"/>
        </w:rPr>
      </w:pPr>
      <w:r w:rsidRPr="0082682E">
        <w:rPr>
          <w:rFonts w:cs="Arial"/>
        </w:rPr>
        <w:t xml:space="preserve">This schedule shall apply to the Railways for Traction loads only. </w:t>
      </w:r>
    </w:p>
    <w:p w:rsidR="006B691F" w:rsidRPr="0082682E" w:rsidRDefault="006B691F" w:rsidP="00D24299"/>
    <w:p w:rsidR="006B691F" w:rsidRPr="0082682E" w:rsidRDefault="006B691F" w:rsidP="00D24299">
      <w:pPr>
        <w:pStyle w:val="BodyText"/>
        <w:tabs>
          <w:tab w:val="left" w:pos="360"/>
        </w:tabs>
        <w:spacing w:line="288" w:lineRule="auto"/>
      </w:pPr>
      <w:r w:rsidRPr="0082682E">
        <w:rPr>
          <w:b/>
          <w:snapToGrid w:val="0"/>
        </w:rPr>
        <w:t>2.</w:t>
      </w:r>
      <w:r w:rsidRPr="0082682E">
        <w:rPr>
          <w:b/>
          <w:snapToGrid w:val="0"/>
        </w:rPr>
        <w:tab/>
      </w:r>
      <w:r w:rsidRPr="0082682E">
        <w:rPr>
          <w:rFonts w:cs="Arial"/>
          <w:b/>
        </w:rPr>
        <w:t>CHARACTER OF SERVICE AND POINT OF SUPPLY:</w:t>
      </w:r>
    </w:p>
    <w:p w:rsidR="006B691F" w:rsidRPr="0082682E" w:rsidRDefault="006B691F" w:rsidP="00D24299">
      <w:pPr>
        <w:tabs>
          <w:tab w:val="left" w:pos="360"/>
        </w:tabs>
        <w:spacing w:before="100"/>
        <w:ind w:left="360" w:right="11"/>
      </w:pPr>
      <w:r w:rsidRPr="0082682E">
        <w:t>Alternating Current, single phase, two phase or three phase, 50 cycles, 132 kV or below depending on the availability of voltage of supply and the sole discretion of the Licensee. The supply at each sub-station shall be separately metered and charged.</w:t>
      </w:r>
    </w:p>
    <w:p w:rsidR="006B691F" w:rsidRPr="0082682E" w:rsidRDefault="006B691F" w:rsidP="00D24299">
      <w:pPr>
        <w:pStyle w:val="BodyText"/>
        <w:tabs>
          <w:tab w:val="left" w:pos="360"/>
        </w:tabs>
        <w:spacing w:before="100" w:beforeAutospacing="1" w:line="288" w:lineRule="auto"/>
        <w:ind w:right="29"/>
        <w:rPr>
          <w:rFonts w:cs="Arial"/>
          <w:b/>
        </w:rPr>
      </w:pPr>
      <w:r w:rsidRPr="0082682E">
        <w:rPr>
          <w:rFonts w:cs="Arial"/>
          <w:b/>
        </w:rPr>
        <w:t>3.</w:t>
      </w:r>
      <w:r w:rsidRPr="0082682E">
        <w:rPr>
          <w:rFonts w:cs="Arial"/>
          <w:b/>
        </w:rPr>
        <w:tab/>
        <w:t>RATE:</w:t>
      </w:r>
    </w:p>
    <w:p w:rsidR="006B691F" w:rsidRPr="0082682E" w:rsidRDefault="006B691F" w:rsidP="00D24299">
      <w:pPr>
        <w:spacing w:before="100" w:beforeAutospacing="1" w:after="240"/>
        <w:ind w:left="360" w:right="14"/>
      </w:pPr>
      <w:r w:rsidRPr="0082682E">
        <w:t>Rate, gives the demand and energy charges at which the consumer shall be billed for consumption during the billing period applicable to the category:</w:t>
      </w:r>
    </w:p>
    <w:p w:rsidR="006B691F" w:rsidRPr="0082682E" w:rsidRDefault="006B691F" w:rsidP="00D24299"/>
    <w:tbl>
      <w:tblPr>
        <w:tblW w:w="8067" w:type="dxa"/>
        <w:tblInd w:w="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097"/>
        <w:gridCol w:w="2970"/>
      </w:tblGrid>
      <w:tr w:rsidR="006B691F" w:rsidRPr="0082682E" w:rsidTr="00C63CEF">
        <w:tc>
          <w:tcPr>
            <w:tcW w:w="5097" w:type="dxa"/>
            <w:shd w:val="pct12" w:color="auto" w:fill="auto"/>
          </w:tcPr>
          <w:p w:rsidR="006B691F" w:rsidRPr="0082682E" w:rsidRDefault="006B691F" w:rsidP="00D24299">
            <w:pPr>
              <w:pStyle w:val="BodyText"/>
              <w:spacing w:line="288" w:lineRule="auto"/>
              <w:jc w:val="center"/>
              <w:rPr>
                <w:rFonts w:cs="Arial"/>
                <w:b/>
              </w:rPr>
            </w:pPr>
            <w:r w:rsidRPr="0082682E">
              <w:rPr>
                <w:rFonts w:cs="Arial"/>
                <w:b/>
              </w:rPr>
              <w:t>Description</w:t>
            </w:r>
          </w:p>
        </w:tc>
        <w:tc>
          <w:tcPr>
            <w:tcW w:w="2970" w:type="dxa"/>
            <w:shd w:val="pct12" w:color="auto" w:fill="auto"/>
          </w:tcPr>
          <w:p w:rsidR="006B691F" w:rsidRPr="0082682E" w:rsidRDefault="006B691F" w:rsidP="00D24299">
            <w:pPr>
              <w:pStyle w:val="BodyText"/>
              <w:spacing w:line="288" w:lineRule="auto"/>
              <w:jc w:val="center"/>
              <w:rPr>
                <w:rFonts w:cs="Arial"/>
                <w:b/>
                <w:bCs/>
              </w:rPr>
            </w:pPr>
            <w:r w:rsidRPr="0082682E">
              <w:rPr>
                <w:rFonts w:cs="Arial"/>
                <w:b/>
                <w:bCs/>
              </w:rPr>
              <w:t>Charges</w:t>
            </w:r>
          </w:p>
        </w:tc>
      </w:tr>
      <w:tr w:rsidR="006B691F" w:rsidRPr="0082682E" w:rsidTr="00C63CEF">
        <w:tc>
          <w:tcPr>
            <w:tcW w:w="5097" w:type="dxa"/>
          </w:tcPr>
          <w:p w:rsidR="006B691F" w:rsidRPr="0082682E" w:rsidRDefault="006B691F" w:rsidP="00D24299">
            <w:pPr>
              <w:pStyle w:val="BodyText"/>
              <w:spacing w:line="288" w:lineRule="auto"/>
              <w:jc w:val="left"/>
              <w:rPr>
                <w:rFonts w:cs="Arial"/>
              </w:rPr>
            </w:pPr>
            <w:r w:rsidRPr="0082682E">
              <w:rPr>
                <w:rFonts w:cs="Arial"/>
                <w:b/>
              </w:rPr>
              <w:t>(a) Demand Charge</w:t>
            </w:r>
          </w:p>
          <w:p w:rsidR="006B691F" w:rsidRPr="0082682E" w:rsidRDefault="006B691F" w:rsidP="00D24299">
            <w:pPr>
              <w:pStyle w:val="BodyText"/>
              <w:spacing w:line="288" w:lineRule="auto"/>
              <w:jc w:val="left"/>
              <w:rPr>
                <w:rFonts w:cs="Arial"/>
              </w:rPr>
            </w:pPr>
            <w:r w:rsidRPr="0082682E">
              <w:rPr>
                <w:rFonts w:cs="Arial"/>
              </w:rPr>
              <w:t xml:space="preserve">For supply at and above 132 kV </w:t>
            </w:r>
          </w:p>
          <w:p w:rsidR="006B691F" w:rsidRPr="0082682E" w:rsidRDefault="006B691F" w:rsidP="00D24299">
            <w:pPr>
              <w:pStyle w:val="BodyText"/>
              <w:spacing w:line="288" w:lineRule="auto"/>
              <w:jc w:val="left"/>
              <w:rPr>
                <w:rFonts w:cs="Arial"/>
              </w:rPr>
            </w:pPr>
            <w:r w:rsidRPr="0082682E">
              <w:rPr>
                <w:rFonts w:cs="Arial"/>
              </w:rPr>
              <w:t>Below 132 kV</w:t>
            </w:r>
          </w:p>
        </w:tc>
        <w:tc>
          <w:tcPr>
            <w:tcW w:w="2970" w:type="dxa"/>
          </w:tcPr>
          <w:p w:rsidR="006B691F" w:rsidRPr="0082682E" w:rsidRDefault="006B691F" w:rsidP="00D24299">
            <w:pPr>
              <w:pStyle w:val="BodyText"/>
              <w:spacing w:line="288" w:lineRule="auto"/>
              <w:jc w:val="left"/>
              <w:rPr>
                <w:rFonts w:cs="Arial"/>
              </w:rPr>
            </w:pPr>
          </w:p>
          <w:p w:rsidR="006B691F" w:rsidRPr="0082682E" w:rsidRDefault="006B691F" w:rsidP="00D24299">
            <w:pPr>
              <w:pStyle w:val="BodyText"/>
              <w:spacing w:line="288" w:lineRule="auto"/>
              <w:jc w:val="left"/>
              <w:rPr>
                <w:rFonts w:cs="Arial"/>
              </w:rPr>
            </w:pPr>
            <w:r w:rsidRPr="0082682E">
              <w:rPr>
                <w:rFonts w:cs="Arial"/>
              </w:rPr>
              <w:t>Rs. 280.00 / kVA / month</w:t>
            </w:r>
          </w:p>
          <w:p w:rsidR="006B691F" w:rsidRPr="0082682E" w:rsidRDefault="006B691F" w:rsidP="00D24299">
            <w:pPr>
              <w:pStyle w:val="BodyText"/>
              <w:spacing w:line="288" w:lineRule="auto"/>
              <w:jc w:val="left"/>
              <w:rPr>
                <w:rFonts w:cs="Arial"/>
              </w:rPr>
            </w:pPr>
            <w:r w:rsidRPr="0082682E">
              <w:rPr>
                <w:rFonts w:cs="Arial"/>
              </w:rPr>
              <w:t>Rs. 6.0</w:t>
            </w:r>
            <w:r w:rsidRPr="0082682E">
              <w:t>5</w:t>
            </w:r>
            <w:r w:rsidRPr="0082682E">
              <w:rPr>
                <w:rFonts w:cs="Arial"/>
              </w:rPr>
              <w:t xml:space="preserve"> / kVA / month </w:t>
            </w:r>
          </w:p>
        </w:tc>
      </w:tr>
      <w:tr w:rsidR="006B691F" w:rsidRPr="0082682E" w:rsidTr="00C63CEF">
        <w:tc>
          <w:tcPr>
            <w:tcW w:w="5097" w:type="dxa"/>
          </w:tcPr>
          <w:p w:rsidR="006B691F" w:rsidRPr="0082682E" w:rsidRDefault="006B691F" w:rsidP="00D24299">
            <w:pPr>
              <w:pStyle w:val="BodyText"/>
              <w:spacing w:line="288" w:lineRule="auto"/>
              <w:jc w:val="left"/>
              <w:rPr>
                <w:rFonts w:cs="Arial"/>
              </w:rPr>
            </w:pPr>
            <w:r w:rsidRPr="0082682E">
              <w:rPr>
                <w:rFonts w:cs="Arial"/>
                <w:b/>
              </w:rPr>
              <w:t xml:space="preserve">(b) Energy Charge </w:t>
            </w:r>
            <w:r w:rsidRPr="0082682E">
              <w:rPr>
                <w:rFonts w:cs="Arial"/>
              </w:rPr>
              <w:t>(all consumption in a month)</w:t>
            </w:r>
          </w:p>
          <w:p w:rsidR="006B691F" w:rsidRPr="0082682E" w:rsidRDefault="006B691F" w:rsidP="00D24299">
            <w:pPr>
              <w:pStyle w:val="BodyText"/>
              <w:spacing w:line="288" w:lineRule="auto"/>
              <w:jc w:val="left"/>
              <w:rPr>
                <w:rFonts w:cs="Arial"/>
              </w:rPr>
            </w:pPr>
            <w:r w:rsidRPr="0082682E">
              <w:rPr>
                <w:rFonts w:cs="Arial"/>
              </w:rPr>
              <w:t>For supply at and above 132 kV</w:t>
            </w:r>
          </w:p>
          <w:p w:rsidR="006B691F" w:rsidRPr="0082682E" w:rsidRDefault="006B691F" w:rsidP="00D24299">
            <w:pPr>
              <w:pStyle w:val="BodyText"/>
              <w:spacing w:line="288" w:lineRule="auto"/>
              <w:jc w:val="left"/>
              <w:rPr>
                <w:rFonts w:cs="Arial"/>
              </w:rPr>
            </w:pPr>
            <w:r w:rsidRPr="0082682E">
              <w:rPr>
                <w:rFonts w:cs="Arial"/>
              </w:rPr>
              <w:t xml:space="preserve">Below 132 kV </w:t>
            </w:r>
          </w:p>
        </w:tc>
        <w:tc>
          <w:tcPr>
            <w:tcW w:w="2970" w:type="dxa"/>
          </w:tcPr>
          <w:p w:rsidR="006B691F" w:rsidRPr="0082682E" w:rsidRDefault="006B691F" w:rsidP="00D24299">
            <w:pPr>
              <w:pStyle w:val="BodyText"/>
              <w:spacing w:line="288" w:lineRule="auto"/>
              <w:jc w:val="left"/>
              <w:rPr>
                <w:rFonts w:cs="Arial"/>
                <w:lang w:val="sv-SE"/>
              </w:rPr>
            </w:pPr>
          </w:p>
          <w:p w:rsidR="006B691F" w:rsidRPr="0082682E" w:rsidRDefault="006B691F" w:rsidP="00D24299">
            <w:pPr>
              <w:pStyle w:val="BodyText"/>
              <w:spacing w:line="288" w:lineRule="auto"/>
              <w:jc w:val="left"/>
              <w:rPr>
                <w:rFonts w:cs="Arial"/>
                <w:lang w:val="sv-SE"/>
              </w:rPr>
            </w:pPr>
            <w:r w:rsidRPr="0082682E">
              <w:rPr>
                <w:rFonts w:cs="Arial"/>
                <w:lang w:val="sv-SE"/>
              </w:rPr>
              <w:t xml:space="preserve">Rs. </w:t>
            </w:r>
            <w:r w:rsidRPr="0082682E">
              <w:rPr>
                <w:rFonts w:cs="Arial"/>
              </w:rPr>
              <w:t>280.00</w:t>
            </w:r>
            <w:r w:rsidRPr="0082682E">
              <w:rPr>
                <w:rFonts w:cs="Arial"/>
                <w:lang w:val="sv-SE"/>
              </w:rPr>
              <w:t xml:space="preserve"> / kVAh </w:t>
            </w:r>
          </w:p>
          <w:p w:rsidR="006B691F" w:rsidRPr="0082682E" w:rsidRDefault="006B691F" w:rsidP="00D24299">
            <w:pPr>
              <w:pStyle w:val="BodyText"/>
              <w:spacing w:line="288" w:lineRule="auto"/>
              <w:jc w:val="left"/>
              <w:rPr>
                <w:rFonts w:cs="Arial"/>
                <w:lang w:val="sv-SE"/>
              </w:rPr>
            </w:pPr>
            <w:r w:rsidRPr="0082682E">
              <w:rPr>
                <w:rFonts w:cs="Arial"/>
                <w:lang w:val="sv-SE"/>
              </w:rPr>
              <w:t xml:space="preserve">Rs. </w:t>
            </w:r>
            <w:r w:rsidRPr="0082682E">
              <w:rPr>
                <w:rFonts w:cs="Arial"/>
              </w:rPr>
              <w:t xml:space="preserve"> 6.30</w:t>
            </w:r>
            <w:r w:rsidRPr="0082682E">
              <w:rPr>
                <w:rFonts w:cs="Arial"/>
                <w:lang w:val="sv-SE"/>
              </w:rPr>
              <w:t xml:space="preserve"> / kVAh</w:t>
            </w:r>
          </w:p>
        </w:tc>
      </w:tr>
      <w:tr w:rsidR="006B691F" w:rsidRPr="0082682E" w:rsidTr="00C63CEF">
        <w:tc>
          <w:tcPr>
            <w:tcW w:w="5097" w:type="dxa"/>
          </w:tcPr>
          <w:p w:rsidR="006B691F" w:rsidRPr="0082682E" w:rsidRDefault="006B691F" w:rsidP="00D24299">
            <w:pPr>
              <w:pStyle w:val="BodyText"/>
              <w:spacing w:line="288" w:lineRule="auto"/>
              <w:jc w:val="left"/>
              <w:rPr>
                <w:rFonts w:cs="Arial"/>
                <w:b/>
              </w:rPr>
            </w:pPr>
            <w:r w:rsidRPr="0082682E">
              <w:rPr>
                <w:rFonts w:cs="Arial"/>
                <w:b/>
              </w:rPr>
              <w:t xml:space="preserve">(c) Minimum Charge  </w:t>
            </w:r>
          </w:p>
        </w:tc>
        <w:tc>
          <w:tcPr>
            <w:tcW w:w="2970" w:type="dxa"/>
          </w:tcPr>
          <w:p w:rsidR="006B691F" w:rsidRPr="0082682E" w:rsidRDefault="006B691F" w:rsidP="00D24299">
            <w:pPr>
              <w:pStyle w:val="BodyText"/>
              <w:spacing w:line="288" w:lineRule="auto"/>
              <w:jc w:val="left"/>
              <w:rPr>
                <w:rFonts w:cs="Arial"/>
                <w:lang w:val="sv-SE"/>
              </w:rPr>
            </w:pPr>
            <w:r w:rsidRPr="0082682E">
              <w:rPr>
                <w:rFonts w:cs="Arial"/>
                <w:lang w:val="sv-SE"/>
              </w:rPr>
              <w:t xml:space="preserve">Rs. </w:t>
            </w:r>
            <w:r w:rsidRPr="0082682E">
              <w:rPr>
                <w:rFonts w:cs="Arial"/>
              </w:rPr>
              <w:t>700.00</w:t>
            </w:r>
            <w:r w:rsidRPr="0082682E">
              <w:rPr>
                <w:rFonts w:cs="Arial"/>
                <w:lang w:val="sv-SE"/>
              </w:rPr>
              <w:t xml:space="preserve"> / kVA / month</w:t>
            </w:r>
          </w:p>
        </w:tc>
      </w:tr>
    </w:tbl>
    <w:p w:rsidR="006B691F" w:rsidRPr="0082682E" w:rsidRDefault="006B691F" w:rsidP="00D24299">
      <w:pPr>
        <w:tabs>
          <w:tab w:val="left" w:pos="720"/>
        </w:tabs>
        <w:spacing w:before="100" w:after="100"/>
        <w:ind w:right="29"/>
        <w:rPr>
          <w:rFonts w:cs="Arial"/>
        </w:rPr>
      </w:pPr>
    </w:p>
    <w:p w:rsidR="00832DE0" w:rsidRPr="0082682E" w:rsidRDefault="00147769" w:rsidP="00D24299">
      <w:pPr>
        <w:pStyle w:val="ListParagraph"/>
        <w:numPr>
          <w:ilvl w:val="0"/>
          <w:numId w:val="109"/>
        </w:numPr>
        <w:spacing w:before="100"/>
        <w:ind w:right="29"/>
        <w:rPr>
          <w:b/>
        </w:rPr>
      </w:pPr>
      <w:r w:rsidRPr="0082682E">
        <w:rPr>
          <w:b/>
        </w:rPr>
        <w:t xml:space="preserve">DETERMINATION OF THE DEMAND: </w:t>
      </w:r>
    </w:p>
    <w:p w:rsidR="006B691F" w:rsidRPr="0082682E" w:rsidRDefault="006B691F" w:rsidP="00D24299">
      <w:pPr>
        <w:pStyle w:val="BodyText"/>
        <w:tabs>
          <w:tab w:val="left" w:pos="720"/>
        </w:tabs>
        <w:spacing w:line="288" w:lineRule="auto"/>
        <w:ind w:left="720" w:right="11"/>
      </w:pPr>
      <w:r w:rsidRPr="0082682E">
        <w:t>Demand measurement at a particular time will be made on basis of simultaneous maximum demands recorded in summation kilovolt-ampere meter installed at contiguous substation serviced by same grid transformer.</w:t>
      </w:r>
    </w:p>
    <w:p w:rsidR="006B691F" w:rsidRPr="0082682E" w:rsidRDefault="006B691F" w:rsidP="00D24299">
      <w:pPr>
        <w:pStyle w:val="BodyText"/>
        <w:tabs>
          <w:tab w:val="left" w:pos="720"/>
        </w:tabs>
        <w:spacing w:line="288" w:lineRule="auto"/>
        <w:ind w:left="720" w:right="11"/>
      </w:pPr>
      <w:r w:rsidRPr="0082682E">
        <w:t>The demand for any month shall be defined as the highest average load measured in Kilo Volt –amperes during any fifteen consecutive minutes period of the month.</w:t>
      </w:r>
    </w:p>
    <w:p w:rsidR="006B691F" w:rsidRPr="0082682E" w:rsidRDefault="006B691F" w:rsidP="00D24299">
      <w:pPr>
        <w:ind w:right="11"/>
        <w:jc w:val="center"/>
        <w:rPr>
          <w:b/>
          <w:bCs/>
          <w:u w:val="single"/>
        </w:rPr>
      </w:pPr>
    </w:p>
    <w:p w:rsidR="006B691F" w:rsidRPr="0082682E" w:rsidRDefault="006B691F" w:rsidP="00D24299">
      <w:pPr>
        <w:spacing w:line="240" w:lineRule="auto"/>
        <w:jc w:val="left"/>
        <w:rPr>
          <w:rFonts w:cs="Arial"/>
          <w:b/>
        </w:rPr>
      </w:pPr>
      <w:r w:rsidRPr="0082682E">
        <w:rPr>
          <w:rFonts w:cs="Arial"/>
          <w:b/>
        </w:rPr>
        <w:br w:type="page"/>
      </w:r>
    </w:p>
    <w:p w:rsidR="006B691F" w:rsidRPr="0082682E" w:rsidRDefault="006B691F" w:rsidP="00D24299">
      <w:pPr>
        <w:spacing w:before="100" w:beforeAutospacing="1"/>
        <w:ind w:right="29"/>
        <w:jc w:val="left"/>
        <w:rPr>
          <w:rFonts w:cs="Arial"/>
          <w:b/>
        </w:rPr>
      </w:pPr>
      <w:r w:rsidRPr="0082682E">
        <w:rPr>
          <w:rFonts w:cs="Arial"/>
          <w:b/>
        </w:rPr>
        <w:t>B: DELHI METRO RAIL:</w:t>
      </w:r>
    </w:p>
    <w:p w:rsidR="006B691F" w:rsidRPr="0082682E" w:rsidRDefault="006B691F" w:rsidP="00D24299">
      <w:pPr>
        <w:tabs>
          <w:tab w:val="left" w:pos="360"/>
        </w:tabs>
        <w:spacing w:before="100" w:beforeAutospacing="1" w:after="100" w:afterAutospacing="1"/>
        <w:ind w:right="29"/>
        <w:rPr>
          <w:rFonts w:cs="Arial"/>
          <w:b/>
        </w:rPr>
      </w:pPr>
      <w:r w:rsidRPr="0082682E">
        <w:rPr>
          <w:rFonts w:cs="Arial"/>
          <w:b/>
        </w:rPr>
        <w:t>1.   APPLICABILITY:</w:t>
      </w:r>
    </w:p>
    <w:p w:rsidR="006B691F" w:rsidRPr="0082682E" w:rsidRDefault="006B691F" w:rsidP="00D24299">
      <w:pPr>
        <w:tabs>
          <w:tab w:val="left" w:pos="360"/>
        </w:tabs>
        <w:spacing w:before="100" w:beforeAutospacing="1"/>
        <w:ind w:left="360" w:right="11"/>
        <w:rPr>
          <w:rFonts w:cs="Arial"/>
        </w:rPr>
      </w:pPr>
      <w:r w:rsidRPr="0082682E">
        <w:rPr>
          <w:rFonts w:cs="Arial"/>
        </w:rPr>
        <w:t xml:space="preserve">This schedule shall apply to the DMRC (Delhi Metro Rail Corporation). </w:t>
      </w:r>
    </w:p>
    <w:p w:rsidR="006B691F" w:rsidRPr="0082682E" w:rsidRDefault="006B691F" w:rsidP="00D24299">
      <w:pPr>
        <w:tabs>
          <w:tab w:val="left" w:pos="1421"/>
        </w:tabs>
      </w:pPr>
      <w:r w:rsidRPr="0082682E">
        <w:tab/>
      </w:r>
    </w:p>
    <w:p w:rsidR="006B691F" w:rsidRPr="0082682E" w:rsidRDefault="006B691F" w:rsidP="00D24299">
      <w:pPr>
        <w:pStyle w:val="BodyText"/>
        <w:tabs>
          <w:tab w:val="left" w:pos="360"/>
        </w:tabs>
        <w:spacing w:line="288" w:lineRule="auto"/>
      </w:pPr>
      <w:r w:rsidRPr="0082682E">
        <w:rPr>
          <w:b/>
          <w:snapToGrid w:val="0"/>
        </w:rPr>
        <w:t>2.</w:t>
      </w:r>
      <w:r w:rsidRPr="0082682E">
        <w:rPr>
          <w:b/>
          <w:snapToGrid w:val="0"/>
        </w:rPr>
        <w:tab/>
      </w:r>
      <w:r w:rsidRPr="0082682E">
        <w:rPr>
          <w:rFonts w:cs="Arial"/>
          <w:b/>
        </w:rPr>
        <w:t>CHARACTER OF SERVICE AND POINT OF SUPPLY:</w:t>
      </w:r>
    </w:p>
    <w:p w:rsidR="006B691F" w:rsidRPr="0082682E" w:rsidRDefault="006B691F" w:rsidP="00D24299">
      <w:pPr>
        <w:tabs>
          <w:tab w:val="left" w:pos="360"/>
        </w:tabs>
        <w:spacing w:before="100"/>
        <w:ind w:left="360" w:right="11"/>
      </w:pPr>
      <w:r w:rsidRPr="0082682E">
        <w:t>Alternating Current, single phase, two phase or three phase, 50 cycles, 132 kV or below depending on the availability of voltage of supply and the sole discretion of the Licensee. The supply at each sub-station shall be separately metered and charged.</w:t>
      </w:r>
    </w:p>
    <w:p w:rsidR="006B691F" w:rsidRPr="0082682E" w:rsidRDefault="006B691F" w:rsidP="00D24299"/>
    <w:p w:rsidR="006B691F" w:rsidRPr="0082682E" w:rsidRDefault="006B691F" w:rsidP="00D24299">
      <w:pPr>
        <w:rPr>
          <w:b/>
        </w:rPr>
      </w:pPr>
      <w:r w:rsidRPr="0082682E">
        <w:rPr>
          <w:b/>
        </w:rPr>
        <w:t>3.   RATE:</w:t>
      </w:r>
    </w:p>
    <w:p w:rsidR="006B691F" w:rsidRPr="0082682E" w:rsidRDefault="006B691F" w:rsidP="00D24299">
      <w:pPr>
        <w:spacing w:before="100" w:beforeAutospacing="1" w:after="240"/>
        <w:ind w:left="360" w:right="14"/>
      </w:pPr>
      <w:r w:rsidRPr="0082682E">
        <w:t>Rate, gives the energy charges at which the consumer shall be billed for consumption during the billing period applicable to the category:</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3382"/>
      </w:tblGrid>
      <w:tr w:rsidR="006B691F" w:rsidRPr="0082682E" w:rsidTr="00C63CEF">
        <w:trPr>
          <w:jc w:val="center"/>
        </w:trPr>
        <w:tc>
          <w:tcPr>
            <w:tcW w:w="0" w:type="auto"/>
          </w:tcPr>
          <w:p w:rsidR="006B691F" w:rsidRPr="0082682E" w:rsidRDefault="006B691F" w:rsidP="00D24299">
            <w:pPr>
              <w:spacing w:line="240" w:lineRule="auto"/>
              <w:rPr>
                <w:b/>
              </w:rPr>
            </w:pPr>
            <w:r w:rsidRPr="0082682E">
              <w:rPr>
                <w:b/>
              </w:rPr>
              <w:t>Demand Charges</w:t>
            </w:r>
          </w:p>
        </w:tc>
        <w:tc>
          <w:tcPr>
            <w:tcW w:w="0" w:type="auto"/>
          </w:tcPr>
          <w:p w:rsidR="006B691F" w:rsidRPr="0082682E" w:rsidRDefault="006B691F" w:rsidP="00D24299">
            <w:pPr>
              <w:pStyle w:val="BodyText"/>
              <w:spacing w:line="240" w:lineRule="auto"/>
              <w:ind w:left="720"/>
            </w:pPr>
            <w:r w:rsidRPr="0082682E">
              <w:t xml:space="preserve">Rs. </w:t>
            </w:r>
            <w:r w:rsidRPr="0082682E">
              <w:rPr>
                <w:rFonts w:cs="Arial"/>
              </w:rPr>
              <w:t>12</w:t>
            </w:r>
            <w:r w:rsidRPr="0082682E">
              <w:t>5.00 / kVA / month</w:t>
            </w:r>
          </w:p>
        </w:tc>
      </w:tr>
      <w:tr w:rsidR="006B691F" w:rsidRPr="0082682E" w:rsidTr="00C63CEF">
        <w:trPr>
          <w:jc w:val="center"/>
        </w:trPr>
        <w:tc>
          <w:tcPr>
            <w:tcW w:w="0" w:type="auto"/>
          </w:tcPr>
          <w:p w:rsidR="006B691F" w:rsidRPr="0082682E" w:rsidRDefault="006B691F" w:rsidP="00D24299">
            <w:pPr>
              <w:spacing w:line="240" w:lineRule="auto"/>
              <w:rPr>
                <w:b/>
              </w:rPr>
            </w:pPr>
            <w:r w:rsidRPr="0082682E">
              <w:rPr>
                <w:b/>
              </w:rPr>
              <w:t>Energy Charges</w:t>
            </w:r>
            <w:r w:rsidRPr="0082682E">
              <w:rPr>
                <w:b/>
              </w:rPr>
              <w:tab/>
              <w:t xml:space="preserve">                   </w:t>
            </w:r>
          </w:p>
        </w:tc>
        <w:tc>
          <w:tcPr>
            <w:tcW w:w="0" w:type="auto"/>
          </w:tcPr>
          <w:p w:rsidR="006B691F" w:rsidRPr="0082682E" w:rsidRDefault="006B691F" w:rsidP="00D24299">
            <w:pPr>
              <w:pStyle w:val="BodyText"/>
              <w:spacing w:line="240" w:lineRule="auto"/>
              <w:ind w:left="720"/>
              <w:rPr>
                <w:lang w:val="en-US"/>
              </w:rPr>
            </w:pPr>
            <w:r w:rsidRPr="0082682E">
              <w:t>Rs. 5.</w:t>
            </w:r>
            <w:r w:rsidRPr="0082682E">
              <w:rPr>
                <w:rFonts w:cs="Arial"/>
              </w:rPr>
              <w:t>60</w:t>
            </w:r>
            <w:r w:rsidRPr="0082682E">
              <w:t xml:space="preserve"> / kVAh</w:t>
            </w:r>
          </w:p>
        </w:tc>
      </w:tr>
      <w:tr w:rsidR="006B691F" w:rsidRPr="0082682E" w:rsidTr="00C63CEF">
        <w:trPr>
          <w:jc w:val="center"/>
        </w:trPr>
        <w:tc>
          <w:tcPr>
            <w:tcW w:w="0" w:type="auto"/>
          </w:tcPr>
          <w:p w:rsidR="006B691F" w:rsidRPr="0082682E" w:rsidRDefault="006B691F" w:rsidP="00D24299">
            <w:pPr>
              <w:spacing w:line="240" w:lineRule="auto"/>
              <w:rPr>
                <w:b/>
              </w:rPr>
            </w:pPr>
            <w:r w:rsidRPr="0082682E">
              <w:rPr>
                <w:b/>
              </w:rPr>
              <w:t>Minimum charge</w:t>
            </w:r>
          </w:p>
        </w:tc>
        <w:tc>
          <w:tcPr>
            <w:tcW w:w="0" w:type="auto"/>
          </w:tcPr>
          <w:p w:rsidR="006B691F" w:rsidRPr="0082682E" w:rsidRDefault="006B691F" w:rsidP="00D24299">
            <w:pPr>
              <w:pStyle w:val="BodyText"/>
              <w:spacing w:line="240" w:lineRule="auto"/>
              <w:ind w:left="720"/>
            </w:pPr>
            <w:r w:rsidRPr="0082682E">
              <w:t xml:space="preserve">Rs. </w:t>
            </w:r>
            <w:r w:rsidRPr="0082682E">
              <w:rPr>
                <w:rFonts w:cs="Arial"/>
              </w:rPr>
              <w:t>600</w:t>
            </w:r>
            <w:r w:rsidRPr="0082682E">
              <w:t xml:space="preserve"> / kVA / month</w:t>
            </w:r>
          </w:p>
        </w:tc>
      </w:tr>
    </w:tbl>
    <w:p w:rsidR="006B691F" w:rsidRPr="0082682E" w:rsidRDefault="006B691F" w:rsidP="00D24299"/>
    <w:p w:rsidR="00832DE0" w:rsidRPr="0082682E" w:rsidRDefault="006B691F" w:rsidP="00D24299">
      <w:pPr>
        <w:numPr>
          <w:ilvl w:val="0"/>
          <w:numId w:val="94"/>
        </w:numPr>
        <w:spacing w:before="0"/>
        <w:ind w:right="11"/>
        <w:jc w:val="left"/>
      </w:pPr>
      <w:r w:rsidRPr="0082682E">
        <w:t>Penalty @ Rs. 540 / kVA will be charged on excess demand, if demand exceeds contracted load.</w:t>
      </w:r>
    </w:p>
    <w:p w:rsidR="00832DE0" w:rsidRPr="0082682E" w:rsidRDefault="006B691F" w:rsidP="00D24299">
      <w:pPr>
        <w:numPr>
          <w:ilvl w:val="0"/>
          <w:numId w:val="94"/>
        </w:numPr>
        <w:spacing w:before="0"/>
        <w:ind w:right="11"/>
        <w:jc w:val="left"/>
      </w:pPr>
      <w:r w:rsidRPr="0082682E">
        <w:t>This category has been made as per the agreement between DMRC and NOIDA Administration.</w:t>
      </w:r>
    </w:p>
    <w:p w:rsidR="006B691F" w:rsidRPr="0082682E" w:rsidRDefault="006B691F" w:rsidP="00D24299">
      <w:pPr>
        <w:spacing w:before="100"/>
        <w:ind w:right="29"/>
        <w:rPr>
          <w:b/>
        </w:rPr>
      </w:pPr>
    </w:p>
    <w:p w:rsidR="006B691F" w:rsidRPr="0082682E" w:rsidRDefault="006B691F" w:rsidP="00D24299">
      <w:pPr>
        <w:spacing w:before="100"/>
        <w:ind w:right="29"/>
        <w:rPr>
          <w:b/>
        </w:rPr>
      </w:pPr>
      <w:r w:rsidRPr="0082682E">
        <w:rPr>
          <w:b/>
        </w:rPr>
        <w:t xml:space="preserve">4.    DETERMINATION OF THE DEMAND: </w:t>
      </w:r>
    </w:p>
    <w:p w:rsidR="006B691F" w:rsidRPr="0082682E" w:rsidRDefault="006B691F" w:rsidP="00D24299">
      <w:pPr>
        <w:pStyle w:val="BodyText"/>
        <w:tabs>
          <w:tab w:val="left" w:pos="360"/>
          <w:tab w:val="left" w:pos="450"/>
        </w:tabs>
        <w:spacing w:line="288" w:lineRule="auto"/>
        <w:ind w:left="450" w:right="11"/>
      </w:pPr>
      <w:r w:rsidRPr="0082682E">
        <w:t>Demand measurement shall be made by suitable kilovolt ampere indicator at the point of delivery. The demand for any month shall be defined as the highest average load measured in Kilo Volt-Amperes during any fifteen consecutive minutes period of the month.</w:t>
      </w:r>
    </w:p>
    <w:p w:rsidR="006B691F" w:rsidRPr="0082682E" w:rsidRDefault="006B691F" w:rsidP="00D24299">
      <w:pPr>
        <w:ind w:right="11"/>
        <w:jc w:val="center"/>
        <w:rPr>
          <w:b/>
          <w:bCs/>
          <w:u w:val="single"/>
        </w:rPr>
      </w:pPr>
      <w:r w:rsidRPr="0082682E">
        <w:br w:type="page"/>
      </w:r>
      <w:r w:rsidRPr="0082682E">
        <w:rPr>
          <w:b/>
          <w:bCs/>
          <w:u w:val="single"/>
        </w:rPr>
        <w:t>RATE SCHEDULE HV – 4:</w:t>
      </w:r>
    </w:p>
    <w:p w:rsidR="006B691F" w:rsidRPr="0082682E" w:rsidRDefault="006B691F" w:rsidP="00D24299">
      <w:pPr>
        <w:spacing w:before="100" w:beforeAutospacing="1"/>
        <w:ind w:right="29"/>
        <w:jc w:val="center"/>
        <w:rPr>
          <w:rFonts w:cs="Arial"/>
          <w:b/>
        </w:rPr>
      </w:pPr>
      <w:r w:rsidRPr="0082682E">
        <w:rPr>
          <w:rFonts w:cs="Arial"/>
          <w:b/>
        </w:rPr>
        <w:t>LIFT IRRIGATION WORKS:</w:t>
      </w:r>
    </w:p>
    <w:p w:rsidR="00832DE0" w:rsidRPr="0082682E" w:rsidRDefault="006B691F" w:rsidP="00D24299">
      <w:pPr>
        <w:numPr>
          <w:ilvl w:val="0"/>
          <w:numId w:val="102"/>
        </w:numPr>
        <w:spacing w:before="100" w:beforeAutospacing="1" w:line="288" w:lineRule="auto"/>
        <w:ind w:right="29"/>
        <w:rPr>
          <w:rFonts w:cs="Arial"/>
          <w:b/>
        </w:rPr>
      </w:pPr>
      <w:r w:rsidRPr="0082682E">
        <w:rPr>
          <w:rFonts w:cs="Arial"/>
          <w:b/>
        </w:rPr>
        <w:t>APPLICABILITY:</w:t>
      </w:r>
    </w:p>
    <w:p w:rsidR="006B691F" w:rsidRPr="0082682E" w:rsidRDefault="006B691F" w:rsidP="00D24299">
      <w:pPr>
        <w:tabs>
          <w:tab w:val="left" w:pos="360"/>
        </w:tabs>
        <w:ind w:left="360" w:right="29"/>
        <w:rPr>
          <w:rFonts w:cs="Arial"/>
        </w:rPr>
      </w:pPr>
      <w:r w:rsidRPr="0082682E">
        <w:rPr>
          <w:rFonts w:cs="Arial"/>
        </w:rPr>
        <w:t>This Rate Schedule shall apply to medium and large pumped canals having load of more than 100 BHP (75kW).</w:t>
      </w:r>
    </w:p>
    <w:p w:rsidR="006B691F" w:rsidRPr="0082682E" w:rsidRDefault="006B691F" w:rsidP="00D24299">
      <w:pPr>
        <w:tabs>
          <w:tab w:val="left" w:pos="360"/>
        </w:tabs>
        <w:ind w:left="360" w:right="29"/>
        <w:rPr>
          <w:rFonts w:cs="Arial"/>
        </w:rPr>
      </w:pPr>
      <w:r w:rsidRPr="0082682E">
        <w:rPr>
          <w:rFonts w:cs="Arial"/>
        </w:rPr>
        <w:tab/>
      </w:r>
    </w:p>
    <w:p w:rsidR="00832DE0" w:rsidRPr="0082682E" w:rsidRDefault="006B691F" w:rsidP="00D24299">
      <w:pPr>
        <w:numPr>
          <w:ilvl w:val="0"/>
          <w:numId w:val="102"/>
        </w:numPr>
        <w:tabs>
          <w:tab w:val="clear" w:pos="360"/>
          <w:tab w:val="num" w:pos="450"/>
        </w:tabs>
        <w:spacing w:before="60" w:after="100" w:line="288" w:lineRule="auto"/>
        <w:ind w:left="720" w:right="28" w:hanging="720"/>
        <w:rPr>
          <w:b/>
        </w:rPr>
      </w:pPr>
      <w:r w:rsidRPr="0082682E">
        <w:rPr>
          <w:b/>
        </w:rPr>
        <w:t>CHARACTER OF SERVICE &amp; POINT OF SUPPLY:</w:t>
      </w:r>
    </w:p>
    <w:p w:rsidR="006B691F" w:rsidRPr="0082682E" w:rsidRDefault="006B691F" w:rsidP="00D24299">
      <w:pPr>
        <w:spacing w:before="100" w:after="100"/>
        <w:ind w:left="360" w:right="29"/>
      </w:pPr>
      <w:r w:rsidRPr="0082682E">
        <w:t>As per applicable provisions of Electricity Supply Code.</w:t>
      </w:r>
    </w:p>
    <w:p w:rsidR="006B691F" w:rsidRPr="0082682E" w:rsidRDefault="006B691F" w:rsidP="00D24299">
      <w:pPr>
        <w:spacing w:before="0"/>
        <w:ind w:left="357" w:right="28"/>
      </w:pPr>
    </w:p>
    <w:p w:rsidR="00832DE0" w:rsidRPr="0082682E" w:rsidRDefault="006B691F" w:rsidP="00D24299">
      <w:pPr>
        <w:numPr>
          <w:ilvl w:val="0"/>
          <w:numId w:val="102"/>
        </w:numPr>
        <w:spacing w:before="60" w:after="100" w:afterAutospacing="1" w:line="288" w:lineRule="auto"/>
        <w:ind w:left="357" w:right="28" w:hanging="357"/>
        <w:rPr>
          <w:rFonts w:cs="Arial"/>
          <w:b/>
        </w:rPr>
      </w:pPr>
      <w:r w:rsidRPr="0082682E">
        <w:rPr>
          <w:rFonts w:cs="Arial"/>
          <w:b/>
        </w:rPr>
        <w:t xml:space="preserve">RATE: </w:t>
      </w:r>
    </w:p>
    <w:p w:rsidR="006B691F" w:rsidRPr="0082682E" w:rsidRDefault="006B691F" w:rsidP="00D24299">
      <w:pPr>
        <w:spacing w:before="100" w:beforeAutospacing="1" w:after="100" w:afterAutospacing="1"/>
        <w:ind w:left="360" w:right="29"/>
      </w:pPr>
      <w:r w:rsidRPr="0082682E">
        <w:t xml:space="preserve">Rate, gives the demand and energy charges at which the consumer shall be billed for his consumption during the billing period applicable to the category: </w:t>
      </w:r>
    </w:p>
    <w:p w:rsidR="006B691F" w:rsidRPr="0082682E" w:rsidRDefault="006B691F" w:rsidP="00D24299">
      <w:pPr>
        <w:ind w:left="360" w:right="29"/>
        <w:rPr>
          <w:rFonts w:cs="Arial"/>
          <w:b/>
        </w:rPr>
      </w:pPr>
      <w:r w:rsidRPr="0082682E">
        <w:rPr>
          <w:rFonts w:cs="Arial"/>
          <w:b/>
        </w:rPr>
        <w:t>(a)</w:t>
      </w:r>
      <w:r w:rsidRPr="0082682E">
        <w:rPr>
          <w:rFonts w:cs="Arial"/>
          <w:b/>
        </w:rPr>
        <w:tab/>
        <w:t>Demand Charges:</w:t>
      </w:r>
    </w:p>
    <w:tbl>
      <w:tblPr>
        <w:tblpPr w:leftFromText="180" w:rightFromText="180" w:vertAnchor="text" w:horzAnchor="margin" w:tblpXSpec="center" w:tblpY="166"/>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6B691F" w:rsidRPr="0082682E" w:rsidTr="00C63CEF">
        <w:trPr>
          <w:trHeight w:val="225"/>
        </w:trPr>
        <w:tc>
          <w:tcPr>
            <w:tcW w:w="4230" w:type="dxa"/>
            <w:tcBorders>
              <w:bottom w:val="single" w:sz="4" w:space="0" w:color="auto"/>
            </w:tcBorders>
            <w:shd w:val="pct12" w:color="auto" w:fill="auto"/>
          </w:tcPr>
          <w:p w:rsidR="006B691F" w:rsidRPr="0082682E" w:rsidRDefault="006B691F" w:rsidP="00D24299">
            <w:pPr>
              <w:pStyle w:val="BodyText"/>
              <w:spacing w:line="288" w:lineRule="auto"/>
              <w:jc w:val="center"/>
              <w:rPr>
                <w:rFonts w:cs="Arial"/>
                <w:b/>
                <w:bCs/>
              </w:rPr>
            </w:pPr>
            <w:r w:rsidRPr="0082682E">
              <w:rPr>
                <w:rFonts w:cs="Arial"/>
                <w:b/>
                <w:bCs/>
              </w:rPr>
              <w:t>Voltage Level</w:t>
            </w:r>
          </w:p>
        </w:tc>
        <w:tc>
          <w:tcPr>
            <w:tcW w:w="3078" w:type="dxa"/>
            <w:tcBorders>
              <w:bottom w:val="single" w:sz="4" w:space="0" w:color="auto"/>
            </w:tcBorders>
            <w:shd w:val="pct12" w:color="auto" w:fill="auto"/>
          </w:tcPr>
          <w:p w:rsidR="006B691F" w:rsidRPr="0082682E" w:rsidRDefault="006B691F" w:rsidP="00D24299">
            <w:pPr>
              <w:pStyle w:val="BodyText"/>
              <w:spacing w:line="288" w:lineRule="auto"/>
              <w:jc w:val="center"/>
              <w:rPr>
                <w:rFonts w:cs="Arial"/>
                <w:b/>
                <w:bCs/>
              </w:rPr>
            </w:pPr>
            <w:r w:rsidRPr="0082682E">
              <w:rPr>
                <w:rFonts w:cs="Arial"/>
                <w:b/>
                <w:bCs/>
              </w:rPr>
              <w:t>Rate of Charge</w:t>
            </w:r>
          </w:p>
        </w:tc>
      </w:tr>
      <w:tr w:rsidR="006B691F" w:rsidRPr="0082682E" w:rsidTr="00C63CEF">
        <w:trPr>
          <w:trHeight w:val="893"/>
        </w:trPr>
        <w:tc>
          <w:tcPr>
            <w:tcW w:w="4230" w:type="dxa"/>
            <w:tcBorders>
              <w:top w:val="single" w:sz="4" w:space="0" w:color="auto"/>
            </w:tcBorders>
          </w:tcPr>
          <w:p w:rsidR="006B691F" w:rsidRPr="0082682E" w:rsidRDefault="006B691F" w:rsidP="00D24299">
            <w:pPr>
              <w:pStyle w:val="BodyText"/>
              <w:spacing w:line="288" w:lineRule="auto"/>
              <w:jc w:val="left"/>
              <w:rPr>
                <w:rFonts w:cs="Arial"/>
              </w:rPr>
            </w:pPr>
            <w:r w:rsidRPr="0082682E">
              <w:rPr>
                <w:rFonts w:cs="Arial"/>
              </w:rPr>
              <w:t xml:space="preserve">For supply at 11 kV </w:t>
            </w:r>
          </w:p>
          <w:p w:rsidR="006B691F" w:rsidRPr="0082682E" w:rsidRDefault="006B691F" w:rsidP="00D24299">
            <w:pPr>
              <w:pStyle w:val="BodyText"/>
              <w:spacing w:line="288" w:lineRule="auto"/>
              <w:jc w:val="left"/>
              <w:rPr>
                <w:rFonts w:cs="Arial"/>
              </w:rPr>
            </w:pPr>
            <w:r w:rsidRPr="0082682E">
              <w:rPr>
                <w:rFonts w:cs="Arial"/>
              </w:rPr>
              <w:t xml:space="preserve">For supply at 33 kV and 66 kV </w:t>
            </w:r>
          </w:p>
          <w:p w:rsidR="006B691F" w:rsidRPr="0082682E" w:rsidRDefault="006B691F" w:rsidP="00D24299">
            <w:pPr>
              <w:pStyle w:val="BodyText"/>
              <w:spacing w:line="288" w:lineRule="auto"/>
              <w:jc w:val="left"/>
              <w:rPr>
                <w:rFonts w:cs="Arial"/>
                <w:b/>
              </w:rPr>
            </w:pPr>
            <w:r w:rsidRPr="0082682E">
              <w:rPr>
                <w:rFonts w:cs="Arial"/>
              </w:rPr>
              <w:t>For supply at  132 kV</w:t>
            </w:r>
          </w:p>
        </w:tc>
        <w:tc>
          <w:tcPr>
            <w:tcW w:w="3078" w:type="dxa"/>
            <w:tcBorders>
              <w:top w:val="single" w:sz="4" w:space="0" w:color="auto"/>
            </w:tcBorders>
          </w:tcPr>
          <w:p w:rsidR="006B691F" w:rsidRPr="0082682E" w:rsidRDefault="006B691F" w:rsidP="00D24299">
            <w:pPr>
              <w:pStyle w:val="BodyText"/>
              <w:spacing w:line="288" w:lineRule="auto"/>
              <w:jc w:val="center"/>
              <w:rPr>
                <w:rFonts w:cs="Arial"/>
              </w:rPr>
            </w:pPr>
            <w:r w:rsidRPr="0082682E">
              <w:rPr>
                <w:rFonts w:cs="Arial"/>
              </w:rPr>
              <w:t>Rs. 2</w:t>
            </w:r>
            <w:r w:rsidRPr="0082682E">
              <w:t xml:space="preserve">50.00 </w:t>
            </w:r>
            <w:r w:rsidRPr="0082682E">
              <w:rPr>
                <w:rFonts w:cs="Arial"/>
              </w:rPr>
              <w:t>/ kVA / month</w:t>
            </w:r>
          </w:p>
          <w:p w:rsidR="006B691F" w:rsidRPr="0082682E" w:rsidRDefault="006B691F" w:rsidP="00D24299">
            <w:pPr>
              <w:pStyle w:val="BodyText"/>
              <w:spacing w:line="288" w:lineRule="auto"/>
              <w:jc w:val="center"/>
              <w:rPr>
                <w:rFonts w:cs="Arial"/>
              </w:rPr>
            </w:pPr>
            <w:r w:rsidRPr="0082682E">
              <w:rPr>
                <w:rFonts w:cs="Arial"/>
              </w:rPr>
              <w:t>Rs. 240.00 / kVA / month</w:t>
            </w:r>
          </w:p>
          <w:p w:rsidR="006B691F" w:rsidRPr="0082682E" w:rsidRDefault="006B691F" w:rsidP="00D24299">
            <w:pPr>
              <w:pStyle w:val="BodyText"/>
              <w:spacing w:line="288" w:lineRule="auto"/>
              <w:jc w:val="center"/>
              <w:rPr>
                <w:rFonts w:cs="Arial"/>
              </w:rPr>
            </w:pPr>
            <w:r w:rsidRPr="0082682E">
              <w:rPr>
                <w:rFonts w:cs="Arial"/>
              </w:rPr>
              <w:t>Rs.  230.00 / kVA / month</w:t>
            </w:r>
          </w:p>
        </w:tc>
      </w:tr>
    </w:tbl>
    <w:p w:rsidR="006B691F" w:rsidRPr="0082682E" w:rsidRDefault="006B691F" w:rsidP="00D24299">
      <w:pPr>
        <w:pStyle w:val="BodyText"/>
        <w:spacing w:line="288" w:lineRule="auto"/>
        <w:jc w:val="left"/>
      </w:pPr>
      <w:r w:rsidRPr="0082682E">
        <w:tab/>
      </w:r>
    </w:p>
    <w:p w:rsidR="006B691F" w:rsidRPr="0082682E" w:rsidRDefault="006B691F" w:rsidP="00D24299">
      <w:pPr>
        <w:pStyle w:val="BodyText"/>
        <w:spacing w:before="100" w:beforeAutospacing="1" w:after="100" w:afterAutospacing="1" w:line="288" w:lineRule="auto"/>
        <w:ind w:left="720" w:hanging="360"/>
        <w:jc w:val="left"/>
        <w:rPr>
          <w:b/>
        </w:rPr>
      </w:pPr>
    </w:p>
    <w:p w:rsidR="006B691F" w:rsidRPr="0082682E" w:rsidRDefault="006B691F" w:rsidP="00D24299">
      <w:pPr>
        <w:pStyle w:val="BodyText"/>
        <w:spacing w:before="100" w:beforeAutospacing="1" w:after="100" w:afterAutospacing="1" w:line="288" w:lineRule="auto"/>
        <w:ind w:left="720" w:hanging="360"/>
        <w:jc w:val="left"/>
        <w:rPr>
          <w:b/>
        </w:rPr>
      </w:pPr>
    </w:p>
    <w:p w:rsidR="00832DE0" w:rsidRPr="0082682E" w:rsidRDefault="006B691F" w:rsidP="00D24299">
      <w:pPr>
        <w:pStyle w:val="BodyText"/>
        <w:numPr>
          <w:ilvl w:val="0"/>
          <w:numId w:val="105"/>
        </w:numPr>
        <w:spacing w:before="100" w:beforeAutospacing="1" w:line="288" w:lineRule="auto"/>
        <w:ind w:left="714" w:hanging="357"/>
        <w:jc w:val="left"/>
      </w:pPr>
      <w:r w:rsidRPr="0082682E">
        <w:rPr>
          <w:b/>
        </w:rPr>
        <w:t>Energy Charges</w:t>
      </w:r>
      <w:r w:rsidRPr="0082682E">
        <w:t>:</w:t>
      </w:r>
    </w:p>
    <w:tbl>
      <w:tblPr>
        <w:tblpPr w:leftFromText="180" w:rightFromText="180" w:vertAnchor="text" w:horzAnchor="margin" w:tblpXSpec="center" w:tblpY="92"/>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6B691F" w:rsidRPr="0082682E" w:rsidTr="00C63CEF">
        <w:trPr>
          <w:trHeight w:val="252"/>
        </w:trPr>
        <w:tc>
          <w:tcPr>
            <w:tcW w:w="4230" w:type="dxa"/>
            <w:tcBorders>
              <w:bottom w:val="single" w:sz="4" w:space="0" w:color="auto"/>
            </w:tcBorders>
            <w:shd w:val="pct12" w:color="auto" w:fill="auto"/>
          </w:tcPr>
          <w:p w:rsidR="006B691F" w:rsidRPr="0082682E" w:rsidRDefault="006B691F" w:rsidP="00D24299">
            <w:pPr>
              <w:pStyle w:val="BodyText"/>
              <w:spacing w:line="288" w:lineRule="auto"/>
              <w:jc w:val="left"/>
              <w:rPr>
                <w:rFonts w:cs="Arial"/>
                <w:b/>
                <w:bCs/>
              </w:rPr>
            </w:pPr>
            <w:r w:rsidRPr="0082682E">
              <w:rPr>
                <w:rFonts w:cs="Arial"/>
                <w:b/>
                <w:bCs/>
              </w:rPr>
              <w:t>Voltage Level</w:t>
            </w:r>
          </w:p>
        </w:tc>
        <w:tc>
          <w:tcPr>
            <w:tcW w:w="3078" w:type="dxa"/>
            <w:tcBorders>
              <w:bottom w:val="single" w:sz="4" w:space="0" w:color="auto"/>
            </w:tcBorders>
            <w:shd w:val="pct12" w:color="auto" w:fill="auto"/>
          </w:tcPr>
          <w:p w:rsidR="006B691F" w:rsidRPr="0082682E" w:rsidRDefault="006B691F" w:rsidP="00D24299">
            <w:pPr>
              <w:pStyle w:val="BodyText"/>
              <w:spacing w:line="288" w:lineRule="auto"/>
              <w:jc w:val="center"/>
              <w:rPr>
                <w:rFonts w:cs="Arial"/>
                <w:b/>
                <w:bCs/>
              </w:rPr>
            </w:pPr>
            <w:r w:rsidRPr="0082682E">
              <w:rPr>
                <w:rFonts w:cs="Arial"/>
                <w:b/>
                <w:bCs/>
              </w:rPr>
              <w:t>Rate of Charge</w:t>
            </w:r>
          </w:p>
        </w:tc>
      </w:tr>
      <w:tr w:rsidR="006B691F" w:rsidRPr="0082682E" w:rsidTr="00C63CEF">
        <w:trPr>
          <w:trHeight w:val="887"/>
        </w:trPr>
        <w:tc>
          <w:tcPr>
            <w:tcW w:w="4230" w:type="dxa"/>
            <w:tcBorders>
              <w:top w:val="single" w:sz="4" w:space="0" w:color="auto"/>
              <w:bottom w:val="single" w:sz="4" w:space="0" w:color="auto"/>
            </w:tcBorders>
          </w:tcPr>
          <w:p w:rsidR="006B691F" w:rsidRPr="0082682E" w:rsidRDefault="006B691F" w:rsidP="00D24299">
            <w:pPr>
              <w:pStyle w:val="BodyText"/>
              <w:spacing w:line="288" w:lineRule="auto"/>
              <w:jc w:val="left"/>
              <w:rPr>
                <w:rFonts w:cs="Arial"/>
              </w:rPr>
            </w:pPr>
            <w:r w:rsidRPr="0082682E">
              <w:rPr>
                <w:rFonts w:cs="Arial"/>
              </w:rPr>
              <w:t xml:space="preserve">For supply at 11 kV </w:t>
            </w:r>
          </w:p>
          <w:p w:rsidR="006B691F" w:rsidRPr="0082682E" w:rsidRDefault="006B691F" w:rsidP="00D24299">
            <w:pPr>
              <w:pStyle w:val="BodyText"/>
              <w:spacing w:line="288" w:lineRule="auto"/>
              <w:jc w:val="left"/>
              <w:rPr>
                <w:rFonts w:cs="Arial"/>
              </w:rPr>
            </w:pPr>
            <w:r w:rsidRPr="0082682E">
              <w:rPr>
                <w:rFonts w:cs="Arial"/>
              </w:rPr>
              <w:t xml:space="preserve">For supply at 33 kV and 66 kV </w:t>
            </w:r>
          </w:p>
          <w:p w:rsidR="006B691F" w:rsidRPr="0082682E" w:rsidRDefault="006B691F" w:rsidP="00D24299">
            <w:pPr>
              <w:pStyle w:val="BodyText"/>
              <w:spacing w:line="288" w:lineRule="auto"/>
              <w:jc w:val="left"/>
              <w:rPr>
                <w:rFonts w:cs="Arial"/>
              </w:rPr>
            </w:pPr>
            <w:r w:rsidRPr="0082682E">
              <w:rPr>
                <w:rFonts w:cs="Arial"/>
              </w:rPr>
              <w:t>For supply at 132 kV</w:t>
            </w:r>
          </w:p>
        </w:tc>
        <w:tc>
          <w:tcPr>
            <w:tcW w:w="3078" w:type="dxa"/>
            <w:tcBorders>
              <w:top w:val="single" w:sz="4" w:space="0" w:color="auto"/>
              <w:bottom w:val="single" w:sz="4" w:space="0" w:color="auto"/>
            </w:tcBorders>
          </w:tcPr>
          <w:p w:rsidR="006B691F" w:rsidRPr="0082682E" w:rsidRDefault="006B691F" w:rsidP="00D24299">
            <w:pPr>
              <w:pStyle w:val="BodyText"/>
              <w:spacing w:line="288" w:lineRule="auto"/>
              <w:jc w:val="center"/>
              <w:rPr>
                <w:rFonts w:cs="Arial"/>
                <w:lang w:val="sv-SE"/>
              </w:rPr>
            </w:pPr>
            <w:r w:rsidRPr="0082682E">
              <w:rPr>
                <w:rFonts w:cs="Arial"/>
                <w:lang w:val="sv-SE"/>
              </w:rPr>
              <w:t xml:space="preserve">Rs. </w:t>
            </w:r>
            <w:r w:rsidRPr="0082682E">
              <w:rPr>
                <w:rFonts w:cs="Arial"/>
              </w:rPr>
              <w:t>6.</w:t>
            </w:r>
            <w:r w:rsidRPr="0082682E">
              <w:t>50</w:t>
            </w:r>
            <w:r w:rsidRPr="0082682E">
              <w:rPr>
                <w:rFonts w:cs="Arial"/>
                <w:lang w:val="sv-SE"/>
              </w:rPr>
              <w:t xml:space="preserve"> / kVAh</w:t>
            </w:r>
          </w:p>
          <w:p w:rsidR="006B691F" w:rsidRPr="0082682E" w:rsidRDefault="006B691F" w:rsidP="00D24299">
            <w:pPr>
              <w:pStyle w:val="BodyText"/>
              <w:spacing w:line="288" w:lineRule="auto"/>
              <w:jc w:val="center"/>
              <w:rPr>
                <w:rFonts w:cs="Arial"/>
                <w:lang w:val="sv-SE"/>
              </w:rPr>
            </w:pPr>
            <w:r w:rsidRPr="0082682E">
              <w:rPr>
                <w:rFonts w:cs="Arial"/>
                <w:lang w:val="sv-SE"/>
              </w:rPr>
              <w:t xml:space="preserve">Rs. </w:t>
            </w:r>
            <w:r w:rsidRPr="0082682E">
              <w:rPr>
                <w:rFonts w:cs="Arial"/>
              </w:rPr>
              <w:t>6.2</w:t>
            </w:r>
            <w:r w:rsidRPr="0082682E">
              <w:t>5</w:t>
            </w:r>
            <w:r w:rsidRPr="0082682E">
              <w:rPr>
                <w:rFonts w:cs="Arial"/>
                <w:lang w:val="sv-SE"/>
              </w:rPr>
              <w:t xml:space="preserve"> / kVAh</w:t>
            </w:r>
          </w:p>
          <w:p w:rsidR="006B691F" w:rsidRPr="0082682E" w:rsidRDefault="006B691F" w:rsidP="00D24299">
            <w:pPr>
              <w:pStyle w:val="BodyText"/>
              <w:spacing w:line="288" w:lineRule="auto"/>
              <w:jc w:val="center"/>
              <w:rPr>
                <w:rFonts w:cs="Arial"/>
                <w:lang w:val="sv-SE"/>
              </w:rPr>
            </w:pPr>
            <w:r w:rsidRPr="0082682E">
              <w:rPr>
                <w:rFonts w:cs="Arial"/>
                <w:lang w:val="sv-SE"/>
              </w:rPr>
              <w:t xml:space="preserve">Rs. </w:t>
            </w:r>
            <w:r w:rsidRPr="0082682E">
              <w:rPr>
                <w:rFonts w:cs="Arial"/>
              </w:rPr>
              <w:t>6</w:t>
            </w:r>
            <w:r w:rsidRPr="0082682E">
              <w:rPr>
                <w:rFonts w:cs="Arial"/>
                <w:lang w:val="sv-SE"/>
              </w:rPr>
              <w:t>.00 / kVAh</w:t>
            </w:r>
          </w:p>
        </w:tc>
      </w:tr>
    </w:tbl>
    <w:p w:rsidR="006B691F" w:rsidRPr="0082682E" w:rsidRDefault="006B691F" w:rsidP="00D24299">
      <w:pPr>
        <w:pStyle w:val="BodyText"/>
        <w:spacing w:before="100" w:beforeAutospacing="1" w:after="100" w:afterAutospacing="1" w:line="288" w:lineRule="auto"/>
        <w:jc w:val="left"/>
        <w:rPr>
          <w:lang w:val="sv-SE"/>
        </w:rPr>
      </w:pPr>
    </w:p>
    <w:p w:rsidR="006B691F" w:rsidRPr="0082682E" w:rsidRDefault="006B691F" w:rsidP="00D24299">
      <w:pPr>
        <w:pStyle w:val="BodyText"/>
        <w:spacing w:before="100" w:beforeAutospacing="1" w:after="100" w:afterAutospacing="1" w:line="288" w:lineRule="auto"/>
        <w:jc w:val="left"/>
        <w:rPr>
          <w:lang w:val="sv-SE"/>
        </w:rPr>
      </w:pPr>
    </w:p>
    <w:p w:rsidR="006B691F" w:rsidRPr="0082682E" w:rsidRDefault="006B691F" w:rsidP="00D24299">
      <w:pPr>
        <w:ind w:left="720" w:hanging="360"/>
        <w:rPr>
          <w:rFonts w:cs="Arial"/>
          <w:b/>
          <w:lang w:val="sv-SE"/>
        </w:rPr>
      </w:pPr>
    </w:p>
    <w:p w:rsidR="006B691F" w:rsidRPr="0082682E" w:rsidRDefault="006B691F" w:rsidP="00D24299">
      <w:pPr>
        <w:ind w:left="360"/>
        <w:jc w:val="left"/>
        <w:rPr>
          <w:rFonts w:cs="Arial"/>
          <w:b/>
          <w:lang w:val="sv-SE"/>
        </w:rPr>
      </w:pPr>
    </w:p>
    <w:p w:rsidR="006B691F" w:rsidRPr="0082682E" w:rsidRDefault="006B691F" w:rsidP="00D24299">
      <w:pPr>
        <w:ind w:left="360"/>
      </w:pPr>
    </w:p>
    <w:p w:rsidR="00832DE0" w:rsidRPr="0082682E" w:rsidRDefault="006B691F" w:rsidP="00D24299">
      <w:pPr>
        <w:pStyle w:val="ListParagraph"/>
        <w:numPr>
          <w:ilvl w:val="0"/>
          <w:numId w:val="104"/>
        </w:numPr>
        <w:spacing w:before="0" w:line="240" w:lineRule="auto"/>
        <w:jc w:val="left"/>
        <w:rPr>
          <w:b/>
        </w:rPr>
      </w:pPr>
      <w:r w:rsidRPr="0082682E">
        <w:rPr>
          <w:b/>
        </w:rPr>
        <w:t>Minimum Charges:</w:t>
      </w:r>
    </w:p>
    <w:p w:rsidR="006B691F" w:rsidRPr="0082682E" w:rsidRDefault="006B691F" w:rsidP="00D24299">
      <w:pPr>
        <w:pStyle w:val="ListParagraph"/>
        <w:spacing w:line="240" w:lineRule="auto"/>
        <w:jc w:val="left"/>
        <w:rPr>
          <w:b/>
        </w:rPr>
      </w:pPr>
      <w:r w:rsidRPr="0082682E">
        <w:t xml:space="preserve">Rs. </w:t>
      </w:r>
      <w:r w:rsidRPr="0082682E">
        <w:rPr>
          <w:rFonts w:cs="Arial"/>
        </w:rPr>
        <w:t>7</w:t>
      </w:r>
      <w:r w:rsidRPr="0082682E">
        <w:t>50.00 / kVA / month irrespective of supply voltage</w:t>
      </w:r>
      <w:r w:rsidRPr="0082682E">
        <w:rPr>
          <w:b/>
        </w:rPr>
        <w:br w:type="page"/>
      </w:r>
    </w:p>
    <w:p w:rsidR="006B691F" w:rsidRPr="0082682E" w:rsidRDefault="006B691F" w:rsidP="00D24299">
      <w:pPr>
        <w:tabs>
          <w:tab w:val="left" w:pos="360"/>
          <w:tab w:val="left" w:pos="900"/>
        </w:tabs>
        <w:spacing w:before="100" w:after="100"/>
        <w:ind w:right="29"/>
        <w:rPr>
          <w:b/>
        </w:rPr>
      </w:pPr>
      <w:r w:rsidRPr="0082682E">
        <w:rPr>
          <w:b/>
        </w:rPr>
        <w:t>4.</w:t>
      </w:r>
      <w:r w:rsidRPr="0082682E">
        <w:rPr>
          <w:b/>
        </w:rPr>
        <w:tab/>
        <w:t xml:space="preserve">DETERMINATION OF THE DEMAND: </w:t>
      </w:r>
    </w:p>
    <w:p w:rsidR="006B691F" w:rsidRPr="0082682E" w:rsidRDefault="006B691F" w:rsidP="00D24299">
      <w:pPr>
        <w:tabs>
          <w:tab w:val="left" w:pos="360"/>
        </w:tabs>
        <w:ind w:left="360" w:right="29"/>
      </w:pPr>
      <w:r w:rsidRPr="0082682E">
        <w:t xml:space="preserve">Demand measurement shall be made by suitable kilovolt ampere indicator at the point of supply. In the absence of suitable demand indicator, the demand as assessed by the Licensee shall be final and binding. If, however, the number of circuits is more than one, demand and energy measurement will be done on the principle of current transformer summation metering. </w:t>
      </w:r>
    </w:p>
    <w:p w:rsidR="006B691F" w:rsidRPr="0082682E" w:rsidRDefault="006B691F" w:rsidP="00D24299">
      <w:pPr>
        <w:spacing w:line="240" w:lineRule="auto"/>
        <w:jc w:val="left"/>
        <w:rPr>
          <w:b/>
          <w:u w:val="single"/>
        </w:rPr>
      </w:pPr>
    </w:p>
    <w:p w:rsidR="006B691F" w:rsidRPr="0082682E" w:rsidRDefault="006B691F" w:rsidP="00D24299">
      <w:pPr>
        <w:spacing w:before="0" w:line="240" w:lineRule="auto"/>
        <w:jc w:val="left"/>
        <w:rPr>
          <w:rFonts w:cs="Arial"/>
          <w:b/>
          <w:bCs/>
          <w:szCs w:val="26"/>
        </w:rPr>
      </w:pPr>
      <w:r w:rsidRPr="0082682E">
        <w:rPr>
          <w:b/>
        </w:rPr>
        <w:br w:type="page"/>
      </w:r>
    </w:p>
    <w:p w:rsidR="00832DE0" w:rsidRPr="0082682E" w:rsidRDefault="00147769" w:rsidP="00D24299">
      <w:pPr>
        <w:pStyle w:val="Heading3"/>
        <w:numPr>
          <w:ilvl w:val="2"/>
          <w:numId w:val="116"/>
        </w:numPr>
        <w:tabs>
          <w:tab w:val="clear" w:pos="720"/>
        </w:tabs>
        <w:spacing w:before="0"/>
        <w:rPr>
          <w:rFonts w:asciiTheme="minorHAnsi" w:hAnsiTheme="minorHAnsi" w:cstheme="minorHAnsi"/>
          <w:b/>
          <w:szCs w:val="24"/>
        </w:rPr>
      </w:pPr>
      <w:bookmarkStart w:id="1181" w:name="_Ref399327220"/>
      <w:r w:rsidRPr="0082682E">
        <w:rPr>
          <w:rFonts w:asciiTheme="minorHAnsi" w:hAnsiTheme="minorHAnsi" w:cstheme="minorHAnsi"/>
          <w:b/>
          <w:szCs w:val="24"/>
        </w:rPr>
        <w:t>DEPARTMENTAL EMPLOYEES:</w:t>
      </w:r>
      <w:bookmarkEnd w:id="1181"/>
    </w:p>
    <w:p w:rsidR="006B691F" w:rsidRPr="0082682E" w:rsidRDefault="006B691F" w:rsidP="00D24299">
      <w:pPr>
        <w:tabs>
          <w:tab w:val="left" w:pos="2693"/>
          <w:tab w:val="left" w:pos="8730"/>
        </w:tabs>
        <w:spacing w:before="100"/>
        <w:ind w:right="11"/>
      </w:pPr>
      <w:r w:rsidRPr="0082682E">
        <w:tab/>
      </w:r>
    </w:p>
    <w:p w:rsidR="00832DE0" w:rsidRPr="0082682E" w:rsidRDefault="006B691F" w:rsidP="00D24299">
      <w:pPr>
        <w:numPr>
          <w:ilvl w:val="0"/>
          <w:numId w:val="113"/>
        </w:numPr>
        <w:tabs>
          <w:tab w:val="clear" w:pos="360"/>
          <w:tab w:val="num" w:pos="720"/>
        </w:tabs>
        <w:spacing w:before="100" w:after="40" w:line="288" w:lineRule="auto"/>
        <w:ind w:left="720" w:right="1440" w:hanging="720"/>
        <w:rPr>
          <w:b/>
        </w:rPr>
      </w:pPr>
      <w:r w:rsidRPr="0082682E">
        <w:rPr>
          <w:b/>
        </w:rPr>
        <w:t>OTHER PROVISIONS:</w:t>
      </w:r>
    </w:p>
    <w:p w:rsidR="00832DE0" w:rsidRPr="0082682E" w:rsidRDefault="006B691F" w:rsidP="00D24299">
      <w:pPr>
        <w:numPr>
          <w:ilvl w:val="0"/>
          <w:numId w:val="114"/>
        </w:numPr>
        <w:tabs>
          <w:tab w:val="clear" w:pos="1080"/>
        </w:tabs>
        <w:spacing w:before="100" w:after="40" w:line="288" w:lineRule="auto"/>
        <w:ind w:left="1440" w:right="-58"/>
      </w:pPr>
      <w:r w:rsidRPr="0082682E">
        <w:t xml:space="preserve">For serving / retired employees and their spouse, the supply will only be given at one place where Licensee’s mains exist. The electric supply under this tariff will be given only at one place, within the area of erstwhile UPSEB / its successor companies.   </w:t>
      </w:r>
    </w:p>
    <w:p w:rsidR="00832DE0" w:rsidRPr="0082682E" w:rsidRDefault="006B691F" w:rsidP="00D24299">
      <w:pPr>
        <w:numPr>
          <w:ilvl w:val="0"/>
          <w:numId w:val="114"/>
        </w:numPr>
        <w:tabs>
          <w:tab w:val="clear" w:pos="1080"/>
        </w:tabs>
        <w:spacing w:before="100" w:after="40" w:line="288" w:lineRule="auto"/>
        <w:ind w:left="1440" w:right="-58"/>
      </w:pPr>
      <w:r w:rsidRPr="0082682E">
        <w:t xml:space="preserve">In the event of transfer of the employee, this tariff shall be applied at the new place of posting only when a certificate has been obtained from the concerned Executive Engineer of the previous place of posting, that the supply under this tariff has been withdrawn at previous place of posting. Further, the employee shall also be required to submit an affidavit that he is not availing the benefit of LMV-10 connection anywhere else in the state. </w:t>
      </w:r>
    </w:p>
    <w:p w:rsidR="00832DE0" w:rsidRPr="0082682E" w:rsidRDefault="006B691F" w:rsidP="00D24299">
      <w:pPr>
        <w:numPr>
          <w:ilvl w:val="0"/>
          <w:numId w:val="114"/>
        </w:numPr>
        <w:tabs>
          <w:tab w:val="clear" w:pos="1080"/>
        </w:tabs>
        <w:spacing w:before="100" w:after="40" w:line="288" w:lineRule="auto"/>
        <w:ind w:left="1440" w:right="-58"/>
      </w:pPr>
      <w:r w:rsidRPr="0082682E">
        <w:t>Those who are not availing this tariff shall also give a declaration to this effect. This declaration shall be pasted / kept in his service book / personal file / Pensioners record. If the declaration is found wrong, necessary action against the employee shall be taken as per the provisions of service rules.  If declaration has already been given at the present place of posting then further declaration is not necessary due to this revision. Pensioners shall also have to give a similar declaration for availing departmental tariff at only one place. In case this declaration is found wrong, this tariff shall be withdrawn forever.</w:t>
      </w:r>
    </w:p>
    <w:p w:rsidR="00832DE0" w:rsidRPr="0082682E" w:rsidRDefault="006B691F" w:rsidP="00D24299">
      <w:pPr>
        <w:numPr>
          <w:ilvl w:val="0"/>
          <w:numId w:val="114"/>
        </w:numPr>
        <w:tabs>
          <w:tab w:val="clear" w:pos="1080"/>
        </w:tabs>
        <w:spacing w:before="100" w:after="40" w:line="288" w:lineRule="auto"/>
        <w:ind w:left="1440" w:right="-58"/>
      </w:pPr>
      <w:r w:rsidRPr="0082682E">
        <w:t>No other concession shall be admissible on this tariff.</w:t>
      </w:r>
    </w:p>
    <w:p w:rsidR="00832DE0" w:rsidRPr="0082682E" w:rsidRDefault="006B691F" w:rsidP="00D24299">
      <w:pPr>
        <w:numPr>
          <w:ilvl w:val="0"/>
          <w:numId w:val="114"/>
        </w:numPr>
        <w:tabs>
          <w:tab w:val="clear" w:pos="1080"/>
        </w:tabs>
        <w:spacing w:before="100" w:after="40" w:line="288" w:lineRule="auto"/>
        <w:ind w:left="1440" w:right="-58"/>
      </w:pPr>
      <w:r w:rsidRPr="0082682E">
        <w:t>The schedule of miscellaneous charges as appended with Licensee's General Tariff as amended from time to time and Electricity Supply (Consumers) Regulation, 1984 as enforced from time to time shall also be applicable on the employee / pensioner receiving supply under this schedule.</w:t>
      </w:r>
    </w:p>
    <w:p w:rsidR="00832DE0" w:rsidRPr="0082682E" w:rsidRDefault="006B691F" w:rsidP="00D24299">
      <w:pPr>
        <w:numPr>
          <w:ilvl w:val="0"/>
          <w:numId w:val="114"/>
        </w:numPr>
        <w:tabs>
          <w:tab w:val="clear" w:pos="1080"/>
        </w:tabs>
        <w:spacing w:before="100" w:after="40" w:line="288" w:lineRule="auto"/>
        <w:ind w:left="1440" w:right="-58"/>
        <w:rPr>
          <w:b/>
        </w:rPr>
      </w:pPr>
      <w:r w:rsidRPr="0082682E">
        <w:t>Retired employees drawing pension from the Treasury / Bank will have to pay the monthly electricity charges as per the rates given in the rate schedule applicable to their category.</w:t>
      </w:r>
    </w:p>
    <w:p w:rsidR="00832DE0" w:rsidRPr="0082682E" w:rsidRDefault="006B691F" w:rsidP="00D24299">
      <w:pPr>
        <w:numPr>
          <w:ilvl w:val="0"/>
          <w:numId w:val="114"/>
        </w:numPr>
        <w:tabs>
          <w:tab w:val="clear" w:pos="1080"/>
        </w:tabs>
        <w:spacing w:before="100" w:after="40" w:line="288" w:lineRule="auto"/>
        <w:ind w:left="1440" w:right="-58"/>
        <w:rPr>
          <w:rFonts w:ascii="Georgia" w:hAnsi="Georgia"/>
        </w:rPr>
      </w:pPr>
      <w:r w:rsidRPr="0082682E">
        <w:t>In case of Multi-Storied / Societies where the electricity connection are provided at single point with HT metering, the employees / pensioners / family pensioners, shall be provided through a separate meter and shall be given adjustment towards HT side metered energy at single point.</w:t>
      </w:r>
      <w:r w:rsidRPr="0082682E">
        <w:rPr>
          <w:rFonts w:asciiTheme="minorHAnsi" w:hAnsiTheme="minorHAnsi"/>
        </w:rPr>
        <w:t xml:space="preserve"> Fixed charges equivalent to sanctioned load of the departmental employee shall also be adjusted. </w:t>
      </w:r>
      <w:r w:rsidRPr="0082682E">
        <w:t>One percent of energy consumed by LMV-10 consumer shall also be added towards transformation losses for giving adjustment</w:t>
      </w:r>
    </w:p>
    <w:p w:rsidR="00832DE0" w:rsidRPr="0082682E" w:rsidRDefault="006B691F" w:rsidP="00D24299">
      <w:pPr>
        <w:numPr>
          <w:ilvl w:val="0"/>
          <w:numId w:val="114"/>
        </w:numPr>
        <w:tabs>
          <w:tab w:val="clear" w:pos="1080"/>
        </w:tabs>
        <w:spacing w:before="100" w:after="40" w:line="288" w:lineRule="auto"/>
        <w:ind w:left="1440" w:right="-58"/>
        <w:rPr>
          <w:rFonts w:ascii="Georgia" w:hAnsi="Georgia"/>
        </w:rPr>
      </w:pPr>
      <w:r w:rsidRPr="0082682E">
        <w:t>LMV-10 consumers will have to give an undertaking regarding use of Air conditioners</w:t>
      </w:r>
      <w:r w:rsidRPr="0082682E">
        <w:rPr>
          <w:rFonts w:ascii="Georgia" w:hAnsi="Georgia"/>
        </w:rPr>
        <w:t>.</w:t>
      </w:r>
    </w:p>
    <w:p w:rsidR="006B691F" w:rsidRPr="0082682E" w:rsidRDefault="006B691F" w:rsidP="00D24299">
      <w:pPr>
        <w:spacing w:before="100" w:after="40" w:line="288" w:lineRule="auto"/>
        <w:ind w:right="-58"/>
        <w:rPr>
          <w:rFonts w:ascii="Georgia" w:hAnsi="Georgia"/>
        </w:rPr>
      </w:pPr>
    </w:p>
    <w:p w:rsidR="00832DE0" w:rsidRPr="0082682E" w:rsidRDefault="006B691F" w:rsidP="00D24299">
      <w:pPr>
        <w:numPr>
          <w:ilvl w:val="0"/>
          <w:numId w:val="113"/>
        </w:numPr>
        <w:tabs>
          <w:tab w:val="clear" w:pos="360"/>
          <w:tab w:val="left" w:pos="0"/>
          <w:tab w:val="num" w:pos="720"/>
        </w:tabs>
        <w:spacing w:before="100" w:after="40" w:line="288" w:lineRule="auto"/>
        <w:ind w:left="0" w:right="1440" w:firstLine="0"/>
        <w:rPr>
          <w:b/>
        </w:rPr>
      </w:pPr>
      <w:r w:rsidRPr="0082682E">
        <w:rPr>
          <w:b/>
        </w:rPr>
        <w:t xml:space="preserve">MODE OF PAYMENT: </w:t>
      </w:r>
    </w:p>
    <w:p w:rsidR="00832DE0" w:rsidRPr="0082682E" w:rsidRDefault="006B691F" w:rsidP="00D24299">
      <w:pPr>
        <w:numPr>
          <w:ilvl w:val="0"/>
          <w:numId w:val="111"/>
        </w:numPr>
        <w:tabs>
          <w:tab w:val="num" w:pos="1440"/>
        </w:tabs>
        <w:spacing w:before="100" w:after="40" w:line="288" w:lineRule="auto"/>
        <w:ind w:left="1440" w:right="-58"/>
      </w:pPr>
      <w:r w:rsidRPr="0082682E">
        <w:t>The Disbursing Officer shall compulsorily and regularly deduct the amount due monthly from the salary bill of each and every employee / pensioners drawing pay / pension from his unit each month. The Drawing Officer shall ensure that each employee / pensioner has given the declaration about the connection in his name together with details of S.C. No. / Book No. and name of the billing division, before the disbursement of pay / pension.</w:t>
      </w:r>
    </w:p>
    <w:p w:rsidR="00832DE0" w:rsidRPr="0082682E" w:rsidRDefault="006B691F" w:rsidP="00D24299">
      <w:pPr>
        <w:numPr>
          <w:ilvl w:val="0"/>
          <w:numId w:val="111"/>
        </w:numPr>
        <w:tabs>
          <w:tab w:val="num" w:pos="1440"/>
        </w:tabs>
        <w:spacing w:before="100" w:after="40" w:line="288" w:lineRule="auto"/>
        <w:ind w:left="1440" w:right="-58"/>
      </w:pPr>
      <w:r w:rsidRPr="0082682E">
        <w:t>The monthly amount due from a consumer of this category can also be deposited by the concerned officer / employee to the concerned division in case the said amount is not being deducted from his salary / pension.</w:t>
      </w:r>
    </w:p>
    <w:p w:rsidR="00832DE0" w:rsidRPr="0082682E" w:rsidRDefault="006B691F" w:rsidP="00D24299">
      <w:pPr>
        <w:numPr>
          <w:ilvl w:val="0"/>
          <w:numId w:val="111"/>
        </w:numPr>
        <w:tabs>
          <w:tab w:val="num" w:pos="1440"/>
        </w:tabs>
        <w:spacing w:before="100" w:after="40" w:line="288" w:lineRule="auto"/>
        <w:ind w:left="1440" w:right="-58"/>
      </w:pPr>
      <w:r w:rsidRPr="0082682E">
        <w:t>Revenue and Energy Statistics in respect of the category of employee / pensioner shall be regularly prepared by the Divisions in the same manner as for every other manually billed category.</w:t>
      </w:r>
    </w:p>
    <w:p w:rsidR="00832DE0" w:rsidRPr="0082682E" w:rsidRDefault="006B691F" w:rsidP="00D24299">
      <w:pPr>
        <w:numPr>
          <w:ilvl w:val="0"/>
          <w:numId w:val="111"/>
        </w:numPr>
        <w:tabs>
          <w:tab w:val="num" w:pos="1440"/>
        </w:tabs>
        <w:spacing w:before="100" w:after="40" w:line="288" w:lineRule="auto"/>
        <w:ind w:left="1440" w:right="-58"/>
      </w:pPr>
      <w:r w:rsidRPr="0082682E">
        <w:t>Recovery from the salary shall be sent to the billing units in accordance with the instructions contained in circular No. 362-CAO/C-177 (Misc.) dated 5.5.89 and No. 380-CAO dated 12.5.89 from Chief Accounts Officer of erstwhile UPSEB, Lucknow.</w:t>
      </w:r>
    </w:p>
    <w:p w:rsidR="00832DE0" w:rsidRPr="0082682E" w:rsidRDefault="006B691F" w:rsidP="00D24299">
      <w:pPr>
        <w:numPr>
          <w:ilvl w:val="0"/>
          <w:numId w:val="111"/>
        </w:numPr>
        <w:tabs>
          <w:tab w:val="num" w:pos="1440"/>
        </w:tabs>
        <w:spacing w:before="100" w:line="288" w:lineRule="auto"/>
        <w:ind w:left="1440" w:right="28"/>
      </w:pPr>
      <w:r w:rsidRPr="0082682E">
        <w:t xml:space="preserve">In case of metered consumption, the mode of payment shall be similar to the domestic consumer. </w:t>
      </w:r>
    </w:p>
    <w:p w:rsidR="006B691F" w:rsidRPr="0082682E" w:rsidRDefault="006B691F" w:rsidP="00D24299">
      <w:pPr>
        <w:spacing w:before="0" w:line="240" w:lineRule="auto"/>
        <w:jc w:val="left"/>
        <w:rPr>
          <w:rFonts w:cs="Arial"/>
          <w:bCs/>
        </w:rPr>
      </w:pPr>
      <w:r w:rsidRPr="0082682E">
        <w:br w:type="page"/>
      </w:r>
    </w:p>
    <w:p w:rsidR="006B691F" w:rsidRPr="0082682E" w:rsidRDefault="006B691F" w:rsidP="00D24299">
      <w:pPr>
        <w:pStyle w:val="Heading3"/>
        <w:tabs>
          <w:tab w:val="num" w:pos="720"/>
        </w:tabs>
        <w:spacing w:before="0"/>
        <w:ind w:left="810" w:hanging="810"/>
        <w:rPr>
          <w:rFonts w:asciiTheme="minorHAnsi" w:hAnsiTheme="minorHAnsi" w:cstheme="minorHAnsi"/>
          <w:b/>
          <w:szCs w:val="24"/>
        </w:rPr>
      </w:pPr>
      <w:bookmarkStart w:id="1182" w:name="_Ref399326979"/>
      <w:r w:rsidRPr="0082682E">
        <w:rPr>
          <w:rFonts w:asciiTheme="minorHAnsi" w:hAnsiTheme="minorHAnsi" w:cstheme="minorHAnsi"/>
          <w:b/>
          <w:szCs w:val="24"/>
        </w:rPr>
        <w:t>PUBLIC LAMPS:</w:t>
      </w:r>
      <w:bookmarkEnd w:id="1182"/>
    </w:p>
    <w:p w:rsidR="006B691F" w:rsidRPr="0082682E" w:rsidRDefault="006B691F" w:rsidP="00D24299">
      <w:pPr>
        <w:jc w:val="center"/>
        <w:rPr>
          <w:b/>
          <w:u w:val="single"/>
          <w:lang w:val="fr-FR"/>
        </w:rPr>
      </w:pPr>
    </w:p>
    <w:p w:rsidR="006B691F" w:rsidRPr="0082682E" w:rsidRDefault="006B691F" w:rsidP="00D24299">
      <w:pPr>
        <w:rPr>
          <w:b/>
        </w:rPr>
      </w:pPr>
      <w:r w:rsidRPr="0082682E">
        <w:rPr>
          <w:b/>
          <w:lang w:val="fr-FR"/>
        </w:rPr>
        <w:t>1.</w:t>
      </w:r>
      <w:r w:rsidRPr="0082682E">
        <w:rPr>
          <w:b/>
          <w:lang w:val="fr-FR"/>
        </w:rPr>
        <w:tab/>
      </w:r>
      <w:r w:rsidRPr="0082682E">
        <w:rPr>
          <w:b/>
        </w:rPr>
        <w:t>MAINTENANCE CHARGE:</w:t>
      </w:r>
    </w:p>
    <w:p w:rsidR="006B691F" w:rsidRPr="0082682E" w:rsidRDefault="006B691F" w:rsidP="00D24299">
      <w:pPr>
        <w:spacing w:before="100"/>
        <w:ind w:left="720" w:right="29"/>
      </w:pPr>
      <w:r w:rsidRPr="0082682E">
        <w:t>In addition to the “Rate of Charge” mentioned above, a sum of Rs. 10.00 per light point per month will be charged for operation and maintenance of street lights. This Maintenance Charge will cover only labour charges, where all required materials are supplied by the local bodies.  However, the local bodies will have an option to operate and maintain the public lamps themselves and in such case, no maintenance charge shall be recovered. This charge shall not apply to the consumers with metered supply.</w:t>
      </w:r>
    </w:p>
    <w:p w:rsidR="006B691F" w:rsidRPr="0082682E" w:rsidRDefault="006B691F" w:rsidP="00D24299">
      <w:pPr>
        <w:spacing w:before="100"/>
        <w:ind w:left="720" w:right="29"/>
      </w:pPr>
      <w:r w:rsidRPr="0082682E">
        <w:t xml:space="preserve">     </w:t>
      </w:r>
    </w:p>
    <w:p w:rsidR="006B691F" w:rsidRPr="0082682E" w:rsidRDefault="006B691F" w:rsidP="00D24299">
      <w:pPr>
        <w:spacing w:before="100"/>
        <w:ind w:right="29"/>
      </w:pPr>
      <w:r w:rsidRPr="0082682E">
        <w:rPr>
          <w:b/>
        </w:rPr>
        <w:t xml:space="preserve">   2.</w:t>
      </w:r>
      <w:r w:rsidRPr="0082682E">
        <w:tab/>
      </w:r>
      <w:r w:rsidRPr="0082682E">
        <w:rPr>
          <w:rFonts w:cs="Arial"/>
          <w:b/>
          <w:bCs/>
          <w:iCs/>
        </w:rPr>
        <w:t>PROVISION OF LAMPS:</w:t>
      </w:r>
    </w:p>
    <w:p w:rsidR="006B691F" w:rsidRPr="0082682E" w:rsidRDefault="006B691F" w:rsidP="00D24299">
      <w:pPr>
        <w:tabs>
          <w:tab w:val="left" w:pos="360"/>
        </w:tabs>
        <w:spacing w:before="100"/>
        <w:ind w:left="720" w:right="29"/>
      </w:pPr>
      <w:r w:rsidRPr="0082682E">
        <w:t>Streets where distribution mains already exist, the Licensee will provide a separate single-phase, 2-wire system for the street lights including light fitting and incandescent lamps of rating not exceeding 100 Watts each.  In case the above maintenance charge is being levied, the labour involved in replacements or renewal of lamps shall be provided by the Licensee. However, all the required materials shall be provided by the local bodies. The cost of all other types of street light fittings shall be paid by the local bodies.</w:t>
      </w:r>
    </w:p>
    <w:p w:rsidR="006B691F" w:rsidRPr="0082682E" w:rsidRDefault="006B691F" w:rsidP="00D24299">
      <w:pPr>
        <w:spacing w:before="100"/>
        <w:ind w:left="720" w:right="29"/>
      </w:pPr>
      <w:r w:rsidRPr="0082682E">
        <w:t>The cost involved in extension of street light mains (including cost of sub -stations, if any) in areas where distribution mains of the Licensee have not been laid, will be paid for by the local bodies.</w:t>
      </w:r>
    </w:p>
    <w:p w:rsidR="006B691F" w:rsidRPr="0082682E" w:rsidRDefault="006B691F" w:rsidP="00D24299">
      <w:pPr>
        <w:spacing w:before="100"/>
        <w:ind w:left="720" w:right="29"/>
      </w:pPr>
    </w:p>
    <w:p w:rsidR="006B691F" w:rsidRPr="0082682E" w:rsidRDefault="006B691F" w:rsidP="00D24299">
      <w:pPr>
        <w:rPr>
          <w:b/>
        </w:rPr>
      </w:pPr>
      <w:r w:rsidRPr="0082682E">
        <w:rPr>
          <w:b/>
        </w:rPr>
        <w:t xml:space="preserve">3. </w:t>
      </w:r>
      <w:r w:rsidRPr="0082682E">
        <w:rPr>
          <w:b/>
        </w:rPr>
        <w:tab/>
        <w:t>VERIFICATION OF LOAD:</w:t>
      </w:r>
    </w:p>
    <w:p w:rsidR="006B691F" w:rsidRPr="0082682E" w:rsidRDefault="006B691F" w:rsidP="00D24299">
      <w:pPr>
        <w:tabs>
          <w:tab w:val="left" w:pos="360"/>
        </w:tabs>
        <w:spacing w:before="100"/>
        <w:ind w:left="720" w:right="29"/>
      </w:pPr>
      <w:r w:rsidRPr="0082682E">
        <w:t>The number of light points including that of traffic signals together with their wattage will be verified jointly by the representatives of Licensee and Town Area / Municipal Board / Corporation at least once in a year.  However, additions will be intimated by the Town Area / Municipal Board / Corporation on monthly basis.  The Licensee will carry out the checking of such statements to satisfy themselves of the correctness of the same.  The monthly bills shall be issued on the basis of verified number of points at the beginning of the year and additions, if any, during the months as intimated above. The difference, if any, detected during joint verification in the following year shall be reconciled and supplementary bills shall be issued.</w:t>
      </w:r>
    </w:p>
    <w:p w:rsidR="006B691F" w:rsidRPr="0082682E" w:rsidRDefault="006B691F" w:rsidP="00D24299">
      <w:pPr>
        <w:tabs>
          <w:tab w:val="left" w:pos="360"/>
        </w:tabs>
        <w:spacing w:before="100"/>
        <w:ind w:left="720" w:right="29"/>
      </w:pPr>
    </w:p>
    <w:p w:rsidR="006B691F" w:rsidRPr="0082682E" w:rsidRDefault="006B691F" w:rsidP="00D24299">
      <w:pPr>
        <w:tabs>
          <w:tab w:val="left" w:pos="360"/>
        </w:tabs>
        <w:spacing w:before="60" w:after="120"/>
        <w:ind w:left="720" w:right="29"/>
      </w:pPr>
      <w:r w:rsidRPr="0082682E">
        <w:t>Further, if the authorized representative of concerned local body does not participate in the work of verification of light points, a notice will be sent by concerned Executive Engineer in writing to such local bodies for deputing representative on specific date(s), failing which the verification of the light points shall be done by the concerned representative of Licensee which shall be final and binding upon such local body.</w:t>
      </w:r>
    </w:p>
    <w:p w:rsidR="006B691F" w:rsidRPr="0082682E" w:rsidRDefault="006B691F" w:rsidP="00D24299">
      <w:pPr>
        <w:tabs>
          <w:tab w:val="left" w:pos="360"/>
        </w:tabs>
        <w:spacing w:before="60" w:after="120"/>
        <w:ind w:left="720" w:right="29"/>
      </w:pPr>
      <w:r w:rsidRPr="0082682E">
        <w:t xml:space="preserve"> </w:t>
      </w:r>
    </w:p>
    <w:p w:rsidR="006B691F" w:rsidRPr="0082682E" w:rsidRDefault="006B691F" w:rsidP="00D24299">
      <w:pPr>
        <w:spacing w:before="0" w:line="240" w:lineRule="auto"/>
        <w:jc w:val="left"/>
        <w:rPr>
          <w:rFonts w:cs="Arial"/>
          <w:b/>
          <w:bCs/>
          <w:szCs w:val="26"/>
        </w:rPr>
      </w:pPr>
      <w:r w:rsidRPr="0082682E">
        <w:rPr>
          <w:b/>
        </w:rPr>
        <w:br w:type="page"/>
      </w:r>
    </w:p>
    <w:p w:rsidR="006B691F" w:rsidRPr="0082682E" w:rsidRDefault="006B691F" w:rsidP="00D24299">
      <w:pPr>
        <w:pStyle w:val="Heading3"/>
        <w:tabs>
          <w:tab w:val="num" w:pos="720"/>
        </w:tabs>
        <w:spacing w:before="0"/>
        <w:ind w:left="810" w:hanging="810"/>
        <w:rPr>
          <w:rFonts w:asciiTheme="minorHAnsi" w:hAnsiTheme="minorHAnsi" w:cstheme="minorHAnsi"/>
          <w:b/>
          <w:szCs w:val="24"/>
        </w:rPr>
      </w:pPr>
      <w:bookmarkStart w:id="1183" w:name="_Ref399327077"/>
      <w:r w:rsidRPr="0082682E">
        <w:rPr>
          <w:rFonts w:asciiTheme="minorHAnsi" w:hAnsiTheme="minorHAnsi" w:cstheme="minorHAnsi"/>
          <w:b/>
          <w:szCs w:val="24"/>
        </w:rPr>
        <w:t>STATE TUBE-WELLS</w:t>
      </w:r>
      <w:bookmarkEnd w:id="1183"/>
    </w:p>
    <w:p w:rsidR="006B691F" w:rsidRPr="0082682E" w:rsidRDefault="006B691F" w:rsidP="00D24299">
      <w:pPr>
        <w:tabs>
          <w:tab w:val="left" w:pos="8730"/>
        </w:tabs>
        <w:spacing w:before="100"/>
        <w:ind w:right="11"/>
        <w:jc w:val="center"/>
        <w:rPr>
          <w:b/>
          <w:u w:val="single"/>
        </w:rPr>
      </w:pPr>
    </w:p>
    <w:p w:rsidR="006B691F" w:rsidRPr="0082682E" w:rsidRDefault="006B691F" w:rsidP="00D24299">
      <w:pPr>
        <w:tabs>
          <w:tab w:val="left" w:pos="8730"/>
        </w:tabs>
        <w:spacing w:before="100"/>
        <w:ind w:right="11"/>
        <w:jc w:val="center"/>
        <w:rPr>
          <w:b/>
          <w:u w:val="single"/>
        </w:rPr>
      </w:pPr>
      <w:r w:rsidRPr="0082682E">
        <w:rPr>
          <w:b/>
          <w:u w:val="single"/>
        </w:rPr>
        <w:t>NET LOAD:</w:t>
      </w:r>
    </w:p>
    <w:p w:rsidR="006B691F" w:rsidRPr="0082682E" w:rsidRDefault="006B691F" w:rsidP="00D24299">
      <w:pPr>
        <w:tabs>
          <w:tab w:val="left" w:pos="8730"/>
        </w:tabs>
        <w:spacing w:before="100"/>
        <w:ind w:right="11"/>
        <w:jc w:val="center"/>
        <w:rPr>
          <w:b/>
          <w:u w:val="single"/>
        </w:rPr>
      </w:pPr>
    </w:p>
    <w:p w:rsidR="00832DE0" w:rsidRPr="0082682E" w:rsidRDefault="006B691F" w:rsidP="00D24299">
      <w:pPr>
        <w:numPr>
          <w:ilvl w:val="0"/>
          <w:numId w:val="112"/>
        </w:numPr>
        <w:tabs>
          <w:tab w:val="clear" w:pos="1080"/>
          <w:tab w:val="num" w:pos="720"/>
          <w:tab w:val="num" w:pos="2880"/>
        </w:tabs>
        <w:spacing w:line="288" w:lineRule="auto"/>
        <w:ind w:right="11" w:hanging="720"/>
      </w:pPr>
      <w:r w:rsidRPr="0082682E">
        <w:t>Net load hereinafter shall mean the total load connected during the quarter less the load of failed and abandoned tube-wells accounted for during that quarter.</w:t>
      </w:r>
    </w:p>
    <w:p w:rsidR="00832DE0" w:rsidRPr="0082682E" w:rsidRDefault="006B691F" w:rsidP="00D24299">
      <w:pPr>
        <w:numPr>
          <w:ilvl w:val="0"/>
          <w:numId w:val="112"/>
        </w:numPr>
        <w:tabs>
          <w:tab w:val="clear" w:pos="1080"/>
          <w:tab w:val="left" w:pos="0"/>
          <w:tab w:val="num" w:pos="720"/>
          <w:tab w:val="num" w:pos="2880"/>
        </w:tabs>
        <w:spacing w:before="100" w:line="288" w:lineRule="auto"/>
        <w:ind w:right="28" w:hanging="720"/>
      </w:pPr>
      <w:r w:rsidRPr="0082682E">
        <w:t>The connected load as on 31</w:t>
      </w:r>
      <w:r w:rsidRPr="0082682E">
        <w:rPr>
          <w:vertAlign w:val="superscript"/>
        </w:rPr>
        <w:t>st</w:t>
      </w:r>
      <w:r w:rsidRPr="0082682E">
        <w:t xml:space="preserve"> March  of the preceding year will be worked out on the basis of ‘Net load’ reported by the Executive Engineers of concerned Divisions after joint inspection and verification of the same by the concerned officers of the State Government / Panchayat, joint meter reading shall also be taken during the inspection on quarterly basis.  The monthly bills for three months of the first quarter will be issued on the connected load worked out as such at the above rates. The same process shall be repeated for subsequent quarters.</w:t>
      </w:r>
    </w:p>
    <w:p w:rsidR="006B691F" w:rsidRPr="0082682E" w:rsidRDefault="006B691F" w:rsidP="00D24299">
      <w:pPr>
        <w:tabs>
          <w:tab w:val="left" w:pos="360"/>
        </w:tabs>
        <w:spacing w:before="100"/>
        <w:ind w:right="28"/>
      </w:pPr>
    </w:p>
    <w:p w:rsidR="006B691F" w:rsidRPr="0082682E" w:rsidRDefault="006B691F" w:rsidP="00D24299">
      <w:pPr>
        <w:tabs>
          <w:tab w:val="left" w:pos="360"/>
        </w:tabs>
        <w:spacing w:before="100"/>
        <w:ind w:right="28"/>
      </w:pPr>
    </w:p>
    <w:p w:rsidR="006B691F" w:rsidRPr="0082682E" w:rsidRDefault="006B691F" w:rsidP="00D24299"/>
    <w:p w:rsidR="006B691F" w:rsidRPr="0082682E" w:rsidRDefault="006B691F" w:rsidP="00D24299"/>
    <w:p w:rsidR="006B691F" w:rsidRPr="0082682E" w:rsidRDefault="006B691F" w:rsidP="00D24299">
      <w:pPr>
        <w:rPr>
          <w:b/>
        </w:rPr>
      </w:pPr>
    </w:p>
    <w:p w:rsidR="006B691F" w:rsidRPr="0082682E" w:rsidRDefault="006B691F" w:rsidP="00D24299">
      <w:pPr>
        <w:rPr>
          <w:b/>
        </w:rPr>
      </w:pPr>
    </w:p>
    <w:p w:rsidR="006B691F" w:rsidRPr="0082682E" w:rsidRDefault="006B691F" w:rsidP="00D24299">
      <w:pPr>
        <w:sectPr w:rsidR="006B691F" w:rsidRPr="0082682E" w:rsidSect="00C63CEF">
          <w:footerReference w:type="default" r:id="rId23"/>
          <w:pgSz w:w="11909" w:h="16834" w:code="9"/>
          <w:pgMar w:top="992" w:right="1440" w:bottom="1440" w:left="1729" w:header="720" w:footer="720" w:gutter="0"/>
          <w:cols w:space="720"/>
          <w:docGrid w:linePitch="360"/>
        </w:sectPr>
      </w:pPr>
    </w:p>
    <w:p w:rsidR="00832DE0" w:rsidRPr="0082682E" w:rsidRDefault="006B691F" w:rsidP="00D24299">
      <w:pPr>
        <w:pStyle w:val="Heading2"/>
        <w:numPr>
          <w:ilvl w:val="1"/>
          <w:numId w:val="84"/>
        </w:numPr>
      </w:pPr>
      <w:bookmarkStart w:id="1184" w:name="_Toc338336086"/>
      <w:bookmarkStart w:id="1185" w:name="_Toc357345059"/>
      <w:bookmarkStart w:id="1186" w:name="_Toc357714435"/>
      <w:bookmarkStart w:id="1187" w:name="_Toc357720911"/>
      <w:bookmarkStart w:id="1188" w:name="_Toc399623917"/>
      <w:r w:rsidRPr="0082682E">
        <w:t>SCHEDULE OF MISCELLANEOUS CHARGES</w:t>
      </w:r>
      <w:bookmarkEnd w:id="1184"/>
      <w:bookmarkEnd w:id="1185"/>
      <w:bookmarkEnd w:id="1186"/>
      <w:bookmarkEnd w:id="1187"/>
      <w:bookmarkEnd w:id="1188"/>
    </w:p>
    <w:p w:rsidR="006B691F" w:rsidRPr="0082682E" w:rsidRDefault="006B691F" w:rsidP="00D24299">
      <w:pPr>
        <w:rPr>
          <w:rStyle w:val="Emphasis"/>
          <w:b/>
          <w:i w:val="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5"/>
        <w:gridCol w:w="5198"/>
        <w:gridCol w:w="1764"/>
        <w:gridCol w:w="2031"/>
      </w:tblGrid>
      <w:tr w:rsidR="006B691F" w:rsidRPr="0082682E" w:rsidTr="00C63CEF">
        <w:trPr>
          <w:trHeight w:val="285"/>
          <w:tblHeader/>
          <w:jc w:val="center"/>
        </w:trPr>
        <w:tc>
          <w:tcPr>
            <w:tcW w:w="935" w:type="dxa"/>
            <w:shd w:val="pct12" w:color="auto" w:fill="auto"/>
          </w:tcPr>
          <w:p w:rsidR="006B691F" w:rsidRPr="0082682E" w:rsidRDefault="006B691F" w:rsidP="00D24299">
            <w:pPr>
              <w:spacing w:before="0" w:line="240" w:lineRule="auto"/>
              <w:jc w:val="center"/>
              <w:rPr>
                <w:b/>
              </w:rPr>
            </w:pPr>
            <w:r w:rsidRPr="0082682E">
              <w:rPr>
                <w:b/>
              </w:rPr>
              <w:t>Sl. No.</w:t>
            </w:r>
          </w:p>
        </w:tc>
        <w:tc>
          <w:tcPr>
            <w:tcW w:w="5198" w:type="dxa"/>
            <w:shd w:val="pct12" w:color="auto" w:fill="auto"/>
          </w:tcPr>
          <w:p w:rsidR="006B691F" w:rsidRPr="0082682E" w:rsidRDefault="006B691F" w:rsidP="00D24299">
            <w:pPr>
              <w:spacing w:before="0" w:line="240" w:lineRule="auto"/>
              <w:jc w:val="center"/>
              <w:rPr>
                <w:b/>
              </w:rPr>
            </w:pPr>
            <w:r w:rsidRPr="0082682E">
              <w:rPr>
                <w:b/>
              </w:rPr>
              <w:t>NATURE OF CHARGES</w:t>
            </w:r>
          </w:p>
        </w:tc>
        <w:tc>
          <w:tcPr>
            <w:tcW w:w="1764" w:type="dxa"/>
            <w:shd w:val="pct12" w:color="auto" w:fill="auto"/>
          </w:tcPr>
          <w:p w:rsidR="006B691F" w:rsidRPr="0082682E" w:rsidRDefault="006B691F" w:rsidP="00D24299">
            <w:pPr>
              <w:spacing w:before="0" w:line="240" w:lineRule="auto"/>
              <w:jc w:val="center"/>
              <w:rPr>
                <w:b/>
              </w:rPr>
            </w:pPr>
            <w:r w:rsidRPr="0082682E">
              <w:rPr>
                <w:b/>
              </w:rPr>
              <w:t>UNIT</w:t>
            </w:r>
          </w:p>
        </w:tc>
        <w:tc>
          <w:tcPr>
            <w:tcW w:w="2031" w:type="dxa"/>
            <w:shd w:val="pct12" w:color="auto" w:fill="auto"/>
          </w:tcPr>
          <w:p w:rsidR="006B691F" w:rsidRPr="0082682E" w:rsidRDefault="006B691F" w:rsidP="00D24299">
            <w:pPr>
              <w:spacing w:before="0" w:line="240" w:lineRule="auto"/>
              <w:jc w:val="center"/>
              <w:rPr>
                <w:b/>
              </w:rPr>
            </w:pPr>
            <w:r w:rsidRPr="0082682E">
              <w:rPr>
                <w:b/>
              </w:rPr>
              <w:t>RATES (</w:t>
            </w:r>
            <w:r w:rsidRPr="0082682E">
              <w:rPr>
                <w:b/>
                <w:noProof/>
                <w:lang w:val="en-US"/>
              </w:rPr>
              <w:drawing>
                <wp:inline distT="0" distB="0" distL="0" distR="0">
                  <wp:extent cx="86360" cy="120650"/>
                  <wp:effectExtent l="0" t="0" r="8890" b="0"/>
                  <wp:docPr id="5" name="Picture 8" descr="Rupee Sym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upee Symbol.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360" cy="120650"/>
                          </a:xfrm>
                          <a:prstGeom prst="rect">
                            <a:avLst/>
                          </a:prstGeom>
                          <a:noFill/>
                          <a:ln>
                            <a:noFill/>
                          </a:ln>
                        </pic:spPr>
                      </pic:pic>
                    </a:graphicData>
                  </a:graphic>
                </wp:inline>
              </w:drawing>
            </w:r>
            <w:r w:rsidRPr="0082682E">
              <w:rPr>
                <w:b/>
              </w:rPr>
              <w:t>)</w:t>
            </w:r>
          </w:p>
        </w:tc>
      </w:tr>
      <w:tr w:rsidR="006B691F" w:rsidRPr="0082682E" w:rsidTr="00C63CEF">
        <w:trPr>
          <w:trHeight w:val="57"/>
          <w:jc w:val="center"/>
        </w:trPr>
        <w:tc>
          <w:tcPr>
            <w:tcW w:w="935" w:type="dxa"/>
          </w:tcPr>
          <w:p w:rsidR="006B691F" w:rsidRPr="0082682E" w:rsidRDefault="006B691F" w:rsidP="00D24299">
            <w:pPr>
              <w:spacing w:before="0" w:line="240" w:lineRule="auto"/>
            </w:pPr>
            <w:r w:rsidRPr="0082682E">
              <w:t>1.</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2.</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r w:rsidRPr="0082682E">
              <w:t>3.</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4.</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5.</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6.</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tc>
        <w:tc>
          <w:tcPr>
            <w:tcW w:w="5198" w:type="dxa"/>
          </w:tcPr>
          <w:p w:rsidR="006B691F" w:rsidRPr="0082682E" w:rsidRDefault="006B691F" w:rsidP="00D24299">
            <w:pPr>
              <w:spacing w:before="0" w:line="240" w:lineRule="auto"/>
            </w:pPr>
            <w:r w:rsidRPr="0082682E">
              <w:t>Checking and Testing of Meters:</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a.  Single Phase Meters</w:t>
            </w:r>
          </w:p>
          <w:p w:rsidR="006B691F" w:rsidRPr="0082682E" w:rsidRDefault="006B691F" w:rsidP="00D24299">
            <w:pPr>
              <w:spacing w:before="0" w:line="240" w:lineRule="auto"/>
            </w:pPr>
            <w:r w:rsidRPr="0082682E">
              <w:t>b.  Three Phase Meters</w:t>
            </w:r>
          </w:p>
          <w:p w:rsidR="006B691F" w:rsidRPr="0082682E" w:rsidRDefault="006B691F" w:rsidP="00D24299">
            <w:pPr>
              <w:spacing w:before="0" w:line="240" w:lineRule="auto"/>
            </w:pPr>
            <w:r w:rsidRPr="0082682E">
              <w:t>c.  Recording Type Watt-hour Meters</w:t>
            </w:r>
          </w:p>
          <w:p w:rsidR="006B691F" w:rsidRPr="0082682E" w:rsidRDefault="006B691F" w:rsidP="00D24299">
            <w:pPr>
              <w:spacing w:before="0" w:line="240" w:lineRule="auto"/>
            </w:pPr>
            <w:r w:rsidRPr="0082682E">
              <w:t>d.  Maximum Demand Indicator</w:t>
            </w:r>
          </w:p>
          <w:p w:rsidR="006B691F" w:rsidRPr="0082682E" w:rsidRDefault="006B691F" w:rsidP="00D24299">
            <w:pPr>
              <w:spacing w:before="0" w:line="240" w:lineRule="auto"/>
            </w:pPr>
            <w:r w:rsidRPr="0082682E">
              <w:t>e.  Tri-vector Meters</w:t>
            </w:r>
          </w:p>
          <w:p w:rsidR="006B691F" w:rsidRPr="0082682E" w:rsidRDefault="006B691F" w:rsidP="00D24299">
            <w:pPr>
              <w:spacing w:before="0" w:line="240" w:lineRule="auto"/>
            </w:pPr>
            <w:r w:rsidRPr="0082682E">
              <w:t>f.  Ammeters and Volt Meters</w:t>
            </w:r>
          </w:p>
          <w:p w:rsidR="006B691F" w:rsidRPr="0082682E" w:rsidRDefault="006B691F" w:rsidP="00D24299">
            <w:pPr>
              <w:spacing w:before="0" w:line="240" w:lineRule="auto"/>
            </w:pPr>
            <w:r w:rsidRPr="0082682E">
              <w:t>g.  Special Meters</w:t>
            </w:r>
          </w:p>
          <w:p w:rsidR="006B691F" w:rsidRPr="0082682E" w:rsidRDefault="006B691F" w:rsidP="00D24299">
            <w:pPr>
              <w:spacing w:before="0" w:line="240" w:lineRule="auto"/>
            </w:pPr>
            <w:r w:rsidRPr="0082682E">
              <w:t>h.  Initial Testing of Meters</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Disconnection and Reconnection of supply for any reason whatsoever (Disconnection &amp; Reconnection to be separately treated as single job)</w:t>
            </w:r>
          </w:p>
          <w:p w:rsidR="006B691F" w:rsidRPr="0082682E" w:rsidRDefault="006B691F" w:rsidP="00D24299">
            <w:pPr>
              <w:spacing w:before="0" w:line="240" w:lineRule="auto"/>
              <w:ind w:left="229" w:hanging="229"/>
              <w:rPr>
                <w:bCs/>
                <w:szCs w:val="26"/>
              </w:rPr>
            </w:pPr>
          </w:p>
          <w:p w:rsidR="006B691F" w:rsidRPr="0082682E" w:rsidRDefault="006B691F" w:rsidP="00D24299">
            <w:pPr>
              <w:spacing w:before="0" w:line="240" w:lineRule="auto"/>
              <w:ind w:left="229" w:hanging="229"/>
            </w:pPr>
            <w:r w:rsidRPr="0082682E">
              <w:t>a. Consumer having load above 100 BHP/75kW</w:t>
            </w:r>
          </w:p>
          <w:p w:rsidR="006B691F" w:rsidRPr="0082682E" w:rsidRDefault="006B691F" w:rsidP="00D24299">
            <w:pPr>
              <w:spacing w:before="0" w:line="240" w:lineRule="auto"/>
            </w:pPr>
            <w:r w:rsidRPr="0082682E">
              <w:t>b. Power consumers up to 100BHP/75kW</w:t>
            </w:r>
          </w:p>
          <w:p w:rsidR="006B691F" w:rsidRPr="0082682E" w:rsidRDefault="006B691F" w:rsidP="00D24299">
            <w:pPr>
              <w:spacing w:before="0" w:line="240" w:lineRule="auto"/>
            </w:pPr>
            <w:r w:rsidRPr="0082682E">
              <w:t>c. All other categories of consumers.</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Replacement of Meters:</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a. By higher capacity Meter</w:t>
            </w:r>
          </w:p>
          <w:p w:rsidR="006B691F" w:rsidRPr="0082682E" w:rsidRDefault="006B691F" w:rsidP="00D24299">
            <w:pPr>
              <w:spacing w:before="0" w:line="240" w:lineRule="auto"/>
            </w:pPr>
            <w:r w:rsidRPr="0082682E">
              <w:t>b. Installation of Meter and its subsequent</w:t>
            </w:r>
          </w:p>
          <w:p w:rsidR="006B691F" w:rsidRPr="0082682E" w:rsidRDefault="006B691F" w:rsidP="00D24299">
            <w:pPr>
              <w:spacing w:before="0" w:line="240" w:lineRule="auto"/>
            </w:pPr>
            <w:r w:rsidRPr="0082682E">
              <w:t>removal in case of Temporary     Connections</w:t>
            </w:r>
          </w:p>
          <w:p w:rsidR="006B691F" w:rsidRPr="0082682E" w:rsidRDefault="006B691F" w:rsidP="00D24299">
            <w:pPr>
              <w:spacing w:before="0" w:line="240" w:lineRule="auto"/>
            </w:pPr>
            <w:r w:rsidRPr="0082682E">
              <w:t>c. Changing of position of Meter Board at the   consumer's request</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Service of Wireman :</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a. Replacement of Fuse</w:t>
            </w:r>
          </w:p>
          <w:p w:rsidR="006B691F" w:rsidRPr="0082682E" w:rsidRDefault="006B691F" w:rsidP="00D24299">
            <w:pPr>
              <w:spacing w:before="0" w:line="240" w:lineRule="auto"/>
            </w:pPr>
            <w:r w:rsidRPr="0082682E">
              <w:t>b. Inserting and Removal of Fuse in respect   of night loads.</w:t>
            </w:r>
          </w:p>
          <w:p w:rsidR="006B691F" w:rsidRPr="0082682E" w:rsidRDefault="006B691F" w:rsidP="00D24299">
            <w:pPr>
              <w:spacing w:before="0" w:line="240" w:lineRule="auto"/>
            </w:pPr>
            <w:r w:rsidRPr="0082682E">
              <w:t>c. Hiring of services by the consumer during     temporary supply or otherwise.</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Resealing of Meters on account of any reason in addition to other charges payable in terms of other provision of charging of penalties, etc.)</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Checking of Capacitors (other than initial checking) on consumer's request:</w:t>
            </w:r>
          </w:p>
          <w:p w:rsidR="006B691F" w:rsidRPr="0082682E" w:rsidRDefault="006B691F" w:rsidP="00D24299">
            <w:pPr>
              <w:spacing w:before="0" w:line="240" w:lineRule="auto"/>
            </w:pPr>
            <w:r w:rsidRPr="0082682E">
              <w:t>a. At 400 V / 230 V</w:t>
            </w:r>
          </w:p>
          <w:p w:rsidR="006B691F" w:rsidRPr="0082682E" w:rsidRDefault="006B691F" w:rsidP="00D24299">
            <w:pPr>
              <w:spacing w:before="0" w:line="240" w:lineRule="auto"/>
            </w:pPr>
            <w:r w:rsidRPr="0082682E">
              <w:t>b. At 11 kV and above.</w:t>
            </w:r>
          </w:p>
        </w:tc>
        <w:tc>
          <w:tcPr>
            <w:tcW w:w="1764" w:type="dxa"/>
          </w:tcPr>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lang w:val="sv-SE"/>
              </w:rPr>
            </w:pPr>
            <w:r w:rsidRPr="0082682E">
              <w:rPr>
                <w:lang w:val="sv-SE"/>
              </w:rPr>
              <w:t>Per Meter</w:t>
            </w: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bCs/>
                <w:szCs w:val="26"/>
                <w:lang w:val="sv-SE"/>
              </w:rPr>
            </w:pPr>
          </w:p>
          <w:p w:rsidR="006B691F" w:rsidRPr="0082682E" w:rsidRDefault="006B691F" w:rsidP="00D24299">
            <w:pPr>
              <w:spacing w:before="0" w:line="240" w:lineRule="auto"/>
              <w:rPr>
                <w:lang w:val="sv-SE"/>
              </w:rPr>
            </w:pPr>
            <w:r w:rsidRPr="0082682E">
              <w:rPr>
                <w:lang w:val="sv-SE"/>
              </w:rPr>
              <w:t>Per Job</w:t>
            </w: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 xml:space="preserve">Per wireman /day of 6 Hrs. </w:t>
            </w:r>
          </w:p>
          <w:p w:rsidR="006B691F" w:rsidRPr="0082682E" w:rsidRDefault="006B691F" w:rsidP="00D24299">
            <w:pPr>
              <w:spacing w:before="0" w:line="240" w:lineRule="auto"/>
            </w:pPr>
            <w:r w:rsidRPr="0082682E">
              <w:t>Per Meter</w:t>
            </w: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rPr>
                <w:bCs/>
                <w:szCs w:val="26"/>
              </w:rPr>
            </w:pPr>
          </w:p>
          <w:p w:rsidR="006B691F" w:rsidRPr="0082682E" w:rsidRDefault="006B691F" w:rsidP="00D24299">
            <w:pPr>
              <w:spacing w:before="0" w:line="240" w:lineRule="auto"/>
            </w:pPr>
            <w:r w:rsidRPr="0082682E">
              <w:t>Per Job</w:t>
            </w:r>
          </w:p>
          <w:p w:rsidR="006B691F" w:rsidRPr="0082682E" w:rsidRDefault="006B691F" w:rsidP="00D24299">
            <w:pPr>
              <w:spacing w:before="0" w:line="240" w:lineRule="auto"/>
            </w:pPr>
            <w:r w:rsidRPr="0082682E">
              <w:t>Per Job</w:t>
            </w:r>
          </w:p>
        </w:tc>
        <w:tc>
          <w:tcPr>
            <w:tcW w:w="2031" w:type="dxa"/>
          </w:tcPr>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r w:rsidRPr="0082682E">
              <w:t>50.00</w:t>
            </w:r>
          </w:p>
          <w:p w:rsidR="00B77F5E" w:rsidRPr="0082682E" w:rsidRDefault="00B77F5E" w:rsidP="00D24299">
            <w:pPr>
              <w:spacing w:before="0" w:line="240" w:lineRule="auto"/>
            </w:pPr>
            <w:r w:rsidRPr="0082682E">
              <w:t>50.00</w:t>
            </w:r>
          </w:p>
          <w:p w:rsidR="00B77F5E" w:rsidRPr="0082682E" w:rsidRDefault="00B77F5E" w:rsidP="00D24299">
            <w:pPr>
              <w:spacing w:before="0" w:line="240" w:lineRule="auto"/>
            </w:pPr>
            <w:r w:rsidRPr="0082682E">
              <w:t>175.00</w:t>
            </w:r>
          </w:p>
          <w:p w:rsidR="00B77F5E" w:rsidRPr="0082682E" w:rsidRDefault="00B77F5E" w:rsidP="00D24299">
            <w:pPr>
              <w:spacing w:before="0" w:line="240" w:lineRule="auto"/>
            </w:pPr>
            <w:r w:rsidRPr="0082682E">
              <w:t>350.00</w:t>
            </w:r>
          </w:p>
          <w:p w:rsidR="00B77F5E" w:rsidRPr="0082682E" w:rsidRDefault="00B77F5E" w:rsidP="00D24299">
            <w:pPr>
              <w:spacing w:before="0" w:line="240" w:lineRule="auto"/>
            </w:pPr>
            <w:r w:rsidRPr="0082682E">
              <w:t>1000.00</w:t>
            </w:r>
          </w:p>
          <w:p w:rsidR="00B77F5E" w:rsidRPr="0082682E" w:rsidRDefault="00B77F5E" w:rsidP="00D24299">
            <w:pPr>
              <w:spacing w:before="0" w:line="240" w:lineRule="auto"/>
            </w:pPr>
            <w:r w:rsidRPr="0082682E">
              <w:t>50.00</w:t>
            </w:r>
          </w:p>
          <w:p w:rsidR="00B77F5E" w:rsidRPr="0082682E" w:rsidRDefault="00B77F5E" w:rsidP="00D24299">
            <w:pPr>
              <w:spacing w:before="0" w:line="240" w:lineRule="auto"/>
            </w:pPr>
            <w:r w:rsidRPr="0082682E">
              <w:t>400.00</w:t>
            </w:r>
          </w:p>
          <w:p w:rsidR="00B77F5E" w:rsidRPr="0082682E" w:rsidRDefault="00B77F5E" w:rsidP="00D24299">
            <w:pPr>
              <w:spacing w:before="0" w:line="240" w:lineRule="auto"/>
            </w:pPr>
            <w:r w:rsidRPr="0082682E">
              <w:t>Nil</w:t>
            </w:r>
          </w:p>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r w:rsidRPr="0082682E">
              <w:t>500.00</w:t>
            </w:r>
          </w:p>
          <w:p w:rsidR="00B77F5E" w:rsidRPr="0082682E" w:rsidRDefault="00B77F5E" w:rsidP="00D24299">
            <w:pPr>
              <w:spacing w:before="0" w:line="240" w:lineRule="auto"/>
            </w:pPr>
            <w:r w:rsidRPr="0082682E">
              <w:t>275.00</w:t>
            </w:r>
          </w:p>
          <w:p w:rsidR="00B77F5E" w:rsidRPr="0082682E" w:rsidRDefault="00B77F5E" w:rsidP="00D24299">
            <w:pPr>
              <w:spacing w:before="0" w:line="240" w:lineRule="auto"/>
            </w:pPr>
            <w:r w:rsidRPr="0082682E">
              <w:t>150.00</w:t>
            </w:r>
          </w:p>
          <w:p w:rsidR="00B77F5E" w:rsidRPr="0082682E" w:rsidRDefault="00B77F5E" w:rsidP="00D24299">
            <w:pPr>
              <w:spacing w:before="0" w:line="240" w:lineRule="auto"/>
            </w:pPr>
          </w:p>
          <w:p w:rsidR="00B77F5E" w:rsidRPr="0082682E" w:rsidRDefault="00B77F5E" w:rsidP="00D24299">
            <w:pPr>
              <w:spacing w:before="0" w:line="240" w:lineRule="auto"/>
            </w:pPr>
          </w:p>
          <w:p w:rsidR="00B77F5E" w:rsidRPr="0082682E" w:rsidRDefault="00B77F5E" w:rsidP="00D24299">
            <w:pPr>
              <w:spacing w:before="0" w:line="240" w:lineRule="auto"/>
            </w:pPr>
          </w:p>
          <w:p w:rsidR="006B691F" w:rsidRPr="0082682E" w:rsidRDefault="006B691F" w:rsidP="00D24299">
            <w:pPr>
              <w:spacing w:before="0" w:line="240" w:lineRule="auto"/>
            </w:pPr>
            <w:r w:rsidRPr="0082682E">
              <w:t>50.00</w:t>
            </w:r>
          </w:p>
          <w:p w:rsidR="006B691F" w:rsidRPr="0082682E" w:rsidRDefault="006B691F" w:rsidP="00D24299">
            <w:pPr>
              <w:spacing w:before="0" w:line="240" w:lineRule="auto"/>
            </w:pPr>
            <w:r w:rsidRPr="0082682E">
              <w:t>75.00</w:t>
            </w:r>
          </w:p>
          <w:p w:rsidR="006B691F" w:rsidRPr="0082682E" w:rsidRDefault="006B691F" w:rsidP="00D24299">
            <w:pPr>
              <w:spacing w:before="0" w:line="240" w:lineRule="auto"/>
            </w:pPr>
          </w:p>
          <w:p w:rsidR="006B691F" w:rsidRPr="0082682E" w:rsidRDefault="006B691F" w:rsidP="00D24299">
            <w:pPr>
              <w:spacing w:before="0" w:line="240" w:lineRule="auto"/>
            </w:pPr>
            <w:r w:rsidRPr="0082682E">
              <w:t>100.00</w:t>
            </w: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r w:rsidRPr="0082682E">
              <w:t>20.00</w:t>
            </w:r>
          </w:p>
          <w:p w:rsidR="006B691F" w:rsidRPr="0082682E" w:rsidRDefault="006B691F" w:rsidP="00D24299">
            <w:pPr>
              <w:spacing w:before="0" w:line="240" w:lineRule="auto"/>
            </w:pPr>
            <w:r w:rsidRPr="0082682E">
              <w:t>25.00</w:t>
            </w:r>
          </w:p>
          <w:p w:rsidR="006B691F" w:rsidRPr="0082682E" w:rsidRDefault="006B691F" w:rsidP="00D24299">
            <w:pPr>
              <w:spacing w:before="0" w:line="240" w:lineRule="auto"/>
            </w:pPr>
          </w:p>
          <w:p w:rsidR="006B691F" w:rsidRPr="0082682E" w:rsidRDefault="006B691F" w:rsidP="00D24299">
            <w:pPr>
              <w:spacing w:before="0" w:line="240" w:lineRule="auto"/>
            </w:pPr>
            <w:r w:rsidRPr="0082682E">
              <w:t>60.00</w:t>
            </w: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r w:rsidRPr="0082682E">
              <w:t>100.00</w:t>
            </w: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p>
          <w:p w:rsidR="006B691F" w:rsidRPr="0082682E" w:rsidRDefault="006B691F" w:rsidP="00D24299">
            <w:pPr>
              <w:spacing w:before="0" w:line="240" w:lineRule="auto"/>
            </w:pPr>
            <w:r w:rsidRPr="0082682E">
              <w:t>100.00</w:t>
            </w:r>
          </w:p>
          <w:p w:rsidR="008A50D1" w:rsidRPr="0082682E" w:rsidRDefault="006B691F" w:rsidP="00D24299">
            <w:pPr>
              <w:spacing w:before="0" w:line="240" w:lineRule="auto"/>
            </w:pPr>
            <w:r w:rsidRPr="0082682E">
              <w:t>200.00</w:t>
            </w:r>
          </w:p>
        </w:tc>
      </w:tr>
    </w:tbl>
    <w:p w:rsidR="006B691F" w:rsidRPr="0082682E" w:rsidRDefault="006B691F" w:rsidP="00D24299">
      <w:pPr>
        <w:spacing w:before="0"/>
        <w:jc w:val="center"/>
        <w:rPr>
          <w:rFonts w:ascii="Georgia" w:hAnsi="Georgia"/>
          <w:b/>
          <w:u w:val="single"/>
        </w:rPr>
      </w:pPr>
    </w:p>
    <w:p w:rsidR="006B691F" w:rsidRPr="0082682E" w:rsidRDefault="006B691F" w:rsidP="00D24299">
      <w:pPr>
        <w:rPr>
          <w:b/>
          <w:u w:val="single"/>
        </w:rPr>
      </w:pPr>
      <w:r w:rsidRPr="0082682E">
        <w:rPr>
          <w:b/>
          <w:u w:val="single"/>
        </w:rPr>
        <w:t>CHARGES FOR TATKAL VIDYUT SANYOJAN (TATKAL CONNECTION):</w:t>
      </w:r>
    </w:p>
    <w:p w:rsidR="006B691F" w:rsidRPr="0082682E" w:rsidRDefault="006B691F" w:rsidP="00D24299">
      <w:r w:rsidRPr="0082682E">
        <w:t>For urban consumers of LMV-1, LMV-2 and LMV-9 categories, desirous of getting connection within 24 hours of making the application, provided such release of connection does not require extension of distribution mains or commissioning of sub-station or augmenting capacity of transformers, shall have to pay following additional charges apart from the regular connection charges:</w:t>
      </w:r>
    </w:p>
    <w:p w:rsidR="006B691F" w:rsidRPr="0082682E" w:rsidRDefault="006B691F" w:rsidP="00D24299"/>
    <w:p w:rsidR="00832DE0" w:rsidRPr="0082682E" w:rsidRDefault="006B691F" w:rsidP="00D24299">
      <w:pPr>
        <w:numPr>
          <w:ilvl w:val="0"/>
          <w:numId w:val="95"/>
        </w:numPr>
        <w:spacing w:before="0"/>
        <w:rPr>
          <w:b/>
        </w:rPr>
      </w:pPr>
      <w:r w:rsidRPr="0082682E">
        <w:rPr>
          <w:b/>
        </w:rPr>
        <w:t>FOR PERMANENT ELECTRICITY CONNECTION:</w:t>
      </w:r>
    </w:p>
    <w:p w:rsidR="00832DE0" w:rsidRPr="0082682E" w:rsidRDefault="006B691F" w:rsidP="00D24299">
      <w:pPr>
        <w:numPr>
          <w:ilvl w:val="1"/>
          <w:numId w:val="95"/>
        </w:numPr>
        <w:spacing w:before="0"/>
      </w:pPr>
      <w:r w:rsidRPr="0082682E">
        <w:t xml:space="preserve">Single Phase Domestic light and fan </w:t>
      </w:r>
      <w:r w:rsidRPr="0082682E">
        <w:tab/>
      </w:r>
      <w:r w:rsidRPr="0082682E">
        <w:tab/>
        <w:t>: Rs. 500 per connection</w:t>
      </w:r>
    </w:p>
    <w:p w:rsidR="00832DE0" w:rsidRPr="0082682E" w:rsidRDefault="006B691F" w:rsidP="00D24299">
      <w:pPr>
        <w:numPr>
          <w:ilvl w:val="1"/>
          <w:numId w:val="95"/>
        </w:numPr>
        <w:spacing w:before="0"/>
      </w:pPr>
      <w:r w:rsidRPr="0082682E">
        <w:t>Three Phase Domestic light and fan</w:t>
      </w:r>
      <w:r w:rsidRPr="0082682E">
        <w:tab/>
      </w:r>
      <w:r w:rsidRPr="0082682E">
        <w:tab/>
        <w:t>: Rs. 750 per connection</w:t>
      </w:r>
    </w:p>
    <w:p w:rsidR="00832DE0" w:rsidRPr="0082682E" w:rsidRDefault="006B691F" w:rsidP="00D24299">
      <w:pPr>
        <w:numPr>
          <w:ilvl w:val="1"/>
          <w:numId w:val="95"/>
        </w:numPr>
        <w:spacing w:before="0"/>
      </w:pPr>
      <w:r w:rsidRPr="0082682E">
        <w:t>Single Phase Commercial</w:t>
      </w:r>
      <w:r w:rsidRPr="0082682E">
        <w:tab/>
      </w:r>
      <w:r w:rsidRPr="0082682E">
        <w:tab/>
      </w:r>
      <w:r w:rsidRPr="0082682E">
        <w:tab/>
        <w:t>: Rs. 750 per connection</w:t>
      </w:r>
    </w:p>
    <w:p w:rsidR="00832DE0" w:rsidRPr="0082682E" w:rsidRDefault="006B691F" w:rsidP="00D24299">
      <w:pPr>
        <w:numPr>
          <w:ilvl w:val="1"/>
          <w:numId w:val="95"/>
        </w:numPr>
        <w:spacing w:before="0"/>
      </w:pPr>
      <w:r w:rsidRPr="0082682E">
        <w:t>Three Phase Commercial</w:t>
      </w:r>
      <w:r w:rsidRPr="0082682E">
        <w:tab/>
      </w:r>
      <w:r w:rsidRPr="0082682E">
        <w:tab/>
      </w:r>
      <w:r w:rsidRPr="0082682E">
        <w:tab/>
        <w:t>: Rs. 1000 per connection</w:t>
      </w:r>
    </w:p>
    <w:p w:rsidR="006B691F" w:rsidRPr="0082682E" w:rsidRDefault="006B691F" w:rsidP="00D24299"/>
    <w:p w:rsidR="00832DE0" w:rsidRPr="0082682E" w:rsidRDefault="006B691F" w:rsidP="00D24299">
      <w:pPr>
        <w:numPr>
          <w:ilvl w:val="0"/>
          <w:numId w:val="95"/>
        </w:numPr>
        <w:spacing w:before="0"/>
        <w:rPr>
          <w:b/>
        </w:rPr>
      </w:pPr>
      <w:r w:rsidRPr="0082682E">
        <w:rPr>
          <w:b/>
        </w:rPr>
        <w:t>FOR TEMPORARY ELECTRICITY CONNECTION:</w:t>
      </w:r>
    </w:p>
    <w:p w:rsidR="00832DE0" w:rsidRPr="0082682E" w:rsidRDefault="006B691F" w:rsidP="00D24299">
      <w:pPr>
        <w:numPr>
          <w:ilvl w:val="1"/>
          <w:numId w:val="95"/>
        </w:numPr>
        <w:spacing w:before="0"/>
      </w:pPr>
      <w:r w:rsidRPr="0082682E">
        <w:t>Single Phase (Up to 4 kW)</w:t>
      </w:r>
      <w:r w:rsidRPr="0082682E">
        <w:tab/>
      </w:r>
      <w:r w:rsidRPr="0082682E">
        <w:tab/>
      </w:r>
      <w:r w:rsidRPr="0082682E">
        <w:tab/>
        <w:t>: Rs. 750 per connection</w:t>
      </w:r>
    </w:p>
    <w:p w:rsidR="00832DE0" w:rsidRPr="0082682E" w:rsidRDefault="006B691F" w:rsidP="00D24299">
      <w:pPr>
        <w:numPr>
          <w:ilvl w:val="1"/>
          <w:numId w:val="95"/>
        </w:numPr>
        <w:spacing w:before="0"/>
      </w:pPr>
      <w:r w:rsidRPr="0082682E">
        <w:t>Three Phase (from 5 kW to 24 kW)</w:t>
      </w:r>
      <w:r w:rsidRPr="0082682E">
        <w:tab/>
      </w:r>
      <w:r w:rsidRPr="0082682E">
        <w:tab/>
        <w:t>: Rs. 1000 per connection</w:t>
      </w:r>
    </w:p>
    <w:p w:rsidR="006B691F" w:rsidRPr="0082682E" w:rsidRDefault="006B691F" w:rsidP="00D24299"/>
    <w:p w:rsidR="006B691F" w:rsidRPr="0082682E" w:rsidRDefault="006B691F" w:rsidP="00D24299">
      <w:pPr>
        <w:sectPr w:rsidR="006B691F" w:rsidRPr="0082682E" w:rsidSect="00C63CEF">
          <w:footerReference w:type="default" r:id="rId25"/>
          <w:pgSz w:w="11909" w:h="16834" w:code="9"/>
          <w:pgMar w:top="992" w:right="1440" w:bottom="1440" w:left="1729" w:header="720" w:footer="720" w:gutter="0"/>
          <w:cols w:space="720"/>
          <w:docGrid w:linePitch="360"/>
        </w:sectPr>
      </w:pPr>
    </w:p>
    <w:p w:rsidR="00832DE0" w:rsidRPr="0082682E" w:rsidRDefault="006B691F" w:rsidP="00D24299">
      <w:pPr>
        <w:pStyle w:val="Heading2"/>
        <w:numPr>
          <w:ilvl w:val="1"/>
          <w:numId w:val="84"/>
        </w:numPr>
      </w:pPr>
      <w:bookmarkStart w:id="1189" w:name="_Toc338336087"/>
      <w:bookmarkStart w:id="1190" w:name="_Toc357345060"/>
      <w:bookmarkStart w:id="1191" w:name="_Toc357714436"/>
      <w:bookmarkStart w:id="1192" w:name="_Toc357720912"/>
      <w:bookmarkStart w:id="1193" w:name="_Ref399326723"/>
      <w:bookmarkStart w:id="1194" w:name="_Toc399623918"/>
      <w:r w:rsidRPr="0082682E">
        <w:t>LIST OF POWER FACTOR APPARATUS</w:t>
      </w:r>
      <w:bookmarkEnd w:id="1189"/>
      <w:bookmarkEnd w:id="1190"/>
      <w:bookmarkEnd w:id="1191"/>
      <w:bookmarkEnd w:id="1192"/>
      <w:bookmarkEnd w:id="1193"/>
      <w:bookmarkEnd w:id="1194"/>
    </w:p>
    <w:p w:rsidR="006B691F" w:rsidRPr="0082682E" w:rsidRDefault="006B691F" w:rsidP="00D24299">
      <w:pPr>
        <w:ind w:left="360"/>
        <w:rPr>
          <w:b/>
          <w:u w:val="single"/>
        </w:rPr>
      </w:pPr>
      <w:r w:rsidRPr="0082682E">
        <w:rPr>
          <w:b/>
          <w:u w:val="single"/>
        </w:rPr>
        <w:t>FOR MOTORS:</w:t>
      </w:r>
    </w:p>
    <w:p w:rsidR="006B691F" w:rsidRPr="0082682E" w:rsidRDefault="006B691F" w:rsidP="00D24299">
      <w:pPr>
        <w:ind w:left="360"/>
        <w:rPr>
          <w:b/>
          <w:u w:val="single"/>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1038"/>
        <w:gridCol w:w="2104"/>
        <w:gridCol w:w="1350"/>
        <w:gridCol w:w="1350"/>
        <w:gridCol w:w="1260"/>
        <w:gridCol w:w="1482"/>
      </w:tblGrid>
      <w:tr w:rsidR="006B691F" w:rsidRPr="0082682E" w:rsidTr="00C63CEF">
        <w:trPr>
          <w:cantSplit/>
          <w:tblHeader/>
          <w:jc w:val="center"/>
        </w:trPr>
        <w:tc>
          <w:tcPr>
            <w:tcW w:w="1038" w:type="dxa"/>
            <w:vMerge w:val="restart"/>
            <w:shd w:val="clear" w:color="000000" w:fill="DBE5F1"/>
          </w:tcPr>
          <w:p w:rsidR="006B691F" w:rsidRPr="0082682E" w:rsidRDefault="006B691F" w:rsidP="00D24299">
            <w:pPr>
              <w:jc w:val="center"/>
            </w:pPr>
            <w:r w:rsidRPr="0082682E">
              <w:rPr>
                <w:b/>
              </w:rPr>
              <w:t>Sl. No.</w:t>
            </w:r>
          </w:p>
        </w:tc>
        <w:tc>
          <w:tcPr>
            <w:tcW w:w="2104" w:type="dxa"/>
            <w:vMerge w:val="restart"/>
            <w:shd w:val="clear" w:color="000000" w:fill="DBE5F1"/>
          </w:tcPr>
          <w:p w:rsidR="006B691F" w:rsidRPr="0082682E" w:rsidRDefault="006B691F" w:rsidP="00D24299">
            <w:pPr>
              <w:jc w:val="center"/>
            </w:pPr>
            <w:r w:rsidRPr="0082682E">
              <w:rPr>
                <w:b/>
              </w:rPr>
              <w:t>Rating of Individual Motor</w:t>
            </w:r>
          </w:p>
        </w:tc>
        <w:tc>
          <w:tcPr>
            <w:tcW w:w="5442" w:type="dxa"/>
            <w:gridSpan w:val="4"/>
            <w:tcBorders>
              <w:bottom w:val="dotted" w:sz="4" w:space="0" w:color="auto"/>
            </w:tcBorders>
            <w:shd w:val="clear" w:color="000000" w:fill="DBE5F1"/>
          </w:tcPr>
          <w:p w:rsidR="006B691F" w:rsidRPr="0082682E" w:rsidRDefault="006B691F" w:rsidP="00D24299">
            <w:pPr>
              <w:jc w:val="center"/>
              <w:rPr>
                <w:b/>
              </w:rPr>
            </w:pPr>
            <w:r w:rsidRPr="0082682E">
              <w:rPr>
                <w:b/>
              </w:rPr>
              <w:t>KVAR Rating of Capacitor</w:t>
            </w:r>
          </w:p>
        </w:tc>
      </w:tr>
      <w:tr w:rsidR="006B691F" w:rsidRPr="0082682E" w:rsidTr="00C63CEF">
        <w:trPr>
          <w:cantSplit/>
          <w:tblHeader/>
          <w:jc w:val="center"/>
        </w:trPr>
        <w:tc>
          <w:tcPr>
            <w:tcW w:w="1038" w:type="dxa"/>
            <w:vMerge/>
          </w:tcPr>
          <w:p w:rsidR="006B691F" w:rsidRPr="0082682E" w:rsidRDefault="006B691F" w:rsidP="00D24299">
            <w:pPr>
              <w:jc w:val="center"/>
            </w:pPr>
          </w:p>
        </w:tc>
        <w:tc>
          <w:tcPr>
            <w:tcW w:w="2104" w:type="dxa"/>
            <w:vMerge/>
          </w:tcPr>
          <w:p w:rsidR="006B691F" w:rsidRPr="0082682E" w:rsidRDefault="006B691F" w:rsidP="00D24299">
            <w:pPr>
              <w:jc w:val="center"/>
            </w:pPr>
          </w:p>
        </w:tc>
        <w:tc>
          <w:tcPr>
            <w:tcW w:w="1350" w:type="dxa"/>
            <w:shd w:val="clear" w:color="auto" w:fill="DBE5F1"/>
          </w:tcPr>
          <w:p w:rsidR="006B691F" w:rsidRPr="0082682E" w:rsidRDefault="006B691F" w:rsidP="00D24299">
            <w:pPr>
              <w:jc w:val="center"/>
              <w:rPr>
                <w:b/>
              </w:rPr>
            </w:pPr>
            <w:r w:rsidRPr="0082682E">
              <w:rPr>
                <w:b/>
              </w:rPr>
              <w:t>750 RPM</w:t>
            </w:r>
          </w:p>
        </w:tc>
        <w:tc>
          <w:tcPr>
            <w:tcW w:w="1350" w:type="dxa"/>
            <w:shd w:val="clear" w:color="auto" w:fill="DBE5F1"/>
          </w:tcPr>
          <w:p w:rsidR="006B691F" w:rsidRPr="0082682E" w:rsidRDefault="006B691F" w:rsidP="00D24299">
            <w:pPr>
              <w:jc w:val="center"/>
              <w:rPr>
                <w:b/>
              </w:rPr>
            </w:pPr>
            <w:r w:rsidRPr="0082682E">
              <w:rPr>
                <w:b/>
              </w:rPr>
              <w:t>1000 RPM</w:t>
            </w:r>
          </w:p>
        </w:tc>
        <w:tc>
          <w:tcPr>
            <w:tcW w:w="1260" w:type="dxa"/>
            <w:shd w:val="clear" w:color="auto" w:fill="DBE5F1"/>
          </w:tcPr>
          <w:p w:rsidR="006B691F" w:rsidRPr="0082682E" w:rsidRDefault="006B691F" w:rsidP="00D24299">
            <w:pPr>
              <w:jc w:val="center"/>
              <w:rPr>
                <w:b/>
              </w:rPr>
            </w:pPr>
            <w:r w:rsidRPr="0082682E">
              <w:rPr>
                <w:b/>
              </w:rPr>
              <w:t>1500 RPM</w:t>
            </w:r>
          </w:p>
        </w:tc>
        <w:tc>
          <w:tcPr>
            <w:tcW w:w="1482" w:type="dxa"/>
            <w:shd w:val="clear" w:color="auto" w:fill="DBE5F1"/>
          </w:tcPr>
          <w:p w:rsidR="006B691F" w:rsidRPr="0082682E" w:rsidRDefault="006B691F" w:rsidP="00D24299">
            <w:pPr>
              <w:jc w:val="center"/>
              <w:rPr>
                <w:b/>
              </w:rPr>
            </w:pPr>
            <w:r w:rsidRPr="0082682E">
              <w:rPr>
                <w:b/>
              </w:rPr>
              <w:t>3000 RPM</w:t>
            </w:r>
          </w:p>
        </w:tc>
      </w:tr>
      <w:tr w:rsidR="006B691F" w:rsidRPr="0082682E" w:rsidTr="00C63CEF">
        <w:trPr>
          <w:cantSplit/>
          <w:jc w:val="center"/>
        </w:trPr>
        <w:tc>
          <w:tcPr>
            <w:tcW w:w="1038" w:type="dxa"/>
          </w:tcPr>
          <w:p w:rsidR="006B691F" w:rsidRPr="0082682E" w:rsidRDefault="006B691F" w:rsidP="00D24299">
            <w:pPr>
              <w:jc w:val="center"/>
            </w:pPr>
            <w:r w:rsidRPr="0082682E">
              <w:t>1.</w:t>
            </w:r>
          </w:p>
        </w:tc>
        <w:tc>
          <w:tcPr>
            <w:tcW w:w="2104" w:type="dxa"/>
          </w:tcPr>
          <w:p w:rsidR="006B691F" w:rsidRPr="0082682E" w:rsidRDefault="006B691F" w:rsidP="00D24299">
            <w:pPr>
              <w:jc w:val="center"/>
            </w:pPr>
            <w:r w:rsidRPr="0082682E">
              <w:t>Up to 3 HP</w:t>
            </w:r>
          </w:p>
        </w:tc>
        <w:tc>
          <w:tcPr>
            <w:tcW w:w="1350" w:type="dxa"/>
          </w:tcPr>
          <w:p w:rsidR="006B691F" w:rsidRPr="0082682E" w:rsidRDefault="006B691F" w:rsidP="00D24299">
            <w:pPr>
              <w:jc w:val="center"/>
            </w:pPr>
            <w:r w:rsidRPr="0082682E">
              <w:t>1</w:t>
            </w:r>
          </w:p>
        </w:tc>
        <w:tc>
          <w:tcPr>
            <w:tcW w:w="1350" w:type="dxa"/>
          </w:tcPr>
          <w:p w:rsidR="006B691F" w:rsidRPr="0082682E" w:rsidRDefault="006B691F" w:rsidP="00D24299">
            <w:pPr>
              <w:jc w:val="center"/>
            </w:pPr>
            <w:r w:rsidRPr="0082682E">
              <w:t>1</w:t>
            </w:r>
          </w:p>
        </w:tc>
        <w:tc>
          <w:tcPr>
            <w:tcW w:w="1260" w:type="dxa"/>
          </w:tcPr>
          <w:p w:rsidR="006B691F" w:rsidRPr="0082682E" w:rsidRDefault="006B691F" w:rsidP="00D24299">
            <w:pPr>
              <w:jc w:val="center"/>
            </w:pPr>
            <w:r w:rsidRPr="0082682E">
              <w:t>1</w:t>
            </w:r>
          </w:p>
        </w:tc>
        <w:tc>
          <w:tcPr>
            <w:tcW w:w="1482" w:type="dxa"/>
          </w:tcPr>
          <w:p w:rsidR="006B691F" w:rsidRPr="0082682E" w:rsidRDefault="006B691F" w:rsidP="00D24299">
            <w:pPr>
              <w:jc w:val="center"/>
            </w:pPr>
            <w:r w:rsidRPr="0082682E">
              <w:t>1</w:t>
            </w:r>
          </w:p>
        </w:tc>
      </w:tr>
      <w:tr w:rsidR="006B691F" w:rsidRPr="0082682E" w:rsidTr="00C63CEF">
        <w:trPr>
          <w:cantSplit/>
          <w:jc w:val="center"/>
        </w:trPr>
        <w:tc>
          <w:tcPr>
            <w:tcW w:w="1038" w:type="dxa"/>
          </w:tcPr>
          <w:p w:rsidR="006B691F" w:rsidRPr="0082682E" w:rsidRDefault="006B691F" w:rsidP="00D24299">
            <w:pPr>
              <w:jc w:val="center"/>
            </w:pPr>
            <w:r w:rsidRPr="0082682E">
              <w:t>2.</w:t>
            </w:r>
          </w:p>
        </w:tc>
        <w:tc>
          <w:tcPr>
            <w:tcW w:w="2104" w:type="dxa"/>
          </w:tcPr>
          <w:p w:rsidR="006B691F" w:rsidRPr="0082682E" w:rsidRDefault="006B691F" w:rsidP="00D24299">
            <w:pPr>
              <w:jc w:val="center"/>
            </w:pPr>
            <w:r w:rsidRPr="0082682E">
              <w:t>5 HP</w:t>
            </w:r>
          </w:p>
        </w:tc>
        <w:tc>
          <w:tcPr>
            <w:tcW w:w="1350" w:type="dxa"/>
          </w:tcPr>
          <w:p w:rsidR="006B691F" w:rsidRPr="0082682E" w:rsidRDefault="006B691F" w:rsidP="00D24299">
            <w:pPr>
              <w:jc w:val="center"/>
            </w:pPr>
            <w:r w:rsidRPr="0082682E">
              <w:t>2</w:t>
            </w:r>
          </w:p>
        </w:tc>
        <w:tc>
          <w:tcPr>
            <w:tcW w:w="1350" w:type="dxa"/>
          </w:tcPr>
          <w:p w:rsidR="006B691F" w:rsidRPr="0082682E" w:rsidRDefault="006B691F" w:rsidP="00D24299">
            <w:pPr>
              <w:jc w:val="center"/>
            </w:pPr>
            <w:r w:rsidRPr="0082682E">
              <w:t>2</w:t>
            </w:r>
          </w:p>
        </w:tc>
        <w:tc>
          <w:tcPr>
            <w:tcW w:w="1260" w:type="dxa"/>
          </w:tcPr>
          <w:p w:rsidR="006B691F" w:rsidRPr="0082682E" w:rsidRDefault="006B691F" w:rsidP="00D24299">
            <w:pPr>
              <w:jc w:val="center"/>
            </w:pPr>
            <w:r w:rsidRPr="0082682E">
              <w:t>2</w:t>
            </w:r>
          </w:p>
        </w:tc>
        <w:tc>
          <w:tcPr>
            <w:tcW w:w="1482" w:type="dxa"/>
          </w:tcPr>
          <w:p w:rsidR="006B691F" w:rsidRPr="0082682E" w:rsidRDefault="006B691F" w:rsidP="00D24299">
            <w:pPr>
              <w:jc w:val="center"/>
            </w:pPr>
            <w:r w:rsidRPr="0082682E">
              <w:t>2</w:t>
            </w:r>
          </w:p>
        </w:tc>
      </w:tr>
      <w:tr w:rsidR="006B691F" w:rsidRPr="0082682E" w:rsidTr="00C63CEF">
        <w:trPr>
          <w:cantSplit/>
          <w:jc w:val="center"/>
        </w:trPr>
        <w:tc>
          <w:tcPr>
            <w:tcW w:w="1038" w:type="dxa"/>
          </w:tcPr>
          <w:p w:rsidR="006B691F" w:rsidRPr="0082682E" w:rsidRDefault="006B691F" w:rsidP="00D24299">
            <w:pPr>
              <w:jc w:val="center"/>
            </w:pPr>
            <w:r w:rsidRPr="0082682E">
              <w:t>3.</w:t>
            </w:r>
          </w:p>
        </w:tc>
        <w:tc>
          <w:tcPr>
            <w:tcW w:w="2104" w:type="dxa"/>
          </w:tcPr>
          <w:p w:rsidR="006B691F" w:rsidRPr="0082682E" w:rsidRDefault="006B691F" w:rsidP="00D24299">
            <w:pPr>
              <w:jc w:val="center"/>
            </w:pPr>
            <w:r w:rsidRPr="0082682E">
              <w:t>7.5 HP</w:t>
            </w:r>
          </w:p>
        </w:tc>
        <w:tc>
          <w:tcPr>
            <w:tcW w:w="1350" w:type="dxa"/>
          </w:tcPr>
          <w:p w:rsidR="006B691F" w:rsidRPr="0082682E" w:rsidRDefault="006B691F" w:rsidP="00D24299">
            <w:pPr>
              <w:jc w:val="center"/>
            </w:pPr>
            <w:r w:rsidRPr="0082682E">
              <w:t>3</w:t>
            </w:r>
          </w:p>
        </w:tc>
        <w:tc>
          <w:tcPr>
            <w:tcW w:w="1350" w:type="dxa"/>
          </w:tcPr>
          <w:p w:rsidR="006B691F" w:rsidRPr="0082682E" w:rsidRDefault="006B691F" w:rsidP="00D24299">
            <w:pPr>
              <w:jc w:val="center"/>
            </w:pPr>
            <w:r w:rsidRPr="0082682E">
              <w:t>3</w:t>
            </w:r>
          </w:p>
        </w:tc>
        <w:tc>
          <w:tcPr>
            <w:tcW w:w="1260" w:type="dxa"/>
          </w:tcPr>
          <w:p w:rsidR="006B691F" w:rsidRPr="0082682E" w:rsidRDefault="006B691F" w:rsidP="00D24299">
            <w:pPr>
              <w:jc w:val="center"/>
            </w:pPr>
            <w:r w:rsidRPr="0082682E">
              <w:t>3</w:t>
            </w:r>
          </w:p>
        </w:tc>
        <w:tc>
          <w:tcPr>
            <w:tcW w:w="1482" w:type="dxa"/>
          </w:tcPr>
          <w:p w:rsidR="006B691F" w:rsidRPr="0082682E" w:rsidRDefault="006B691F" w:rsidP="00D24299">
            <w:pPr>
              <w:jc w:val="center"/>
            </w:pPr>
            <w:r w:rsidRPr="0082682E">
              <w:t>3</w:t>
            </w:r>
          </w:p>
        </w:tc>
      </w:tr>
      <w:tr w:rsidR="006B691F" w:rsidRPr="0082682E" w:rsidTr="00C63CEF">
        <w:trPr>
          <w:cantSplit/>
          <w:jc w:val="center"/>
        </w:trPr>
        <w:tc>
          <w:tcPr>
            <w:tcW w:w="1038" w:type="dxa"/>
          </w:tcPr>
          <w:p w:rsidR="006B691F" w:rsidRPr="0082682E" w:rsidRDefault="006B691F" w:rsidP="00D24299">
            <w:pPr>
              <w:jc w:val="center"/>
            </w:pPr>
            <w:r w:rsidRPr="0082682E">
              <w:t>4.</w:t>
            </w:r>
          </w:p>
        </w:tc>
        <w:tc>
          <w:tcPr>
            <w:tcW w:w="2104" w:type="dxa"/>
          </w:tcPr>
          <w:p w:rsidR="006B691F" w:rsidRPr="0082682E" w:rsidRDefault="006B691F" w:rsidP="00D24299">
            <w:pPr>
              <w:jc w:val="center"/>
            </w:pPr>
            <w:r w:rsidRPr="0082682E">
              <w:t>10 HP</w:t>
            </w:r>
          </w:p>
        </w:tc>
        <w:tc>
          <w:tcPr>
            <w:tcW w:w="1350" w:type="dxa"/>
          </w:tcPr>
          <w:p w:rsidR="006B691F" w:rsidRPr="0082682E" w:rsidRDefault="006B691F" w:rsidP="00D24299">
            <w:pPr>
              <w:jc w:val="center"/>
            </w:pPr>
            <w:r w:rsidRPr="0082682E">
              <w:t>4</w:t>
            </w:r>
          </w:p>
        </w:tc>
        <w:tc>
          <w:tcPr>
            <w:tcW w:w="1350" w:type="dxa"/>
          </w:tcPr>
          <w:p w:rsidR="006B691F" w:rsidRPr="0082682E" w:rsidRDefault="006B691F" w:rsidP="00D24299">
            <w:pPr>
              <w:jc w:val="center"/>
            </w:pPr>
            <w:r w:rsidRPr="0082682E">
              <w:t>4</w:t>
            </w:r>
          </w:p>
        </w:tc>
        <w:tc>
          <w:tcPr>
            <w:tcW w:w="1260" w:type="dxa"/>
          </w:tcPr>
          <w:p w:rsidR="006B691F" w:rsidRPr="0082682E" w:rsidRDefault="006B691F" w:rsidP="00D24299">
            <w:pPr>
              <w:jc w:val="center"/>
            </w:pPr>
            <w:r w:rsidRPr="0082682E">
              <w:t>4</w:t>
            </w:r>
          </w:p>
        </w:tc>
        <w:tc>
          <w:tcPr>
            <w:tcW w:w="1482" w:type="dxa"/>
          </w:tcPr>
          <w:p w:rsidR="006B691F" w:rsidRPr="0082682E" w:rsidRDefault="006B691F" w:rsidP="00D24299">
            <w:pPr>
              <w:jc w:val="center"/>
            </w:pPr>
            <w:r w:rsidRPr="0082682E">
              <w:t>3</w:t>
            </w:r>
          </w:p>
        </w:tc>
      </w:tr>
      <w:tr w:rsidR="006B691F" w:rsidRPr="0082682E" w:rsidTr="00C63CEF">
        <w:trPr>
          <w:cantSplit/>
          <w:jc w:val="center"/>
        </w:trPr>
        <w:tc>
          <w:tcPr>
            <w:tcW w:w="1038" w:type="dxa"/>
          </w:tcPr>
          <w:p w:rsidR="006B691F" w:rsidRPr="0082682E" w:rsidRDefault="006B691F" w:rsidP="00D24299">
            <w:pPr>
              <w:jc w:val="center"/>
            </w:pPr>
            <w:r w:rsidRPr="0082682E">
              <w:t>5.</w:t>
            </w:r>
          </w:p>
        </w:tc>
        <w:tc>
          <w:tcPr>
            <w:tcW w:w="2104" w:type="dxa"/>
          </w:tcPr>
          <w:p w:rsidR="006B691F" w:rsidRPr="0082682E" w:rsidRDefault="006B691F" w:rsidP="00D24299">
            <w:pPr>
              <w:jc w:val="center"/>
            </w:pPr>
            <w:r w:rsidRPr="0082682E">
              <w:t>15 HP</w:t>
            </w:r>
          </w:p>
        </w:tc>
        <w:tc>
          <w:tcPr>
            <w:tcW w:w="1350" w:type="dxa"/>
          </w:tcPr>
          <w:p w:rsidR="006B691F" w:rsidRPr="0082682E" w:rsidRDefault="006B691F" w:rsidP="00D24299">
            <w:pPr>
              <w:jc w:val="center"/>
            </w:pPr>
            <w:r w:rsidRPr="0082682E">
              <w:t>6</w:t>
            </w:r>
          </w:p>
        </w:tc>
        <w:tc>
          <w:tcPr>
            <w:tcW w:w="1350" w:type="dxa"/>
          </w:tcPr>
          <w:p w:rsidR="006B691F" w:rsidRPr="0082682E" w:rsidRDefault="006B691F" w:rsidP="00D24299">
            <w:pPr>
              <w:jc w:val="center"/>
            </w:pPr>
            <w:r w:rsidRPr="0082682E">
              <w:t>5</w:t>
            </w:r>
          </w:p>
        </w:tc>
        <w:tc>
          <w:tcPr>
            <w:tcW w:w="1260" w:type="dxa"/>
          </w:tcPr>
          <w:p w:rsidR="006B691F" w:rsidRPr="0082682E" w:rsidRDefault="006B691F" w:rsidP="00D24299">
            <w:pPr>
              <w:jc w:val="center"/>
            </w:pPr>
            <w:r w:rsidRPr="0082682E">
              <w:t>5</w:t>
            </w:r>
          </w:p>
        </w:tc>
        <w:tc>
          <w:tcPr>
            <w:tcW w:w="1482" w:type="dxa"/>
          </w:tcPr>
          <w:p w:rsidR="006B691F" w:rsidRPr="0082682E" w:rsidRDefault="006B691F" w:rsidP="00D24299">
            <w:pPr>
              <w:jc w:val="center"/>
            </w:pPr>
            <w:r w:rsidRPr="0082682E">
              <w:t>4</w:t>
            </w:r>
          </w:p>
        </w:tc>
      </w:tr>
      <w:tr w:rsidR="006B691F" w:rsidRPr="0082682E" w:rsidTr="00C63CEF">
        <w:trPr>
          <w:cantSplit/>
          <w:jc w:val="center"/>
        </w:trPr>
        <w:tc>
          <w:tcPr>
            <w:tcW w:w="1038" w:type="dxa"/>
          </w:tcPr>
          <w:p w:rsidR="006B691F" w:rsidRPr="0082682E" w:rsidRDefault="006B691F" w:rsidP="00D24299">
            <w:pPr>
              <w:jc w:val="center"/>
            </w:pPr>
            <w:r w:rsidRPr="0082682E">
              <w:t>6.</w:t>
            </w:r>
          </w:p>
        </w:tc>
        <w:tc>
          <w:tcPr>
            <w:tcW w:w="2104" w:type="dxa"/>
          </w:tcPr>
          <w:p w:rsidR="006B691F" w:rsidRPr="0082682E" w:rsidRDefault="006B691F" w:rsidP="00D24299">
            <w:pPr>
              <w:jc w:val="center"/>
            </w:pPr>
            <w:r w:rsidRPr="0082682E">
              <w:t>20 HP</w:t>
            </w:r>
          </w:p>
        </w:tc>
        <w:tc>
          <w:tcPr>
            <w:tcW w:w="1350" w:type="dxa"/>
          </w:tcPr>
          <w:p w:rsidR="006B691F" w:rsidRPr="0082682E" w:rsidRDefault="006B691F" w:rsidP="00D24299">
            <w:pPr>
              <w:jc w:val="center"/>
            </w:pPr>
            <w:r w:rsidRPr="0082682E">
              <w:t>8</w:t>
            </w:r>
          </w:p>
        </w:tc>
        <w:tc>
          <w:tcPr>
            <w:tcW w:w="1350" w:type="dxa"/>
          </w:tcPr>
          <w:p w:rsidR="006B691F" w:rsidRPr="0082682E" w:rsidRDefault="006B691F" w:rsidP="00D24299">
            <w:pPr>
              <w:jc w:val="center"/>
            </w:pPr>
            <w:r w:rsidRPr="0082682E">
              <w:t>7</w:t>
            </w:r>
          </w:p>
        </w:tc>
        <w:tc>
          <w:tcPr>
            <w:tcW w:w="1260" w:type="dxa"/>
          </w:tcPr>
          <w:p w:rsidR="006B691F" w:rsidRPr="0082682E" w:rsidRDefault="006B691F" w:rsidP="00D24299">
            <w:pPr>
              <w:jc w:val="center"/>
            </w:pPr>
            <w:r w:rsidRPr="0082682E">
              <w:t>6</w:t>
            </w:r>
          </w:p>
        </w:tc>
        <w:tc>
          <w:tcPr>
            <w:tcW w:w="1482" w:type="dxa"/>
          </w:tcPr>
          <w:p w:rsidR="006B691F" w:rsidRPr="0082682E" w:rsidRDefault="006B691F" w:rsidP="00D24299">
            <w:pPr>
              <w:jc w:val="center"/>
            </w:pPr>
            <w:r w:rsidRPr="0082682E">
              <w:t>5</w:t>
            </w:r>
          </w:p>
        </w:tc>
      </w:tr>
      <w:tr w:rsidR="006B691F" w:rsidRPr="0082682E" w:rsidTr="00C63CEF">
        <w:trPr>
          <w:cantSplit/>
          <w:jc w:val="center"/>
        </w:trPr>
        <w:tc>
          <w:tcPr>
            <w:tcW w:w="1038" w:type="dxa"/>
          </w:tcPr>
          <w:p w:rsidR="006B691F" w:rsidRPr="0082682E" w:rsidRDefault="006B691F" w:rsidP="00D24299">
            <w:pPr>
              <w:jc w:val="center"/>
            </w:pPr>
            <w:r w:rsidRPr="0082682E">
              <w:t>7.</w:t>
            </w:r>
          </w:p>
        </w:tc>
        <w:tc>
          <w:tcPr>
            <w:tcW w:w="2104" w:type="dxa"/>
          </w:tcPr>
          <w:p w:rsidR="006B691F" w:rsidRPr="0082682E" w:rsidRDefault="006B691F" w:rsidP="00D24299">
            <w:pPr>
              <w:jc w:val="center"/>
            </w:pPr>
            <w:r w:rsidRPr="0082682E">
              <w:t>25 HP</w:t>
            </w:r>
          </w:p>
        </w:tc>
        <w:tc>
          <w:tcPr>
            <w:tcW w:w="1350" w:type="dxa"/>
          </w:tcPr>
          <w:p w:rsidR="006B691F" w:rsidRPr="0082682E" w:rsidRDefault="006B691F" w:rsidP="00D24299">
            <w:pPr>
              <w:jc w:val="center"/>
            </w:pPr>
            <w:r w:rsidRPr="0082682E">
              <w:t>9</w:t>
            </w:r>
          </w:p>
        </w:tc>
        <w:tc>
          <w:tcPr>
            <w:tcW w:w="1350" w:type="dxa"/>
          </w:tcPr>
          <w:p w:rsidR="006B691F" w:rsidRPr="0082682E" w:rsidRDefault="006B691F" w:rsidP="00D24299">
            <w:pPr>
              <w:jc w:val="center"/>
            </w:pPr>
            <w:r w:rsidRPr="0082682E">
              <w:t>8</w:t>
            </w:r>
          </w:p>
        </w:tc>
        <w:tc>
          <w:tcPr>
            <w:tcW w:w="1260" w:type="dxa"/>
          </w:tcPr>
          <w:p w:rsidR="006B691F" w:rsidRPr="0082682E" w:rsidRDefault="006B691F" w:rsidP="00D24299">
            <w:pPr>
              <w:jc w:val="center"/>
            </w:pPr>
            <w:r w:rsidRPr="0082682E">
              <w:t>7</w:t>
            </w:r>
          </w:p>
        </w:tc>
        <w:tc>
          <w:tcPr>
            <w:tcW w:w="1482" w:type="dxa"/>
          </w:tcPr>
          <w:p w:rsidR="006B691F" w:rsidRPr="0082682E" w:rsidRDefault="006B691F" w:rsidP="00D24299">
            <w:pPr>
              <w:jc w:val="center"/>
            </w:pPr>
            <w:r w:rsidRPr="0082682E">
              <w:t>6</w:t>
            </w:r>
          </w:p>
        </w:tc>
      </w:tr>
      <w:tr w:rsidR="006B691F" w:rsidRPr="0082682E" w:rsidTr="00C63CEF">
        <w:trPr>
          <w:cantSplit/>
          <w:jc w:val="center"/>
        </w:trPr>
        <w:tc>
          <w:tcPr>
            <w:tcW w:w="1038" w:type="dxa"/>
          </w:tcPr>
          <w:p w:rsidR="006B691F" w:rsidRPr="0082682E" w:rsidRDefault="006B691F" w:rsidP="00D24299">
            <w:pPr>
              <w:jc w:val="center"/>
            </w:pPr>
            <w:r w:rsidRPr="0082682E">
              <w:t>8.</w:t>
            </w:r>
          </w:p>
        </w:tc>
        <w:tc>
          <w:tcPr>
            <w:tcW w:w="2104" w:type="dxa"/>
          </w:tcPr>
          <w:p w:rsidR="006B691F" w:rsidRPr="0082682E" w:rsidRDefault="006B691F" w:rsidP="00D24299">
            <w:pPr>
              <w:jc w:val="center"/>
            </w:pPr>
            <w:r w:rsidRPr="0082682E">
              <w:t>30 HP</w:t>
            </w:r>
          </w:p>
        </w:tc>
        <w:tc>
          <w:tcPr>
            <w:tcW w:w="1350" w:type="dxa"/>
          </w:tcPr>
          <w:p w:rsidR="006B691F" w:rsidRPr="0082682E" w:rsidRDefault="006B691F" w:rsidP="00D24299">
            <w:pPr>
              <w:jc w:val="center"/>
            </w:pPr>
            <w:r w:rsidRPr="0082682E">
              <w:t>10</w:t>
            </w:r>
          </w:p>
        </w:tc>
        <w:tc>
          <w:tcPr>
            <w:tcW w:w="1350" w:type="dxa"/>
          </w:tcPr>
          <w:p w:rsidR="006B691F" w:rsidRPr="0082682E" w:rsidRDefault="006B691F" w:rsidP="00D24299">
            <w:pPr>
              <w:jc w:val="center"/>
            </w:pPr>
            <w:r w:rsidRPr="0082682E">
              <w:t>9</w:t>
            </w:r>
          </w:p>
        </w:tc>
        <w:tc>
          <w:tcPr>
            <w:tcW w:w="1260" w:type="dxa"/>
          </w:tcPr>
          <w:p w:rsidR="006B691F" w:rsidRPr="0082682E" w:rsidRDefault="006B691F" w:rsidP="00D24299">
            <w:pPr>
              <w:jc w:val="center"/>
            </w:pPr>
            <w:r w:rsidRPr="0082682E">
              <w:t>8</w:t>
            </w:r>
          </w:p>
        </w:tc>
        <w:tc>
          <w:tcPr>
            <w:tcW w:w="1482" w:type="dxa"/>
          </w:tcPr>
          <w:p w:rsidR="006B691F" w:rsidRPr="0082682E" w:rsidRDefault="006B691F" w:rsidP="00D24299">
            <w:pPr>
              <w:jc w:val="center"/>
            </w:pPr>
            <w:r w:rsidRPr="0082682E">
              <w:t>7</w:t>
            </w:r>
          </w:p>
        </w:tc>
      </w:tr>
      <w:tr w:rsidR="006B691F" w:rsidRPr="0082682E" w:rsidTr="00C63CEF">
        <w:trPr>
          <w:cantSplit/>
          <w:jc w:val="center"/>
        </w:trPr>
        <w:tc>
          <w:tcPr>
            <w:tcW w:w="1038" w:type="dxa"/>
          </w:tcPr>
          <w:p w:rsidR="006B691F" w:rsidRPr="0082682E" w:rsidRDefault="006B691F" w:rsidP="00D24299">
            <w:pPr>
              <w:jc w:val="center"/>
            </w:pPr>
            <w:r w:rsidRPr="0082682E">
              <w:t>9.</w:t>
            </w:r>
          </w:p>
        </w:tc>
        <w:tc>
          <w:tcPr>
            <w:tcW w:w="2104" w:type="dxa"/>
          </w:tcPr>
          <w:p w:rsidR="006B691F" w:rsidRPr="0082682E" w:rsidRDefault="006B691F" w:rsidP="00D24299">
            <w:pPr>
              <w:jc w:val="center"/>
            </w:pPr>
            <w:r w:rsidRPr="0082682E">
              <w:t>40 HP</w:t>
            </w:r>
          </w:p>
        </w:tc>
        <w:tc>
          <w:tcPr>
            <w:tcW w:w="1350" w:type="dxa"/>
          </w:tcPr>
          <w:p w:rsidR="006B691F" w:rsidRPr="0082682E" w:rsidRDefault="006B691F" w:rsidP="00D24299">
            <w:pPr>
              <w:jc w:val="center"/>
            </w:pPr>
            <w:r w:rsidRPr="0082682E">
              <w:t>13</w:t>
            </w:r>
          </w:p>
        </w:tc>
        <w:tc>
          <w:tcPr>
            <w:tcW w:w="1350" w:type="dxa"/>
          </w:tcPr>
          <w:p w:rsidR="006B691F" w:rsidRPr="0082682E" w:rsidRDefault="006B691F" w:rsidP="00D24299">
            <w:pPr>
              <w:jc w:val="center"/>
            </w:pPr>
            <w:r w:rsidRPr="0082682E">
              <w:t>11</w:t>
            </w:r>
          </w:p>
        </w:tc>
        <w:tc>
          <w:tcPr>
            <w:tcW w:w="1260" w:type="dxa"/>
          </w:tcPr>
          <w:p w:rsidR="006B691F" w:rsidRPr="0082682E" w:rsidRDefault="006B691F" w:rsidP="00D24299">
            <w:pPr>
              <w:jc w:val="center"/>
            </w:pPr>
            <w:r w:rsidRPr="0082682E">
              <w:t>10</w:t>
            </w:r>
          </w:p>
        </w:tc>
        <w:tc>
          <w:tcPr>
            <w:tcW w:w="1482" w:type="dxa"/>
          </w:tcPr>
          <w:p w:rsidR="006B691F" w:rsidRPr="0082682E" w:rsidRDefault="006B691F" w:rsidP="00D24299">
            <w:pPr>
              <w:jc w:val="center"/>
            </w:pPr>
            <w:r w:rsidRPr="0082682E">
              <w:t>9</w:t>
            </w:r>
          </w:p>
        </w:tc>
      </w:tr>
      <w:tr w:rsidR="006B691F" w:rsidRPr="0082682E" w:rsidTr="00C63CEF">
        <w:trPr>
          <w:cantSplit/>
          <w:jc w:val="center"/>
        </w:trPr>
        <w:tc>
          <w:tcPr>
            <w:tcW w:w="1038" w:type="dxa"/>
          </w:tcPr>
          <w:p w:rsidR="006B691F" w:rsidRPr="0082682E" w:rsidRDefault="006B691F" w:rsidP="00D24299">
            <w:pPr>
              <w:jc w:val="center"/>
            </w:pPr>
            <w:r w:rsidRPr="0082682E">
              <w:t>10.</w:t>
            </w:r>
          </w:p>
        </w:tc>
        <w:tc>
          <w:tcPr>
            <w:tcW w:w="2104" w:type="dxa"/>
          </w:tcPr>
          <w:p w:rsidR="006B691F" w:rsidRPr="0082682E" w:rsidRDefault="006B691F" w:rsidP="00D24299">
            <w:pPr>
              <w:jc w:val="center"/>
            </w:pPr>
            <w:r w:rsidRPr="0082682E">
              <w:t>50 HP</w:t>
            </w:r>
          </w:p>
        </w:tc>
        <w:tc>
          <w:tcPr>
            <w:tcW w:w="1350" w:type="dxa"/>
          </w:tcPr>
          <w:p w:rsidR="006B691F" w:rsidRPr="0082682E" w:rsidRDefault="006B691F" w:rsidP="00D24299">
            <w:pPr>
              <w:jc w:val="center"/>
            </w:pPr>
            <w:r w:rsidRPr="0082682E">
              <w:t>15</w:t>
            </w:r>
          </w:p>
        </w:tc>
        <w:tc>
          <w:tcPr>
            <w:tcW w:w="1350" w:type="dxa"/>
          </w:tcPr>
          <w:p w:rsidR="006B691F" w:rsidRPr="0082682E" w:rsidRDefault="006B691F" w:rsidP="00D24299">
            <w:pPr>
              <w:jc w:val="center"/>
            </w:pPr>
            <w:r w:rsidRPr="0082682E">
              <w:t>15</w:t>
            </w:r>
          </w:p>
        </w:tc>
        <w:tc>
          <w:tcPr>
            <w:tcW w:w="1260" w:type="dxa"/>
          </w:tcPr>
          <w:p w:rsidR="006B691F" w:rsidRPr="0082682E" w:rsidRDefault="006B691F" w:rsidP="00D24299">
            <w:pPr>
              <w:jc w:val="center"/>
            </w:pPr>
            <w:r w:rsidRPr="0082682E">
              <w:t>12</w:t>
            </w:r>
          </w:p>
        </w:tc>
        <w:tc>
          <w:tcPr>
            <w:tcW w:w="1482" w:type="dxa"/>
          </w:tcPr>
          <w:p w:rsidR="006B691F" w:rsidRPr="0082682E" w:rsidRDefault="006B691F" w:rsidP="00D24299">
            <w:pPr>
              <w:jc w:val="center"/>
            </w:pPr>
            <w:r w:rsidRPr="0082682E">
              <w:t>10</w:t>
            </w:r>
          </w:p>
        </w:tc>
      </w:tr>
      <w:tr w:rsidR="006B691F" w:rsidRPr="0082682E" w:rsidTr="00C63CEF">
        <w:trPr>
          <w:cantSplit/>
          <w:jc w:val="center"/>
        </w:trPr>
        <w:tc>
          <w:tcPr>
            <w:tcW w:w="1038" w:type="dxa"/>
          </w:tcPr>
          <w:p w:rsidR="006B691F" w:rsidRPr="0082682E" w:rsidRDefault="006B691F" w:rsidP="00D24299">
            <w:pPr>
              <w:jc w:val="center"/>
            </w:pPr>
            <w:r w:rsidRPr="0082682E">
              <w:t>11.</w:t>
            </w:r>
          </w:p>
        </w:tc>
        <w:tc>
          <w:tcPr>
            <w:tcW w:w="2104" w:type="dxa"/>
          </w:tcPr>
          <w:p w:rsidR="006B691F" w:rsidRPr="0082682E" w:rsidRDefault="006B691F" w:rsidP="00D24299">
            <w:pPr>
              <w:jc w:val="center"/>
            </w:pPr>
            <w:r w:rsidRPr="0082682E">
              <w:t>60 HP</w:t>
            </w:r>
          </w:p>
        </w:tc>
        <w:tc>
          <w:tcPr>
            <w:tcW w:w="1350" w:type="dxa"/>
          </w:tcPr>
          <w:p w:rsidR="006B691F" w:rsidRPr="0082682E" w:rsidRDefault="006B691F" w:rsidP="00D24299">
            <w:pPr>
              <w:jc w:val="center"/>
            </w:pPr>
            <w:r w:rsidRPr="0082682E">
              <w:t>20</w:t>
            </w:r>
          </w:p>
        </w:tc>
        <w:tc>
          <w:tcPr>
            <w:tcW w:w="1350" w:type="dxa"/>
          </w:tcPr>
          <w:p w:rsidR="006B691F" w:rsidRPr="0082682E" w:rsidRDefault="006B691F" w:rsidP="00D24299">
            <w:pPr>
              <w:jc w:val="center"/>
            </w:pPr>
            <w:r w:rsidRPr="0082682E">
              <w:t>20</w:t>
            </w:r>
          </w:p>
        </w:tc>
        <w:tc>
          <w:tcPr>
            <w:tcW w:w="1260" w:type="dxa"/>
          </w:tcPr>
          <w:p w:rsidR="006B691F" w:rsidRPr="0082682E" w:rsidRDefault="006B691F" w:rsidP="00D24299">
            <w:pPr>
              <w:jc w:val="center"/>
            </w:pPr>
            <w:r w:rsidRPr="0082682E">
              <w:t>16</w:t>
            </w:r>
          </w:p>
        </w:tc>
        <w:tc>
          <w:tcPr>
            <w:tcW w:w="1482" w:type="dxa"/>
          </w:tcPr>
          <w:p w:rsidR="006B691F" w:rsidRPr="0082682E" w:rsidRDefault="006B691F" w:rsidP="00D24299">
            <w:pPr>
              <w:jc w:val="center"/>
            </w:pPr>
            <w:r w:rsidRPr="0082682E">
              <w:t>14</w:t>
            </w:r>
          </w:p>
        </w:tc>
      </w:tr>
      <w:tr w:rsidR="006B691F" w:rsidRPr="0082682E" w:rsidTr="00C63CEF">
        <w:trPr>
          <w:cantSplit/>
          <w:jc w:val="center"/>
        </w:trPr>
        <w:tc>
          <w:tcPr>
            <w:tcW w:w="1038" w:type="dxa"/>
          </w:tcPr>
          <w:p w:rsidR="006B691F" w:rsidRPr="0082682E" w:rsidRDefault="006B691F" w:rsidP="00D24299">
            <w:pPr>
              <w:jc w:val="center"/>
            </w:pPr>
            <w:r w:rsidRPr="0082682E">
              <w:t>12.</w:t>
            </w:r>
          </w:p>
        </w:tc>
        <w:tc>
          <w:tcPr>
            <w:tcW w:w="2104" w:type="dxa"/>
          </w:tcPr>
          <w:p w:rsidR="006B691F" w:rsidRPr="0082682E" w:rsidRDefault="006B691F" w:rsidP="00D24299">
            <w:pPr>
              <w:jc w:val="center"/>
            </w:pPr>
            <w:r w:rsidRPr="0082682E">
              <w:t>75 HP</w:t>
            </w:r>
          </w:p>
        </w:tc>
        <w:tc>
          <w:tcPr>
            <w:tcW w:w="1350" w:type="dxa"/>
          </w:tcPr>
          <w:p w:rsidR="006B691F" w:rsidRPr="0082682E" w:rsidRDefault="006B691F" w:rsidP="00D24299">
            <w:pPr>
              <w:jc w:val="center"/>
            </w:pPr>
            <w:r w:rsidRPr="0082682E">
              <w:t>24</w:t>
            </w:r>
          </w:p>
        </w:tc>
        <w:tc>
          <w:tcPr>
            <w:tcW w:w="1350" w:type="dxa"/>
          </w:tcPr>
          <w:p w:rsidR="006B691F" w:rsidRPr="0082682E" w:rsidRDefault="006B691F" w:rsidP="00D24299">
            <w:pPr>
              <w:jc w:val="center"/>
            </w:pPr>
            <w:r w:rsidRPr="0082682E">
              <w:t>23</w:t>
            </w:r>
          </w:p>
        </w:tc>
        <w:tc>
          <w:tcPr>
            <w:tcW w:w="1260" w:type="dxa"/>
          </w:tcPr>
          <w:p w:rsidR="006B691F" w:rsidRPr="0082682E" w:rsidRDefault="006B691F" w:rsidP="00D24299">
            <w:pPr>
              <w:jc w:val="center"/>
            </w:pPr>
            <w:r w:rsidRPr="0082682E">
              <w:t>19</w:t>
            </w:r>
          </w:p>
        </w:tc>
        <w:tc>
          <w:tcPr>
            <w:tcW w:w="1482" w:type="dxa"/>
          </w:tcPr>
          <w:p w:rsidR="006B691F" w:rsidRPr="0082682E" w:rsidRDefault="006B691F" w:rsidP="00D24299">
            <w:pPr>
              <w:jc w:val="center"/>
            </w:pPr>
            <w:r w:rsidRPr="0082682E">
              <w:t>16</w:t>
            </w:r>
          </w:p>
        </w:tc>
      </w:tr>
      <w:tr w:rsidR="006B691F" w:rsidRPr="0082682E" w:rsidTr="00C63CEF">
        <w:trPr>
          <w:cantSplit/>
          <w:jc w:val="center"/>
        </w:trPr>
        <w:tc>
          <w:tcPr>
            <w:tcW w:w="1038" w:type="dxa"/>
          </w:tcPr>
          <w:p w:rsidR="006B691F" w:rsidRPr="0082682E" w:rsidRDefault="006B691F" w:rsidP="00D24299">
            <w:pPr>
              <w:jc w:val="center"/>
            </w:pPr>
            <w:r w:rsidRPr="0082682E">
              <w:t>13.</w:t>
            </w:r>
          </w:p>
        </w:tc>
        <w:tc>
          <w:tcPr>
            <w:tcW w:w="2104" w:type="dxa"/>
          </w:tcPr>
          <w:p w:rsidR="006B691F" w:rsidRPr="0082682E" w:rsidRDefault="006B691F" w:rsidP="00D24299">
            <w:pPr>
              <w:jc w:val="center"/>
            </w:pPr>
            <w:r w:rsidRPr="0082682E">
              <w:t>100 HP</w:t>
            </w:r>
          </w:p>
        </w:tc>
        <w:tc>
          <w:tcPr>
            <w:tcW w:w="1350" w:type="dxa"/>
          </w:tcPr>
          <w:p w:rsidR="006B691F" w:rsidRPr="0082682E" w:rsidRDefault="006B691F" w:rsidP="00D24299">
            <w:pPr>
              <w:jc w:val="center"/>
            </w:pPr>
            <w:r w:rsidRPr="0082682E">
              <w:t>30</w:t>
            </w:r>
          </w:p>
        </w:tc>
        <w:tc>
          <w:tcPr>
            <w:tcW w:w="1350" w:type="dxa"/>
          </w:tcPr>
          <w:p w:rsidR="006B691F" w:rsidRPr="0082682E" w:rsidRDefault="006B691F" w:rsidP="00D24299">
            <w:pPr>
              <w:jc w:val="center"/>
            </w:pPr>
            <w:r w:rsidRPr="0082682E">
              <w:t>30</w:t>
            </w:r>
          </w:p>
        </w:tc>
        <w:tc>
          <w:tcPr>
            <w:tcW w:w="1260" w:type="dxa"/>
          </w:tcPr>
          <w:p w:rsidR="006B691F" w:rsidRPr="0082682E" w:rsidRDefault="006B691F" w:rsidP="00D24299">
            <w:pPr>
              <w:jc w:val="center"/>
            </w:pPr>
            <w:r w:rsidRPr="0082682E">
              <w:t>24</w:t>
            </w:r>
          </w:p>
        </w:tc>
        <w:tc>
          <w:tcPr>
            <w:tcW w:w="1482" w:type="dxa"/>
          </w:tcPr>
          <w:p w:rsidR="006B691F" w:rsidRPr="0082682E" w:rsidRDefault="006B691F" w:rsidP="00D24299">
            <w:pPr>
              <w:jc w:val="center"/>
            </w:pPr>
            <w:r w:rsidRPr="0082682E">
              <w:t>20</w:t>
            </w:r>
          </w:p>
        </w:tc>
      </w:tr>
      <w:tr w:rsidR="006B691F" w:rsidRPr="0082682E" w:rsidTr="00C63CEF">
        <w:trPr>
          <w:cantSplit/>
          <w:jc w:val="center"/>
        </w:trPr>
        <w:tc>
          <w:tcPr>
            <w:tcW w:w="1038" w:type="dxa"/>
          </w:tcPr>
          <w:p w:rsidR="006B691F" w:rsidRPr="0082682E" w:rsidRDefault="006B691F" w:rsidP="00D24299">
            <w:pPr>
              <w:jc w:val="center"/>
            </w:pPr>
            <w:r w:rsidRPr="0082682E">
              <w:t>14.</w:t>
            </w:r>
          </w:p>
        </w:tc>
        <w:tc>
          <w:tcPr>
            <w:tcW w:w="2104" w:type="dxa"/>
          </w:tcPr>
          <w:p w:rsidR="006B691F" w:rsidRPr="0082682E" w:rsidRDefault="006B691F" w:rsidP="00D24299">
            <w:pPr>
              <w:jc w:val="center"/>
            </w:pPr>
            <w:r w:rsidRPr="0082682E">
              <w:t>125 HP</w:t>
            </w:r>
          </w:p>
        </w:tc>
        <w:tc>
          <w:tcPr>
            <w:tcW w:w="1350" w:type="dxa"/>
          </w:tcPr>
          <w:p w:rsidR="006B691F" w:rsidRPr="0082682E" w:rsidRDefault="006B691F" w:rsidP="00D24299">
            <w:pPr>
              <w:jc w:val="center"/>
            </w:pPr>
            <w:r w:rsidRPr="0082682E">
              <w:t>39</w:t>
            </w:r>
          </w:p>
        </w:tc>
        <w:tc>
          <w:tcPr>
            <w:tcW w:w="1350" w:type="dxa"/>
          </w:tcPr>
          <w:p w:rsidR="006B691F" w:rsidRPr="0082682E" w:rsidRDefault="006B691F" w:rsidP="00D24299">
            <w:pPr>
              <w:jc w:val="center"/>
            </w:pPr>
            <w:r w:rsidRPr="0082682E">
              <w:t>38</w:t>
            </w:r>
          </w:p>
        </w:tc>
        <w:tc>
          <w:tcPr>
            <w:tcW w:w="1260" w:type="dxa"/>
          </w:tcPr>
          <w:p w:rsidR="006B691F" w:rsidRPr="0082682E" w:rsidRDefault="006B691F" w:rsidP="00D24299">
            <w:pPr>
              <w:jc w:val="center"/>
            </w:pPr>
            <w:r w:rsidRPr="0082682E">
              <w:t>31</w:t>
            </w:r>
          </w:p>
        </w:tc>
        <w:tc>
          <w:tcPr>
            <w:tcW w:w="1482" w:type="dxa"/>
          </w:tcPr>
          <w:p w:rsidR="006B691F" w:rsidRPr="0082682E" w:rsidRDefault="006B691F" w:rsidP="00D24299">
            <w:pPr>
              <w:jc w:val="center"/>
            </w:pPr>
            <w:r w:rsidRPr="0082682E">
              <w:t>26</w:t>
            </w:r>
          </w:p>
        </w:tc>
      </w:tr>
      <w:tr w:rsidR="006B691F" w:rsidRPr="0082682E" w:rsidTr="00C63CEF">
        <w:trPr>
          <w:cantSplit/>
          <w:jc w:val="center"/>
        </w:trPr>
        <w:tc>
          <w:tcPr>
            <w:tcW w:w="1038" w:type="dxa"/>
          </w:tcPr>
          <w:p w:rsidR="006B691F" w:rsidRPr="0082682E" w:rsidRDefault="006B691F" w:rsidP="00D24299">
            <w:pPr>
              <w:jc w:val="center"/>
            </w:pPr>
            <w:r w:rsidRPr="0082682E">
              <w:t>15.</w:t>
            </w:r>
          </w:p>
        </w:tc>
        <w:tc>
          <w:tcPr>
            <w:tcW w:w="2104" w:type="dxa"/>
          </w:tcPr>
          <w:p w:rsidR="006B691F" w:rsidRPr="0082682E" w:rsidRDefault="006B691F" w:rsidP="00D24299">
            <w:pPr>
              <w:jc w:val="center"/>
            </w:pPr>
            <w:r w:rsidRPr="0082682E">
              <w:t>150 HP</w:t>
            </w:r>
          </w:p>
        </w:tc>
        <w:tc>
          <w:tcPr>
            <w:tcW w:w="1350" w:type="dxa"/>
          </w:tcPr>
          <w:p w:rsidR="006B691F" w:rsidRPr="0082682E" w:rsidRDefault="006B691F" w:rsidP="00D24299">
            <w:pPr>
              <w:jc w:val="center"/>
            </w:pPr>
            <w:r w:rsidRPr="0082682E">
              <w:t>45</w:t>
            </w:r>
          </w:p>
        </w:tc>
        <w:tc>
          <w:tcPr>
            <w:tcW w:w="1350" w:type="dxa"/>
          </w:tcPr>
          <w:p w:rsidR="006B691F" w:rsidRPr="0082682E" w:rsidRDefault="006B691F" w:rsidP="00D24299">
            <w:pPr>
              <w:jc w:val="center"/>
            </w:pPr>
            <w:r w:rsidRPr="0082682E">
              <w:t>45</w:t>
            </w:r>
          </w:p>
        </w:tc>
        <w:tc>
          <w:tcPr>
            <w:tcW w:w="1260" w:type="dxa"/>
          </w:tcPr>
          <w:p w:rsidR="006B691F" w:rsidRPr="0082682E" w:rsidRDefault="006B691F" w:rsidP="00D24299">
            <w:pPr>
              <w:jc w:val="center"/>
            </w:pPr>
            <w:r w:rsidRPr="0082682E">
              <w:t>36</w:t>
            </w:r>
          </w:p>
        </w:tc>
        <w:tc>
          <w:tcPr>
            <w:tcW w:w="1482" w:type="dxa"/>
          </w:tcPr>
          <w:p w:rsidR="006B691F" w:rsidRPr="0082682E" w:rsidRDefault="006B691F" w:rsidP="00D24299">
            <w:pPr>
              <w:jc w:val="center"/>
            </w:pPr>
            <w:r w:rsidRPr="0082682E">
              <w:t>30</w:t>
            </w:r>
          </w:p>
        </w:tc>
      </w:tr>
      <w:tr w:rsidR="006B691F" w:rsidRPr="0082682E" w:rsidTr="00C63CEF">
        <w:trPr>
          <w:cantSplit/>
          <w:jc w:val="center"/>
        </w:trPr>
        <w:tc>
          <w:tcPr>
            <w:tcW w:w="1038" w:type="dxa"/>
          </w:tcPr>
          <w:p w:rsidR="006B691F" w:rsidRPr="0082682E" w:rsidRDefault="006B691F" w:rsidP="00D24299">
            <w:pPr>
              <w:jc w:val="center"/>
            </w:pPr>
            <w:r w:rsidRPr="0082682E">
              <w:t>16.</w:t>
            </w:r>
          </w:p>
        </w:tc>
        <w:tc>
          <w:tcPr>
            <w:tcW w:w="2104" w:type="dxa"/>
          </w:tcPr>
          <w:p w:rsidR="006B691F" w:rsidRPr="0082682E" w:rsidRDefault="006B691F" w:rsidP="00D24299">
            <w:pPr>
              <w:jc w:val="center"/>
            </w:pPr>
            <w:r w:rsidRPr="0082682E">
              <w:t>200 HP</w:t>
            </w:r>
          </w:p>
        </w:tc>
        <w:tc>
          <w:tcPr>
            <w:tcW w:w="1350" w:type="dxa"/>
          </w:tcPr>
          <w:p w:rsidR="006B691F" w:rsidRPr="0082682E" w:rsidRDefault="006B691F" w:rsidP="00D24299">
            <w:pPr>
              <w:jc w:val="center"/>
            </w:pPr>
            <w:r w:rsidRPr="0082682E">
              <w:t>60</w:t>
            </w:r>
          </w:p>
        </w:tc>
        <w:tc>
          <w:tcPr>
            <w:tcW w:w="1350" w:type="dxa"/>
          </w:tcPr>
          <w:p w:rsidR="006B691F" w:rsidRPr="0082682E" w:rsidRDefault="006B691F" w:rsidP="00D24299">
            <w:pPr>
              <w:jc w:val="center"/>
            </w:pPr>
            <w:r w:rsidRPr="0082682E">
              <w:t>60</w:t>
            </w:r>
          </w:p>
        </w:tc>
        <w:tc>
          <w:tcPr>
            <w:tcW w:w="1260" w:type="dxa"/>
          </w:tcPr>
          <w:p w:rsidR="006B691F" w:rsidRPr="0082682E" w:rsidRDefault="006B691F" w:rsidP="00D24299">
            <w:pPr>
              <w:jc w:val="center"/>
            </w:pPr>
            <w:r w:rsidRPr="0082682E">
              <w:t>48</w:t>
            </w:r>
          </w:p>
        </w:tc>
        <w:tc>
          <w:tcPr>
            <w:tcW w:w="1482" w:type="dxa"/>
          </w:tcPr>
          <w:p w:rsidR="006B691F" w:rsidRPr="0082682E" w:rsidRDefault="006B691F" w:rsidP="00D24299">
            <w:pPr>
              <w:jc w:val="center"/>
            </w:pPr>
            <w:r w:rsidRPr="0082682E">
              <w:t>40</w:t>
            </w:r>
          </w:p>
        </w:tc>
      </w:tr>
    </w:tbl>
    <w:p w:rsidR="006B691F" w:rsidRPr="0082682E" w:rsidRDefault="006B691F" w:rsidP="00D24299"/>
    <w:p w:rsidR="006B691F" w:rsidRPr="0082682E" w:rsidRDefault="006B691F" w:rsidP="00D24299"/>
    <w:p w:rsidR="006B691F" w:rsidRPr="0082682E" w:rsidRDefault="006B691F" w:rsidP="00D24299">
      <w:pPr>
        <w:spacing w:line="240" w:lineRule="auto"/>
        <w:jc w:val="left"/>
        <w:rPr>
          <w:b/>
          <w:u w:val="single"/>
        </w:rPr>
      </w:pPr>
      <w:r w:rsidRPr="0082682E">
        <w:rPr>
          <w:b/>
          <w:u w:val="single"/>
        </w:rPr>
        <w:br w:type="page"/>
      </w:r>
    </w:p>
    <w:p w:rsidR="006B691F" w:rsidRPr="0082682E" w:rsidRDefault="006B691F" w:rsidP="00D24299">
      <w:pPr>
        <w:ind w:left="360"/>
        <w:jc w:val="left"/>
        <w:rPr>
          <w:b/>
          <w:u w:val="single"/>
        </w:rPr>
      </w:pPr>
      <w:r w:rsidRPr="0082682E">
        <w:rPr>
          <w:b/>
          <w:u w:val="single"/>
        </w:rPr>
        <w:t>FOR WELDING TRANSFORMERS:</w:t>
      </w:r>
    </w:p>
    <w:p w:rsidR="006B691F" w:rsidRPr="0082682E" w:rsidRDefault="006B691F" w:rsidP="00D24299">
      <w:pPr>
        <w:ind w:left="360"/>
        <w:jc w:val="left"/>
        <w:rPr>
          <w:b/>
          <w:u w:val="single"/>
        </w:rPr>
      </w:pPr>
    </w:p>
    <w:tbl>
      <w:tblPr>
        <w:tblW w:w="867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720"/>
        <w:gridCol w:w="4770"/>
        <w:gridCol w:w="3181"/>
      </w:tblGrid>
      <w:tr w:rsidR="006B691F" w:rsidRPr="0082682E" w:rsidTr="00C63CEF">
        <w:trPr>
          <w:tblHeader/>
          <w:jc w:val="center"/>
        </w:trPr>
        <w:tc>
          <w:tcPr>
            <w:tcW w:w="720" w:type="dxa"/>
            <w:shd w:val="clear" w:color="auto" w:fill="DBE5F1"/>
          </w:tcPr>
          <w:p w:rsidR="006B691F" w:rsidRPr="0082682E" w:rsidRDefault="006B691F" w:rsidP="00D24299">
            <w:pPr>
              <w:jc w:val="center"/>
              <w:rPr>
                <w:b/>
              </w:rPr>
            </w:pPr>
            <w:r w:rsidRPr="0082682E">
              <w:rPr>
                <w:b/>
              </w:rPr>
              <w:t>Sl. No.</w:t>
            </w:r>
          </w:p>
        </w:tc>
        <w:tc>
          <w:tcPr>
            <w:tcW w:w="4770" w:type="dxa"/>
            <w:shd w:val="clear" w:color="auto" w:fill="DBE5F1"/>
          </w:tcPr>
          <w:p w:rsidR="006B691F" w:rsidRPr="0082682E" w:rsidRDefault="006B691F" w:rsidP="00D24299">
            <w:pPr>
              <w:jc w:val="center"/>
              <w:rPr>
                <w:b/>
              </w:rPr>
            </w:pPr>
            <w:r w:rsidRPr="0082682E">
              <w:rPr>
                <w:b/>
              </w:rPr>
              <w:t>Name Plate Rating in KVA of Individual Welding Transformer</w:t>
            </w:r>
          </w:p>
        </w:tc>
        <w:tc>
          <w:tcPr>
            <w:tcW w:w="3181" w:type="dxa"/>
            <w:shd w:val="clear" w:color="auto" w:fill="DBE5F1"/>
          </w:tcPr>
          <w:p w:rsidR="006B691F" w:rsidRPr="0082682E" w:rsidRDefault="006B691F" w:rsidP="00D24299">
            <w:pPr>
              <w:jc w:val="center"/>
              <w:rPr>
                <w:b/>
              </w:rPr>
            </w:pPr>
            <w:r w:rsidRPr="0082682E">
              <w:rPr>
                <w:b/>
              </w:rPr>
              <w:t>Capacity of the Capacitors</w:t>
            </w:r>
          </w:p>
          <w:p w:rsidR="006B691F" w:rsidRPr="0082682E" w:rsidRDefault="006B691F" w:rsidP="00D24299">
            <w:pPr>
              <w:jc w:val="center"/>
              <w:rPr>
                <w:b/>
              </w:rPr>
            </w:pPr>
            <w:r w:rsidRPr="0082682E">
              <w:rPr>
                <w:b/>
              </w:rPr>
              <w:t>(KVAR)</w:t>
            </w:r>
          </w:p>
        </w:tc>
      </w:tr>
      <w:tr w:rsidR="006B691F" w:rsidRPr="0082682E" w:rsidTr="00C63CEF">
        <w:trPr>
          <w:jc w:val="center"/>
        </w:trPr>
        <w:tc>
          <w:tcPr>
            <w:tcW w:w="720" w:type="dxa"/>
          </w:tcPr>
          <w:p w:rsidR="006B691F" w:rsidRPr="0082682E" w:rsidRDefault="006B691F" w:rsidP="00D24299">
            <w:pPr>
              <w:jc w:val="center"/>
            </w:pPr>
            <w:r w:rsidRPr="0082682E">
              <w:t>1.</w:t>
            </w:r>
          </w:p>
        </w:tc>
        <w:tc>
          <w:tcPr>
            <w:tcW w:w="4770" w:type="dxa"/>
          </w:tcPr>
          <w:p w:rsidR="006B691F" w:rsidRPr="0082682E" w:rsidRDefault="006B691F" w:rsidP="00D24299">
            <w:pPr>
              <w:jc w:val="center"/>
            </w:pPr>
            <w:r w:rsidRPr="0082682E">
              <w:t>1</w:t>
            </w:r>
          </w:p>
        </w:tc>
        <w:tc>
          <w:tcPr>
            <w:tcW w:w="3181" w:type="dxa"/>
          </w:tcPr>
          <w:p w:rsidR="006B691F" w:rsidRPr="0082682E" w:rsidRDefault="006B691F" w:rsidP="00D24299">
            <w:pPr>
              <w:jc w:val="center"/>
            </w:pPr>
            <w:r w:rsidRPr="0082682E">
              <w:t>1</w:t>
            </w:r>
          </w:p>
        </w:tc>
      </w:tr>
      <w:tr w:rsidR="006B691F" w:rsidRPr="0082682E" w:rsidTr="00C63CEF">
        <w:trPr>
          <w:jc w:val="center"/>
        </w:trPr>
        <w:tc>
          <w:tcPr>
            <w:tcW w:w="720" w:type="dxa"/>
          </w:tcPr>
          <w:p w:rsidR="006B691F" w:rsidRPr="0082682E" w:rsidRDefault="006B691F" w:rsidP="00D24299">
            <w:pPr>
              <w:jc w:val="center"/>
            </w:pPr>
            <w:r w:rsidRPr="0082682E">
              <w:t>2.</w:t>
            </w:r>
          </w:p>
        </w:tc>
        <w:tc>
          <w:tcPr>
            <w:tcW w:w="4770" w:type="dxa"/>
          </w:tcPr>
          <w:p w:rsidR="006B691F" w:rsidRPr="0082682E" w:rsidRDefault="006B691F" w:rsidP="00D24299">
            <w:pPr>
              <w:jc w:val="center"/>
            </w:pPr>
            <w:r w:rsidRPr="0082682E">
              <w:t>2</w:t>
            </w:r>
          </w:p>
        </w:tc>
        <w:tc>
          <w:tcPr>
            <w:tcW w:w="3181" w:type="dxa"/>
          </w:tcPr>
          <w:p w:rsidR="006B691F" w:rsidRPr="0082682E" w:rsidRDefault="006B691F" w:rsidP="00D24299">
            <w:pPr>
              <w:jc w:val="center"/>
            </w:pPr>
            <w:r w:rsidRPr="0082682E">
              <w:t>2</w:t>
            </w:r>
          </w:p>
        </w:tc>
      </w:tr>
      <w:tr w:rsidR="006B691F" w:rsidRPr="0082682E" w:rsidTr="00C63CEF">
        <w:trPr>
          <w:jc w:val="center"/>
        </w:trPr>
        <w:tc>
          <w:tcPr>
            <w:tcW w:w="720" w:type="dxa"/>
          </w:tcPr>
          <w:p w:rsidR="006B691F" w:rsidRPr="0082682E" w:rsidRDefault="006B691F" w:rsidP="00D24299">
            <w:pPr>
              <w:jc w:val="center"/>
            </w:pPr>
            <w:r w:rsidRPr="0082682E">
              <w:t>3.</w:t>
            </w:r>
          </w:p>
        </w:tc>
        <w:tc>
          <w:tcPr>
            <w:tcW w:w="4770" w:type="dxa"/>
          </w:tcPr>
          <w:p w:rsidR="006B691F" w:rsidRPr="0082682E" w:rsidRDefault="006B691F" w:rsidP="00D24299">
            <w:pPr>
              <w:jc w:val="center"/>
            </w:pPr>
            <w:r w:rsidRPr="0082682E">
              <w:t>3</w:t>
            </w:r>
          </w:p>
        </w:tc>
        <w:tc>
          <w:tcPr>
            <w:tcW w:w="3181" w:type="dxa"/>
          </w:tcPr>
          <w:p w:rsidR="006B691F" w:rsidRPr="0082682E" w:rsidRDefault="006B691F" w:rsidP="00D24299">
            <w:pPr>
              <w:jc w:val="center"/>
            </w:pPr>
            <w:r w:rsidRPr="0082682E">
              <w:t>3</w:t>
            </w:r>
          </w:p>
        </w:tc>
      </w:tr>
      <w:tr w:rsidR="006B691F" w:rsidRPr="0082682E" w:rsidTr="00C63CEF">
        <w:trPr>
          <w:jc w:val="center"/>
        </w:trPr>
        <w:tc>
          <w:tcPr>
            <w:tcW w:w="720" w:type="dxa"/>
          </w:tcPr>
          <w:p w:rsidR="006B691F" w:rsidRPr="0082682E" w:rsidRDefault="006B691F" w:rsidP="00D24299">
            <w:pPr>
              <w:jc w:val="center"/>
            </w:pPr>
            <w:r w:rsidRPr="0082682E">
              <w:t>4.</w:t>
            </w:r>
          </w:p>
        </w:tc>
        <w:tc>
          <w:tcPr>
            <w:tcW w:w="4770" w:type="dxa"/>
          </w:tcPr>
          <w:p w:rsidR="006B691F" w:rsidRPr="0082682E" w:rsidRDefault="006B691F" w:rsidP="00D24299">
            <w:pPr>
              <w:jc w:val="center"/>
            </w:pPr>
            <w:r w:rsidRPr="0082682E">
              <w:t>4</w:t>
            </w:r>
          </w:p>
        </w:tc>
        <w:tc>
          <w:tcPr>
            <w:tcW w:w="3181" w:type="dxa"/>
          </w:tcPr>
          <w:p w:rsidR="006B691F" w:rsidRPr="0082682E" w:rsidRDefault="006B691F" w:rsidP="00D24299">
            <w:pPr>
              <w:jc w:val="center"/>
            </w:pPr>
            <w:r w:rsidRPr="0082682E">
              <w:t>3</w:t>
            </w:r>
          </w:p>
        </w:tc>
      </w:tr>
      <w:tr w:rsidR="006B691F" w:rsidRPr="0082682E" w:rsidTr="00C63CEF">
        <w:trPr>
          <w:jc w:val="center"/>
        </w:trPr>
        <w:tc>
          <w:tcPr>
            <w:tcW w:w="720" w:type="dxa"/>
          </w:tcPr>
          <w:p w:rsidR="006B691F" w:rsidRPr="0082682E" w:rsidRDefault="006B691F" w:rsidP="00D24299">
            <w:pPr>
              <w:jc w:val="center"/>
            </w:pPr>
            <w:r w:rsidRPr="0082682E">
              <w:t>5.</w:t>
            </w:r>
          </w:p>
        </w:tc>
        <w:tc>
          <w:tcPr>
            <w:tcW w:w="4770" w:type="dxa"/>
          </w:tcPr>
          <w:p w:rsidR="006B691F" w:rsidRPr="0082682E" w:rsidRDefault="006B691F" w:rsidP="00D24299">
            <w:pPr>
              <w:jc w:val="center"/>
            </w:pPr>
            <w:r w:rsidRPr="0082682E">
              <w:t>5</w:t>
            </w:r>
          </w:p>
        </w:tc>
        <w:tc>
          <w:tcPr>
            <w:tcW w:w="3181" w:type="dxa"/>
          </w:tcPr>
          <w:p w:rsidR="006B691F" w:rsidRPr="0082682E" w:rsidRDefault="006B691F" w:rsidP="00D24299">
            <w:pPr>
              <w:jc w:val="center"/>
            </w:pPr>
            <w:r w:rsidRPr="0082682E">
              <w:t>4</w:t>
            </w:r>
          </w:p>
        </w:tc>
      </w:tr>
      <w:tr w:rsidR="006B691F" w:rsidRPr="0082682E" w:rsidTr="00C63CEF">
        <w:trPr>
          <w:jc w:val="center"/>
        </w:trPr>
        <w:tc>
          <w:tcPr>
            <w:tcW w:w="720" w:type="dxa"/>
          </w:tcPr>
          <w:p w:rsidR="006B691F" w:rsidRPr="0082682E" w:rsidRDefault="006B691F" w:rsidP="00D24299">
            <w:pPr>
              <w:jc w:val="center"/>
            </w:pPr>
            <w:r w:rsidRPr="0082682E">
              <w:t>6.</w:t>
            </w:r>
          </w:p>
        </w:tc>
        <w:tc>
          <w:tcPr>
            <w:tcW w:w="4770" w:type="dxa"/>
          </w:tcPr>
          <w:p w:rsidR="006B691F" w:rsidRPr="0082682E" w:rsidRDefault="006B691F" w:rsidP="00D24299">
            <w:pPr>
              <w:jc w:val="center"/>
            </w:pPr>
            <w:r w:rsidRPr="0082682E">
              <w:t>6</w:t>
            </w:r>
          </w:p>
        </w:tc>
        <w:tc>
          <w:tcPr>
            <w:tcW w:w="3181" w:type="dxa"/>
          </w:tcPr>
          <w:p w:rsidR="006B691F" w:rsidRPr="0082682E" w:rsidRDefault="006B691F" w:rsidP="00D24299">
            <w:pPr>
              <w:jc w:val="center"/>
            </w:pPr>
            <w:r w:rsidRPr="0082682E">
              <w:t>5</w:t>
            </w:r>
          </w:p>
        </w:tc>
      </w:tr>
      <w:tr w:rsidR="006B691F" w:rsidRPr="0082682E" w:rsidTr="00C63CEF">
        <w:trPr>
          <w:jc w:val="center"/>
        </w:trPr>
        <w:tc>
          <w:tcPr>
            <w:tcW w:w="720" w:type="dxa"/>
          </w:tcPr>
          <w:p w:rsidR="006B691F" w:rsidRPr="0082682E" w:rsidRDefault="006B691F" w:rsidP="00D24299">
            <w:pPr>
              <w:jc w:val="center"/>
            </w:pPr>
            <w:r w:rsidRPr="0082682E">
              <w:t>7.</w:t>
            </w:r>
          </w:p>
        </w:tc>
        <w:tc>
          <w:tcPr>
            <w:tcW w:w="4770" w:type="dxa"/>
          </w:tcPr>
          <w:p w:rsidR="006B691F" w:rsidRPr="0082682E" w:rsidRDefault="006B691F" w:rsidP="00D24299">
            <w:pPr>
              <w:jc w:val="center"/>
            </w:pPr>
            <w:r w:rsidRPr="0082682E">
              <w:t>7</w:t>
            </w:r>
          </w:p>
        </w:tc>
        <w:tc>
          <w:tcPr>
            <w:tcW w:w="3181" w:type="dxa"/>
          </w:tcPr>
          <w:p w:rsidR="006B691F" w:rsidRPr="0082682E" w:rsidRDefault="006B691F" w:rsidP="00D24299">
            <w:pPr>
              <w:jc w:val="center"/>
            </w:pPr>
            <w:r w:rsidRPr="0082682E">
              <w:t>6</w:t>
            </w:r>
          </w:p>
        </w:tc>
      </w:tr>
      <w:tr w:rsidR="006B691F" w:rsidRPr="0082682E" w:rsidTr="00C63CEF">
        <w:trPr>
          <w:jc w:val="center"/>
        </w:trPr>
        <w:tc>
          <w:tcPr>
            <w:tcW w:w="720" w:type="dxa"/>
          </w:tcPr>
          <w:p w:rsidR="006B691F" w:rsidRPr="0082682E" w:rsidRDefault="006B691F" w:rsidP="00D24299">
            <w:pPr>
              <w:jc w:val="center"/>
            </w:pPr>
            <w:r w:rsidRPr="0082682E">
              <w:t>8.</w:t>
            </w:r>
          </w:p>
        </w:tc>
        <w:tc>
          <w:tcPr>
            <w:tcW w:w="4770" w:type="dxa"/>
          </w:tcPr>
          <w:p w:rsidR="006B691F" w:rsidRPr="0082682E" w:rsidRDefault="006B691F" w:rsidP="00D24299">
            <w:pPr>
              <w:jc w:val="center"/>
            </w:pPr>
            <w:r w:rsidRPr="0082682E">
              <w:t>8</w:t>
            </w:r>
          </w:p>
        </w:tc>
        <w:tc>
          <w:tcPr>
            <w:tcW w:w="3181" w:type="dxa"/>
          </w:tcPr>
          <w:p w:rsidR="006B691F" w:rsidRPr="0082682E" w:rsidRDefault="006B691F" w:rsidP="00D24299">
            <w:pPr>
              <w:jc w:val="center"/>
            </w:pPr>
            <w:r w:rsidRPr="0082682E">
              <w:t>6</w:t>
            </w:r>
          </w:p>
        </w:tc>
      </w:tr>
      <w:tr w:rsidR="006B691F" w:rsidRPr="0082682E" w:rsidTr="00C63CEF">
        <w:trPr>
          <w:jc w:val="center"/>
        </w:trPr>
        <w:tc>
          <w:tcPr>
            <w:tcW w:w="720" w:type="dxa"/>
          </w:tcPr>
          <w:p w:rsidR="006B691F" w:rsidRPr="0082682E" w:rsidRDefault="006B691F" w:rsidP="00D24299">
            <w:pPr>
              <w:jc w:val="center"/>
            </w:pPr>
            <w:r w:rsidRPr="0082682E">
              <w:t>9.</w:t>
            </w:r>
          </w:p>
        </w:tc>
        <w:tc>
          <w:tcPr>
            <w:tcW w:w="4770" w:type="dxa"/>
          </w:tcPr>
          <w:p w:rsidR="006B691F" w:rsidRPr="0082682E" w:rsidRDefault="006B691F" w:rsidP="00D24299">
            <w:pPr>
              <w:jc w:val="center"/>
            </w:pPr>
            <w:r w:rsidRPr="0082682E">
              <w:t>9</w:t>
            </w:r>
          </w:p>
        </w:tc>
        <w:tc>
          <w:tcPr>
            <w:tcW w:w="3181" w:type="dxa"/>
          </w:tcPr>
          <w:p w:rsidR="006B691F" w:rsidRPr="0082682E" w:rsidRDefault="006B691F" w:rsidP="00D24299">
            <w:pPr>
              <w:jc w:val="center"/>
            </w:pPr>
            <w:r w:rsidRPr="0082682E">
              <w:t>7</w:t>
            </w:r>
          </w:p>
        </w:tc>
      </w:tr>
      <w:tr w:rsidR="006B691F" w:rsidRPr="0082682E" w:rsidTr="00C63CEF">
        <w:trPr>
          <w:jc w:val="center"/>
        </w:trPr>
        <w:tc>
          <w:tcPr>
            <w:tcW w:w="720" w:type="dxa"/>
          </w:tcPr>
          <w:p w:rsidR="006B691F" w:rsidRPr="0082682E" w:rsidRDefault="006B691F" w:rsidP="00D24299">
            <w:pPr>
              <w:jc w:val="center"/>
            </w:pPr>
            <w:r w:rsidRPr="0082682E">
              <w:t>10.</w:t>
            </w:r>
          </w:p>
        </w:tc>
        <w:tc>
          <w:tcPr>
            <w:tcW w:w="4770" w:type="dxa"/>
          </w:tcPr>
          <w:p w:rsidR="006B691F" w:rsidRPr="0082682E" w:rsidRDefault="006B691F" w:rsidP="00D24299">
            <w:pPr>
              <w:jc w:val="center"/>
            </w:pPr>
            <w:r w:rsidRPr="0082682E">
              <w:t>10</w:t>
            </w:r>
          </w:p>
        </w:tc>
        <w:tc>
          <w:tcPr>
            <w:tcW w:w="3181" w:type="dxa"/>
          </w:tcPr>
          <w:p w:rsidR="006B691F" w:rsidRPr="0082682E" w:rsidRDefault="006B691F" w:rsidP="00D24299">
            <w:pPr>
              <w:jc w:val="center"/>
            </w:pPr>
            <w:r w:rsidRPr="0082682E">
              <w:t>8</w:t>
            </w:r>
          </w:p>
        </w:tc>
      </w:tr>
      <w:tr w:rsidR="006B691F" w:rsidRPr="0082682E" w:rsidTr="00C63CEF">
        <w:trPr>
          <w:jc w:val="center"/>
        </w:trPr>
        <w:tc>
          <w:tcPr>
            <w:tcW w:w="720" w:type="dxa"/>
          </w:tcPr>
          <w:p w:rsidR="006B691F" w:rsidRPr="0082682E" w:rsidRDefault="006B691F" w:rsidP="00D24299">
            <w:pPr>
              <w:jc w:val="center"/>
            </w:pPr>
            <w:r w:rsidRPr="0082682E">
              <w:t>11.</w:t>
            </w:r>
          </w:p>
        </w:tc>
        <w:tc>
          <w:tcPr>
            <w:tcW w:w="4770" w:type="dxa"/>
          </w:tcPr>
          <w:p w:rsidR="006B691F" w:rsidRPr="0082682E" w:rsidRDefault="006B691F" w:rsidP="00D24299">
            <w:pPr>
              <w:jc w:val="center"/>
            </w:pPr>
            <w:r w:rsidRPr="0082682E">
              <w:t>11</w:t>
            </w:r>
          </w:p>
        </w:tc>
        <w:tc>
          <w:tcPr>
            <w:tcW w:w="3181" w:type="dxa"/>
          </w:tcPr>
          <w:p w:rsidR="006B691F" w:rsidRPr="0082682E" w:rsidRDefault="006B691F" w:rsidP="00D24299">
            <w:pPr>
              <w:jc w:val="center"/>
            </w:pPr>
            <w:r w:rsidRPr="0082682E">
              <w:t>9</w:t>
            </w:r>
          </w:p>
        </w:tc>
      </w:tr>
      <w:tr w:rsidR="006B691F" w:rsidRPr="0082682E" w:rsidTr="00C63CEF">
        <w:trPr>
          <w:jc w:val="center"/>
        </w:trPr>
        <w:tc>
          <w:tcPr>
            <w:tcW w:w="720" w:type="dxa"/>
          </w:tcPr>
          <w:p w:rsidR="006B691F" w:rsidRPr="0082682E" w:rsidRDefault="006B691F" w:rsidP="00D24299">
            <w:pPr>
              <w:jc w:val="center"/>
            </w:pPr>
            <w:r w:rsidRPr="0082682E">
              <w:t>12.</w:t>
            </w:r>
          </w:p>
        </w:tc>
        <w:tc>
          <w:tcPr>
            <w:tcW w:w="4770" w:type="dxa"/>
          </w:tcPr>
          <w:p w:rsidR="006B691F" w:rsidRPr="0082682E" w:rsidRDefault="006B691F" w:rsidP="00D24299">
            <w:pPr>
              <w:jc w:val="center"/>
            </w:pPr>
            <w:r w:rsidRPr="0082682E">
              <w:t>12</w:t>
            </w:r>
          </w:p>
        </w:tc>
        <w:tc>
          <w:tcPr>
            <w:tcW w:w="3181" w:type="dxa"/>
          </w:tcPr>
          <w:p w:rsidR="006B691F" w:rsidRPr="0082682E" w:rsidRDefault="006B691F" w:rsidP="00D24299">
            <w:pPr>
              <w:jc w:val="center"/>
            </w:pPr>
            <w:r w:rsidRPr="0082682E">
              <w:t>9</w:t>
            </w:r>
          </w:p>
        </w:tc>
      </w:tr>
      <w:tr w:rsidR="006B691F" w:rsidRPr="0082682E" w:rsidTr="00C63CEF">
        <w:trPr>
          <w:jc w:val="center"/>
        </w:trPr>
        <w:tc>
          <w:tcPr>
            <w:tcW w:w="720" w:type="dxa"/>
          </w:tcPr>
          <w:p w:rsidR="006B691F" w:rsidRPr="0082682E" w:rsidRDefault="006B691F" w:rsidP="00D24299">
            <w:pPr>
              <w:jc w:val="center"/>
            </w:pPr>
            <w:r w:rsidRPr="0082682E">
              <w:t>13.</w:t>
            </w:r>
          </w:p>
        </w:tc>
        <w:tc>
          <w:tcPr>
            <w:tcW w:w="4770" w:type="dxa"/>
          </w:tcPr>
          <w:p w:rsidR="006B691F" w:rsidRPr="0082682E" w:rsidRDefault="006B691F" w:rsidP="00D24299">
            <w:pPr>
              <w:jc w:val="center"/>
            </w:pPr>
            <w:r w:rsidRPr="0082682E">
              <w:t>13</w:t>
            </w:r>
          </w:p>
        </w:tc>
        <w:tc>
          <w:tcPr>
            <w:tcW w:w="3181" w:type="dxa"/>
          </w:tcPr>
          <w:p w:rsidR="006B691F" w:rsidRPr="0082682E" w:rsidRDefault="006B691F" w:rsidP="00D24299">
            <w:pPr>
              <w:jc w:val="center"/>
            </w:pPr>
            <w:r w:rsidRPr="0082682E">
              <w:t>10</w:t>
            </w:r>
          </w:p>
        </w:tc>
      </w:tr>
      <w:tr w:rsidR="006B691F" w:rsidRPr="0082682E" w:rsidTr="00C63CEF">
        <w:trPr>
          <w:jc w:val="center"/>
        </w:trPr>
        <w:tc>
          <w:tcPr>
            <w:tcW w:w="720" w:type="dxa"/>
          </w:tcPr>
          <w:p w:rsidR="006B691F" w:rsidRPr="0082682E" w:rsidRDefault="006B691F" w:rsidP="00D24299">
            <w:pPr>
              <w:jc w:val="center"/>
            </w:pPr>
            <w:r w:rsidRPr="0082682E">
              <w:t>14.</w:t>
            </w:r>
          </w:p>
        </w:tc>
        <w:tc>
          <w:tcPr>
            <w:tcW w:w="4770" w:type="dxa"/>
          </w:tcPr>
          <w:p w:rsidR="006B691F" w:rsidRPr="0082682E" w:rsidRDefault="006B691F" w:rsidP="00D24299">
            <w:pPr>
              <w:jc w:val="center"/>
            </w:pPr>
            <w:r w:rsidRPr="0082682E">
              <w:t>14</w:t>
            </w:r>
          </w:p>
        </w:tc>
        <w:tc>
          <w:tcPr>
            <w:tcW w:w="3181" w:type="dxa"/>
          </w:tcPr>
          <w:p w:rsidR="006B691F" w:rsidRPr="0082682E" w:rsidRDefault="006B691F" w:rsidP="00D24299">
            <w:pPr>
              <w:jc w:val="center"/>
            </w:pPr>
            <w:r w:rsidRPr="0082682E">
              <w:t>11</w:t>
            </w:r>
          </w:p>
        </w:tc>
      </w:tr>
      <w:tr w:rsidR="006B691F" w:rsidRPr="0082682E" w:rsidTr="00C63CEF">
        <w:trPr>
          <w:jc w:val="center"/>
        </w:trPr>
        <w:tc>
          <w:tcPr>
            <w:tcW w:w="720" w:type="dxa"/>
          </w:tcPr>
          <w:p w:rsidR="006B691F" w:rsidRPr="0082682E" w:rsidRDefault="006B691F" w:rsidP="00D24299">
            <w:pPr>
              <w:jc w:val="center"/>
            </w:pPr>
            <w:r w:rsidRPr="0082682E">
              <w:t>15.</w:t>
            </w:r>
          </w:p>
        </w:tc>
        <w:tc>
          <w:tcPr>
            <w:tcW w:w="4770" w:type="dxa"/>
          </w:tcPr>
          <w:p w:rsidR="006B691F" w:rsidRPr="0082682E" w:rsidRDefault="006B691F" w:rsidP="00D24299">
            <w:pPr>
              <w:jc w:val="center"/>
            </w:pPr>
            <w:r w:rsidRPr="0082682E">
              <w:t>15</w:t>
            </w:r>
          </w:p>
        </w:tc>
        <w:tc>
          <w:tcPr>
            <w:tcW w:w="3181" w:type="dxa"/>
          </w:tcPr>
          <w:p w:rsidR="006B691F" w:rsidRPr="0082682E" w:rsidRDefault="006B691F" w:rsidP="00D24299">
            <w:pPr>
              <w:jc w:val="center"/>
            </w:pPr>
            <w:r w:rsidRPr="0082682E">
              <w:t>12</w:t>
            </w:r>
          </w:p>
        </w:tc>
      </w:tr>
      <w:tr w:rsidR="006B691F" w:rsidRPr="0082682E" w:rsidTr="00C63CEF">
        <w:trPr>
          <w:jc w:val="center"/>
        </w:trPr>
        <w:tc>
          <w:tcPr>
            <w:tcW w:w="720" w:type="dxa"/>
          </w:tcPr>
          <w:p w:rsidR="006B691F" w:rsidRPr="0082682E" w:rsidRDefault="006B691F" w:rsidP="00D24299">
            <w:pPr>
              <w:jc w:val="center"/>
            </w:pPr>
            <w:r w:rsidRPr="0082682E">
              <w:t>16.</w:t>
            </w:r>
          </w:p>
        </w:tc>
        <w:tc>
          <w:tcPr>
            <w:tcW w:w="4770" w:type="dxa"/>
          </w:tcPr>
          <w:p w:rsidR="006B691F" w:rsidRPr="0082682E" w:rsidRDefault="006B691F" w:rsidP="00D24299">
            <w:pPr>
              <w:jc w:val="center"/>
            </w:pPr>
            <w:r w:rsidRPr="0082682E">
              <w:t>16</w:t>
            </w:r>
          </w:p>
        </w:tc>
        <w:tc>
          <w:tcPr>
            <w:tcW w:w="3181" w:type="dxa"/>
          </w:tcPr>
          <w:p w:rsidR="006B691F" w:rsidRPr="0082682E" w:rsidRDefault="006B691F" w:rsidP="00D24299">
            <w:pPr>
              <w:jc w:val="center"/>
            </w:pPr>
            <w:r w:rsidRPr="0082682E">
              <w:t>12</w:t>
            </w:r>
          </w:p>
        </w:tc>
      </w:tr>
      <w:tr w:rsidR="006B691F" w:rsidRPr="0082682E" w:rsidTr="00C63CEF">
        <w:trPr>
          <w:jc w:val="center"/>
        </w:trPr>
        <w:tc>
          <w:tcPr>
            <w:tcW w:w="720" w:type="dxa"/>
          </w:tcPr>
          <w:p w:rsidR="006B691F" w:rsidRPr="0082682E" w:rsidRDefault="006B691F" w:rsidP="00D24299">
            <w:pPr>
              <w:jc w:val="center"/>
            </w:pPr>
            <w:r w:rsidRPr="0082682E">
              <w:t>17.</w:t>
            </w:r>
          </w:p>
        </w:tc>
        <w:tc>
          <w:tcPr>
            <w:tcW w:w="4770" w:type="dxa"/>
          </w:tcPr>
          <w:p w:rsidR="006B691F" w:rsidRPr="0082682E" w:rsidRDefault="006B691F" w:rsidP="00D24299">
            <w:pPr>
              <w:jc w:val="center"/>
            </w:pPr>
            <w:r w:rsidRPr="0082682E">
              <w:t>17</w:t>
            </w:r>
          </w:p>
        </w:tc>
        <w:tc>
          <w:tcPr>
            <w:tcW w:w="3181" w:type="dxa"/>
          </w:tcPr>
          <w:p w:rsidR="006B691F" w:rsidRPr="0082682E" w:rsidRDefault="006B691F" w:rsidP="00D24299">
            <w:pPr>
              <w:jc w:val="center"/>
            </w:pPr>
            <w:r w:rsidRPr="0082682E">
              <w:t>13</w:t>
            </w:r>
          </w:p>
        </w:tc>
      </w:tr>
      <w:tr w:rsidR="006B691F" w:rsidRPr="0082682E" w:rsidTr="00C63CEF">
        <w:trPr>
          <w:jc w:val="center"/>
        </w:trPr>
        <w:tc>
          <w:tcPr>
            <w:tcW w:w="720" w:type="dxa"/>
          </w:tcPr>
          <w:p w:rsidR="006B691F" w:rsidRPr="0082682E" w:rsidRDefault="006B691F" w:rsidP="00D24299">
            <w:pPr>
              <w:jc w:val="center"/>
            </w:pPr>
            <w:r w:rsidRPr="0082682E">
              <w:t>18.</w:t>
            </w:r>
          </w:p>
        </w:tc>
        <w:tc>
          <w:tcPr>
            <w:tcW w:w="4770" w:type="dxa"/>
          </w:tcPr>
          <w:p w:rsidR="006B691F" w:rsidRPr="0082682E" w:rsidRDefault="006B691F" w:rsidP="00D24299">
            <w:pPr>
              <w:jc w:val="center"/>
            </w:pPr>
            <w:r w:rsidRPr="0082682E">
              <w:t>18</w:t>
            </w:r>
          </w:p>
        </w:tc>
        <w:tc>
          <w:tcPr>
            <w:tcW w:w="3181" w:type="dxa"/>
          </w:tcPr>
          <w:p w:rsidR="006B691F" w:rsidRPr="0082682E" w:rsidRDefault="006B691F" w:rsidP="00D24299">
            <w:pPr>
              <w:jc w:val="center"/>
            </w:pPr>
            <w:r w:rsidRPr="0082682E">
              <w:t>14</w:t>
            </w:r>
          </w:p>
        </w:tc>
      </w:tr>
      <w:tr w:rsidR="006B691F" w:rsidRPr="0082682E" w:rsidTr="00C63CEF">
        <w:trPr>
          <w:jc w:val="center"/>
        </w:trPr>
        <w:tc>
          <w:tcPr>
            <w:tcW w:w="720" w:type="dxa"/>
          </w:tcPr>
          <w:p w:rsidR="006B691F" w:rsidRPr="0082682E" w:rsidRDefault="006B691F" w:rsidP="00D24299">
            <w:pPr>
              <w:jc w:val="center"/>
            </w:pPr>
            <w:r w:rsidRPr="0082682E">
              <w:t>19.</w:t>
            </w:r>
          </w:p>
        </w:tc>
        <w:tc>
          <w:tcPr>
            <w:tcW w:w="4770" w:type="dxa"/>
          </w:tcPr>
          <w:p w:rsidR="006B691F" w:rsidRPr="0082682E" w:rsidRDefault="006B691F" w:rsidP="00D24299">
            <w:pPr>
              <w:jc w:val="center"/>
            </w:pPr>
            <w:r w:rsidRPr="0082682E">
              <w:t>19</w:t>
            </w:r>
          </w:p>
        </w:tc>
        <w:tc>
          <w:tcPr>
            <w:tcW w:w="3181" w:type="dxa"/>
          </w:tcPr>
          <w:p w:rsidR="006B691F" w:rsidRPr="0082682E" w:rsidRDefault="006B691F" w:rsidP="00D24299">
            <w:pPr>
              <w:jc w:val="center"/>
            </w:pPr>
            <w:r w:rsidRPr="0082682E">
              <w:t>15</w:t>
            </w:r>
          </w:p>
        </w:tc>
      </w:tr>
      <w:tr w:rsidR="006B691F" w:rsidRPr="0082682E" w:rsidTr="00C63CEF">
        <w:trPr>
          <w:jc w:val="center"/>
        </w:trPr>
        <w:tc>
          <w:tcPr>
            <w:tcW w:w="720" w:type="dxa"/>
          </w:tcPr>
          <w:p w:rsidR="006B691F" w:rsidRPr="0082682E" w:rsidRDefault="006B691F" w:rsidP="00D24299">
            <w:pPr>
              <w:jc w:val="center"/>
            </w:pPr>
            <w:r w:rsidRPr="0082682E">
              <w:t>20</w:t>
            </w:r>
          </w:p>
        </w:tc>
        <w:tc>
          <w:tcPr>
            <w:tcW w:w="4770" w:type="dxa"/>
          </w:tcPr>
          <w:p w:rsidR="006B691F" w:rsidRPr="0082682E" w:rsidRDefault="006B691F" w:rsidP="00D24299">
            <w:pPr>
              <w:jc w:val="center"/>
            </w:pPr>
            <w:r w:rsidRPr="0082682E">
              <w:t>20</w:t>
            </w:r>
          </w:p>
        </w:tc>
        <w:tc>
          <w:tcPr>
            <w:tcW w:w="3181" w:type="dxa"/>
          </w:tcPr>
          <w:p w:rsidR="006B691F" w:rsidRPr="0082682E" w:rsidRDefault="006B691F" w:rsidP="00D24299">
            <w:pPr>
              <w:jc w:val="center"/>
            </w:pPr>
            <w:r w:rsidRPr="0082682E">
              <w:t>15</w:t>
            </w:r>
          </w:p>
        </w:tc>
      </w:tr>
      <w:tr w:rsidR="006B691F" w:rsidRPr="0082682E" w:rsidTr="00C63CEF">
        <w:trPr>
          <w:jc w:val="center"/>
        </w:trPr>
        <w:tc>
          <w:tcPr>
            <w:tcW w:w="720" w:type="dxa"/>
          </w:tcPr>
          <w:p w:rsidR="006B691F" w:rsidRPr="0082682E" w:rsidRDefault="006B691F" w:rsidP="00D24299">
            <w:pPr>
              <w:jc w:val="center"/>
            </w:pPr>
            <w:r w:rsidRPr="0082682E">
              <w:t>21.</w:t>
            </w:r>
          </w:p>
        </w:tc>
        <w:tc>
          <w:tcPr>
            <w:tcW w:w="4770" w:type="dxa"/>
          </w:tcPr>
          <w:p w:rsidR="006B691F" w:rsidRPr="0082682E" w:rsidRDefault="006B691F" w:rsidP="00D24299">
            <w:pPr>
              <w:jc w:val="center"/>
            </w:pPr>
            <w:r w:rsidRPr="0082682E">
              <w:t>21</w:t>
            </w:r>
          </w:p>
        </w:tc>
        <w:tc>
          <w:tcPr>
            <w:tcW w:w="3181" w:type="dxa"/>
          </w:tcPr>
          <w:p w:rsidR="006B691F" w:rsidRPr="0082682E" w:rsidRDefault="006B691F" w:rsidP="00D24299">
            <w:pPr>
              <w:jc w:val="center"/>
            </w:pPr>
            <w:r w:rsidRPr="0082682E">
              <w:t>16</w:t>
            </w:r>
          </w:p>
        </w:tc>
      </w:tr>
      <w:tr w:rsidR="006B691F" w:rsidRPr="0082682E" w:rsidTr="00C63CEF">
        <w:trPr>
          <w:jc w:val="center"/>
        </w:trPr>
        <w:tc>
          <w:tcPr>
            <w:tcW w:w="720" w:type="dxa"/>
          </w:tcPr>
          <w:p w:rsidR="006B691F" w:rsidRPr="0082682E" w:rsidRDefault="006B691F" w:rsidP="00D24299">
            <w:pPr>
              <w:jc w:val="center"/>
            </w:pPr>
            <w:r w:rsidRPr="0082682E">
              <w:t>22.</w:t>
            </w:r>
          </w:p>
        </w:tc>
        <w:tc>
          <w:tcPr>
            <w:tcW w:w="4770" w:type="dxa"/>
          </w:tcPr>
          <w:p w:rsidR="006B691F" w:rsidRPr="0082682E" w:rsidRDefault="006B691F" w:rsidP="00D24299">
            <w:pPr>
              <w:jc w:val="center"/>
            </w:pPr>
            <w:r w:rsidRPr="0082682E">
              <w:t>22</w:t>
            </w:r>
          </w:p>
        </w:tc>
        <w:tc>
          <w:tcPr>
            <w:tcW w:w="3181" w:type="dxa"/>
          </w:tcPr>
          <w:p w:rsidR="006B691F" w:rsidRPr="0082682E" w:rsidRDefault="006B691F" w:rsidP="00D24299">
            <w:pPr>
              <w:jc w:val="center"/>
            </w:pPr>
            <w:r w:rsidRPr="0082682E">
              <w:t>17</w:t>
            </w:r>
          </w:p>
        </w:tc>
      </w:tr>
      <w:tr w:rsidR="006B691F" w:rsidRPr="0082682E" w:rsidTr="00C63CEF">
        <w:trPr>
          <w:jc w:val="center"/>
        </w:trPr>
        <w:tc>
          <w:tcPr>
            <w:tcW w:w="720" w:type="dxa"/>
          </w:tcPr>
          <w:p w:rsidR="006B691F" w:rsidRPr="0082682E" w:rsidRDefault="006B691F" w:rsidP="00D24299">
            <w:pPr>
              <w:jc w:val="center"/>
            </w:pPr>
            <w:r w:rsidRPr="0082682E">
              <w:t>23.</w:t>
            </w:r>
          </w:p>
        </w:tc>
        <w:tc>
          <w:tcPr>
            <w:tcW w:w="4770" w:type="dxa"/>
          </w:tcPr>
          <w:p w:rsidR="006B691F" w:rsidRPr="0082682E" w:rsidRDefault="006B691F" w:rsidP="00D24299">
            <w:pPr>
              <w:jc w:val="center"/>
            </w:pPr>
            <w:r w:rsidRPr="0082682E">
              <w:t>23</w:t>
            </w:r>
          </w:p>
        </w:tc>
        <w:tc>
          <w:tcPr>
            <w:tcW w:w="3181" w:type="dxa"/>
          </w:tcPr>
          <w:p w:rsidR="006B691F" w:rsidRPr="0082682E" w:rsidRDefault="006B691F" w:rsidP="00D24299">
            <w:pPr>
              <w:jc w:val="center"/>
            </w:pPr>
            <w:r w:rsidRPr="0082682E">
              <w:t>18</w:t>
            </w:r>
          </w:p>
        </w:tc>
      </w:tr>
      <w:tr w:rsidR="006B691F" w:rsidRPr="0082682E" w:rsidTr="00C63CEF">
        <w:trPr>
          <w:jc w:val="center"/>
        </w:trPr>
        <w:tc>
          <w:tcPr>
            <w:tcW w:w="720" w:type="dxa"/>
          </w:tcPr>
          <w:p w:rsidR="006B691F" w:rsidRPr="0082682E" w:rsidRDefault="006B691F" w:rsidP="00D24299">
            <w:pPr>
              <w:jc w:val="center"/>
            </w:pPr>
            <w:r w:rsidRPr="0082682E">
              <w:t>24.</w:t>
            </w:r>
          </w:p>
        </w:tc>
        <w:tc>
          <w:tcPr>
            <w:tcW w:w="4770" w:type="dxa"/>
          </w:tcPr>
          <w:p w:rsidR="006B691F" w:rsidRPr="0082682E" w:rsidRDefault="006B691F" w:rsidP="00D24299">
            <w:pPr>
              <w:jc w:val="center"/>
            </w:pPr>
            <w:r w:rsidRPr="0082682E">
              <w:t>24</w:t>
            </w:r>
          </w:p>
        </w:tc>
        <w:tc>
          <w:tcPr>
            <w:tcW w:w="3181" w:type="dxa"/>
          </w:tcPr>
          <w:p w:rsidR="006B691F" w:rsidRPr="0082682E" w:rsidRDefault="006B691F" w:rsidP="00D24299">
            <w:pPr>
              <w:jc w:val="center"/>
            </w:pPr>
            <w:r w:rsidRPr="0082682E">
              <w:t>19</w:t>
            </w:r>
          </w:p>
        </w:tc>
      </w:tr>
      <w:tr w:rsidR="006B691F" w:rsidRPr="0082682E" w:rsidTr="00C63CEF">
        <w:trPr>
          <w:jc w:val="center"/>
        </w:trPr>
        <w:tc>
          <w:tcPr>
            <w:tcW w:w="720" w:type="dxa"/>
          </w:tcPr>
          <w:p w:rsidR="006B691F" w:rsidRPr="0082682E" w:rsidRDefault="006B691F" w:rsidP="00D24299">
            <w:pPr>
              <w:jc w:val="center"/>
            </w:pPr>
            <w:r w:rsidRPr="0082682E">
              <w:t>25.</w:t>
            </w:r>
          </w:p>
        </w:tc>
        <w:tc>
          <w:tcPr>
            <w:tcW w:w="4770" w:type="dxa"/>
          </w:tcPr>
          <w:p w:rsidR="006B691F" w:rsidRPr="0082682E" w:rsidRDefault="006B691F" w:rsidP="00D24299">
            <w:pPr>
              <w:jc w:val="center"/>
            </w:pPr>
            <w:r w:rsidRPr="0082682E">
              <w:t>25</w:t>
            </w:r>
          </w:p>
        </w:tc>
        <w:tc>
          <w:tcPr>
            <w:tcW w:w="3181" w:type="dxa"/>
          </w:tcPr>
          <w:p w:rsidR="006B691F" w:rsidRPr="0082682E" w:rsidRDefault="006B691F" w:rsidP="00D24299">
            <w:pPr>
              <w:jc w:val="center"/>
            </w:pPr>
            <w:r w:rsidRPr="0082682E">
              <w:t>19</w:t>
            </w:r>
          </w:p>
        </w:tc>
      </w:tr>
      <w:tr w:rsidR="006B691F" w:rsidRPr="0082682E" w:rsidTr="00C63CEF">
        <w:trPr>
          <w:jc w:val="center"/>
        </w:trPr>
        <w:tc>
          <w:tcPr>
            <w:tcW w:w="720" w:type="dxa"/>
          </w:tcPr>
          <w:p w:rsidR="006B691F" w:rsidRPr="0082682E" w:rsidRDefault="006B691F" w:rsidP="00D24299">
            <w:pPr>
              <w:jc w:val="center"/>
            </w:pPr>
            <w:r w:rsidRPr="0082682E">
              <w:t>26.</w:t>
            </w:r>
          </w:p>
        </w:tc>
        <w:tc>
          <w:tcPr>
            <w:tcW w:w="4770" w:type="dxa"/>
          </w:tcPr>
          <w:p w:rsidR="006B691F" w:rsidRPr="0082682E" w:rsidRDefault="006B691F" w:rsidP="00D24299">
            <w:pPr>
              <w:jc w:val="center"/>
            </w:pPr>
            <w:r w:rsidRPr="0082682E">
              <w:t>26</w:t>
            </w:r>
          </w:p>
        </w:tc>
        <w:tc>
          <w:tcPr>
            <w:tcW w:w="3181" w:type="dxa"/>
          </w:tcPr>
          <w:p w:rsidR="006B691F" w:rsidRPr="0082682E" w:rsidRDefault="006B691F" w:rsidP="00D24299">
            <w:pPr>
              <w:jc w:val="center"/>
            </w:pPr>
            <w:r w:rsidRPr="0082682E">
              <w:t>20</w:t>
            </w:r>
          </w:p>
        </w:tc>
      </w:tr>
      <w:tr w:rsidR="006B691F" w:rsidRPr="0082682E" w:rsidTr="00C63CEF">
        <w:trPr>
          <w:jc w:val="center"/>
        </w:trPr>
        <w:tc>
          <w:tcPr>
            <w:tcW w:w="720" w:type="dxa"/>
          </w:tcPr>
          <w:p w:rsidR="006B691F" w:rsidRPr="0082682E" w:rsidRDefault="006B691F" w:rsidP="00D24299">
            <w:pPr>
              <w:jc w:val="center"/>
            </w:pPr>
            <w:r w:rsidRPr="0082682E">
              <w:t>27.</w:t>
            </w:r>
          </w:p>
        </w:tc>
        <w:tc>
          <w:tcPr>
            <w:tcW w:w="4770" w:type="dxa"/>
          </w:tcPr>
          <w:p w:rsidR="006B691F" w:rsidRPr="0082682E" w:rsidRDefault="006B691F" w:rsidP="00D24299">
            <w:pPr>
              <w:jc w:val="center"/>
            </w:pPr>
            <w:r w:rsidRPr="0082682E">
              <w:t>27</w:t>
            </w:r>
          </w:p>
        </w:tc>
        <w:tc>
          <w:tcPr>
            <w:tcW w:w="3181" w:type="dxa"/>
          </w:tcPr>
          <w:p w:rsidR="006B691F" w:rsidRPr="0082682E" w:rsidRDefault="006B691F" w:rsidP="00D24299">
            <w:pPr>
              <w:jc w:val="center"/>
            </w:pPr>
            <w:r w:rsidRPr="0082682E">
              <w:t>21</w:t>
            </w:r>
          </w:p>
        </w:tc>
      </w:tr>
      <w:tr w:rsidR="006B691F" w:rsidRPr="0082682E" w:rsidTr="00C63CEF">
        <w:trPr>
          <w:jc w:val="center"/>
        </w:trPr>
        <w:tc>
          <w:tcPr>
            <w:tcW w:w="720" w:type="dxa"/>
          </w:tcPr>
          <w:p w:rsidR="006B691F" w:rsidRPr="0082682E" w:rsidRDefault="006B691F" w:rsidP="00D24299">
            <w:pPr>
              <w:jc w:val="center"/>
            </w:pPr>
            <w:r w:rsidRPr="0082682E">
              <w:t>28.</w:t>
            </w:r>
          </w:p>
        </w:tc>
        <w:tc>
          <w:tcPr>
            <w:tcW w:w="4770" w:type="dxa"/>
          </w:tcPr>
          <w:p w:rsidR="006B691F" w:rsidRPr="0082682E" w:rsidRDefault="006B691F" w:rsidP="00D24299">
            <w:pPr>
              <w:jc w:val="center"/>
            </w:pPr>
            <w:r w:rsidRPr="0082682E">
              <w:t>28</w:t>
            </w:r>
          </w:p>
        </w:tc>
        <w:tc>
          <w:tcPr>
            <w:tcW w:w="3181" w:type="dxa"/>
          </w:tcPr>
          <w:p w:rsidR="006B691F" w:rsidRPr="0082682E" w:rsidRDefault="006B691F" w:rsidP="00D24299">
            <w:pPr>
              <w:jc w:val="center"/>
            </w:pPr>
            <w:r w:rsidRPr="0082682E">
              <w:t>22</w:t>
            </w:r>
          </w:p>
        </w:tc>
      </w:tr>
      <w:tr w:rsidR="006B691F" w:rsidRPr="0082682E" w:rsidTr="00C63CEF">
        <w:trPr>
          <w:jc w:val="center"/>
        </w:trPr>
        <w:tc>
          <w:tcPr>
            <w:tcW w:w="720" w:type="dxa"/>
          </w:tcPr>
          <w:p w:rsidR="006B691F" w:rsidRPr="0082682E" w:rsidRDefault="006B691F" w:rsidP="00D24299">
            <w:pPr>
              <w:jc w:val="center"/>
            </w:pPr>
            <w:r w:rsidRPr="0082682E">
              <w:t>29.</w:t>
            </w:r>
          </w:p>
        </w:tc>
        <w:tc>
          <w:tcPr>
            <w:tcW w:w="4770" w:type="dxa"/>
          </w:tcPr>
          <w:p w:rsidR="006B691F" w:rsidRPr="0082682E" w:rsidRDefault="006B691F" w:rsidP="00D24299">
            <w:pPr>
              <w:jc w:val="center"/>
            </w:pPr>
            <w:r w:rsidRPr="0082682E">
              <w:t>29</w:t>
            </w:r>
          </w:p>
        </w:tc>
        <w:tc>
          <w:tcPr>
            <w:tcW w:w="3181" w:type="dxa"/>
          </w:tcPr>
          <w:p w:rsidR="006B691F" w:rsidRPr="0082682E" w:rsidRDefault="006B691F" w:rsidP="00D24299">
            <w:pPr>
              <w:jc w:val="center"/>
            </w:pPr>
            <w:r w:rsidRPr="0082682E">
              <w:t>22</w:t>
            </w:r>
          </w:p>
        </w:tc>
      </w:tr>
      <w:tr w:rsidR="006B691F" w:rsidRPr="0082682E" w:rsidTr="00C63CEF">
        <w:trPr>
          <w:jc w:val="center"/>
        </w:trPr>
        <w:tc>
          <w:tcPr>
            <w:tcW w:w="720" w:type="dxa"/>
          </w:tcPr>
          <w:p w:rsidR="006B691F" w:rsidRPr="0082682E" w:rsidRDefault="006B691F" w:rsidP="00D24299">
            <w:pPr>
              <w:jc w:val="center"/>
            </w:pPr>
            <w:r w:rsidRPr="0082682E">
              <w:t>30.</w:t>
            </w:r>
          </w:p>
        </w:tc>
        <w:tc>
          <w:tcPr>
            <w:tcW w:w="4770" w:type="dxa"/>
          </w:tcPr>
          <w:p w:rsidR="006B691F" w:rsidRPr="0082682E" w:rsidRDefault="006B691F" w:rsidP="00D24299">
            <w:pPr>
              <w:jc w:val="center"/>
            </w:pPr>
            <w:r w:rsidRPr="0082682E">
              <w:t>30</w:t>
            </w:r>
          </w:p>
        </w:tc>
        <w:tc>
          <w:tcPr>
            <w:tcW w:w="3181" w:type="dxa"/>
          </w:tcPr>
          <w:p w:rsidR="006B691F" w:rsidRPr="0082682E" w:rsidRDefault="006B691F" w:rsidP="00D24299">
            <w:pPr>
              <w:jc w:val="center"/>
            </w:pPr>
            <w:r w:rsidRPr="0082682E">
              <w:t>23</w:t>
            </w:r>
          </w:p>
        </w:tc>
      </w:tr>
      <w:tr w:rsidR="006B691F" w:rsidRPr="0082682E" w:rsidTr="00C63CEF">
        <w:trPr>
          <w:jc w:val="center"/>
        </w:trPr>
        <w:tc>
          <w:tcPr>
            <w:tcW w:w="720" w:type="dxa"/>
          </w:tcPr>
          <w:p w:rsidR="006B691F" w:rsidRPr="0082682E" w:rsidRDefault="006B691F" w:rsidP="00D24299">
            <w:pPr>
              <w:jc w:val="center"/>
            </w:pPr>
            <w:r w:rsidRPr="0082682E">
              <w:t>31.</w:t>
            </w:r>
          </w:p>
        </w:tc>
        <w:tc>
          <w:tcPr>
            <w:tcW w:w="4770" w:type="dxa"/>
          </w:tcPr>
          <w:p w:rsidR="006B691F" w:rsidRPr="0082682E" w:rsidRDefault="006B691F" w:rsidP="00D24299">
            <w:pPr>
              <w:jc w:val="center"/>
            </w:pPr>
            <w:r w:rsidRPr="0082682E">
              <w:t>31</w:t>
            </w:r>
          </w:p>
        </w:tc>
        <w:tc>
          <w:tcPr>
            <w:tcW w:w="3181" w:type="dxa"/>
          </w:tcPr>
          <w:p w:rsidR="006B691F" w:rsidRPr="0082682E" w:rsidRDefault="006B691F" w:rsidP="00D24299">
            <w:pPr>
              <w:jc w:val="center"/>
            </w:pPr>
            <w:r w:rsidRPr="0082682E">
              <w:t>24</w:t>
            </w:r>
          </w:p>
        </w:tc>
      </w:tr>
      <w:tr w:rsidR="006B691F" w:rsidRPr="0082682E" w:rsidTr="00C63CEF">
        <w:trPr>
          <w:jc w:val="center"/>
        </w:trPr>
        <w:tc>
          <w:tcPr>
            <w:tcW w:w="720" w:type="dxa"/>
          </w:tcPr>
          <w:p w:rsidR="006B691F" w:rsidRPr="0082682E" w:rsidRDefault="006B691F" w:rsidP="00D24299">
            <w:pPr>
              <w:jc w:val="center"/>
            </w:pPr>
            <w:r w:rsidRPr="0082682E">
              <w:t>32.</w:t>
            </w:r>
          </w:p>
        </w:tc>
        <w:tc>
          <w:tcPr>
            <w:tcW w:w="4770" w:type="dxa"/>
          </w:tcPr>
          <w:p w:rsidR="006B691F" w:rsidRPr="0082682E" w:rsidRDefault="006B691F" w:rsidP="00D24299">
            <w:pPr>
              <w:jc w:val="center"/>
            </w:pPr>
            <w:r w:rsidRPr="0082682E">
              <w:t>32</w:t>
            </w:r>
          </w:p>
        </w:tc>
        <w:tc>
          <w:tcPr>
            <w:tcW w:w="3181" w:type="dxa"/>
          </w:tcPr>
          <w:p w:rsidR="006B691F" w:rsidRPr="0082682E" w:rsidRDefault="006B691F" w:rsidP="00D24299">
            <w:pPr>
              <w:jc w:val="center"/>
            </w:pPr>
            <w:r w:rsidRPr="0082682E">
              <w:t>25</w:t>
            </w:r>
          </w:p>
        </w:tc>
      </w:tr>
      <w:tr w:rsidR="006B691F" w:rsidRPr="0082682E" w:rsidTr="00C63CEF">
        <w:trPr>
          <w:jc w:val="center"/>
        </w:trPr>
        <w:tc>
          <w:tcPr>
            <w:tcW w:w="720" w:type="dxa"/>
          </w:tcPr>
          <w:p w:rsidR="006B691F" w:rsidRPr="0082682E" w:rsidRDefault="006B691F" w:rsidP="00D24299">
            <w:pPr>
              <w:jc w:val="center"/>
            </w:pPr>
            <w:r w:rsidRPr="0082682E">
              <w:t>33.</w:t>
            </w:r>
          </w:p>
        </w:tc>
        <w:tc>
          <w:tcPr>
            <w:tcW w:w="4770" w:type="dxa"/>
          </w:tcPr>
          <w:p w:rsidR="006B691F" w:rsidRPr="0082682E" w:rsidRDefault="006B691F" w:rsidP="00D24299">
            <w:pPr>
              <w:jc w:val="center"/>
            </w:pPr>
            <w:r w:rsidRPr="0082682E">
              <w:t>33</w:t>
            </w:r>
          </w:p>
        </w:tc>
        <w:tc>
          <w:tcPr>
            <w:tcW w:w="3181" w:type="dxa"/>
          </w:tcPr>
          <w:p w:rsidR="006B691F" w:rsidRPr="0082682E" w:rsidRDefault="006B691F" w:rsidP="00D24299">
            <w:pPr>
              <w:jc w:val="center"/>
            </w:pPr>
            <w:r w:rsidRPr="0082682E">
              <w:t>25</w:t>
            </w:r>
          </w:p>
        </w:tc>
      </w:tr>
      <w:tr w:rsidR="006B691F" w:rsidRPr="0082682E" w:rsidTr="00C63CEF">
        <w:trPr>
          <w:jc w:val="center"/>
        </w:trPr>
        <w:tc>
          <w:tcPr>
            <w:tcW w:w="720" w:type="dxa"/>
          </w:tcPr>
          <w:p w:rsidR="006B691F" w:rsidRPr="0082682E" w:rsidRDefault="006B691F" w:rsidP="00D24299">
            <w:pPr>
              <w:jc w:val="center"/>
            </w:pPr>
            <w:r w:rsidRPr="0082682E">
              <w:t>34.</w:t>
            </w:r>
          </w:p>
        </w:tc>
        <w:tc>
          <w:tcPr>
            <w:tcW w:w="4770" w:type="dxa"/>
          </w:tcPr>
          <w:p w:rsidR="006B691F" w:rsidRPr="0082682E" w:rsidRDefault="006B691F" w:rsidP="00D24299">
            <w:pPr>
              <w:jc w:val="center"/>
            </w:pPr>
            <w:r w:rsidRPr="0082682E">
              <w:t>34</w:t>
            </w:r>
          </w:p>
        </w:tc>
        <w:tc>
          <w:tcPr>
            <w:tcW w:w="3181" w:type="dxa"/>
          </w:tcPr>
          <w:p w:rsidR="006B691F" w:rsidRPr="0082682E" w:rsidRDefault="006B691F" w:rsidP="00D24299">
            <w:pPr>
              <w:jc w:val="center"/>
            </w:pPr>
            <w:r w:rsidRPr="0082682E">
              <w:t>26</w:t>
            </w:r>
          </w:p>
        </w:tc>
      </w:tr>
      <w:tr w:rsidR="006B691F" w:rsidRPr="0082682E" w:rsidTr="00C63CEF">
        <w:trPr>
          <w:jc w:val="center"/>
        </w:trPr>
        <w:tc>
          <w:tcPr>
            <w:tcW w:w="720" w:type="dxa"/>
          </w:tcPr>
          <w:p w:rsidR="006B691F" w:rsidRPr="0082682E" w:rsidRDefault="006B691F" w:rsidP="00D24299">
            <w:pPr>
              <w:jc w:val="center"/>
            </w:pPr>
            <w:r w:rsidRPr="0082682E">
              <w:t>35.</w:t>
            </w:r>
          </w:p>
        </w:tc>
        <w:tc>
          <w:tcPr>
            <w:tcW w:w="4770" w:type="dxa"/>
          </w:tcPr>
          <w:p w:rsidR="006B691F" w:rsidRPr="0082682E" w:rsidRDefault="006B691F" w:rsidP="00D24299">
            <w:pPr>
              <w:jc w:val="center"/>
            </w:pPr>
            <w:r w:rsidRPr="0082682E">
              <w:t>35</w:t>
            </w:r>
          </w:p>
        </w:tc>
        <w:tc>
          <w:tcPr>
            <w:tcW w:w="3181" w:type="dxa"/>
          </w:tcPr>
          <w:p w:rsidR="006B691F" w:rsidRPr="0082682E" w:rsidRDefault="006B691F" w:rsidP="00D24299">
            <w:pPr>
              <w:jc w:val="center"/>
            </w:pPr>
            <w:r w:rsidRPr="0082682E">
              <w:t>27</w:t>
            </w:r>
          </w:p>
        </w:tc>
      </w:tr>
      <w:bookmarkEnd w:id="1179"/>
      <w:bookmarkEnd w:id="1180"/>
    </w:tbl>
    <w:p w:rsidR="006B691F" w:rsidRPr="0082682E" w:rsidRDefault="006B691F" w:rsidP="00D24299">
      <w:pPr>
        <w:spacing w:before="0" w:line="240" w:lineRule="auto"/>
        <w:jc w:val="left"/>
      </w:pPr>
    </w:p>
    <w:p w:rsidR="006B691F" w:rsidRPr="0082682E" w:rsidRDefault="006B691F" w:rsidP="00D24299">
      <w:pPr>
        <w:ind w:left="720"/>
        <w:rPr>
          <w:rFonts w:asciiTheme="minorHAnsi" w:hAnsiTheme="minorHAnsi" w:cstheme="minorHAnsi"/>
          <w:u w:val="single"/>
        </w:rPr>
      </w:pPr>
    </w:p>
    <w:p w:rsidR="006B691F" w:rsidRPr="0082682E" w:rsidRDefault="006B691F" w:rsidP="00D24299">
      <w:pPr>
        <w:jc w:val="center"/>
        <w:rPr>
          <w:b/>
        </w:rPr>
      </w:pPr>
    </w:p>
    <w:p w:rsidR="00BE2221" w:rsidRPr="0082682E" w:rsidRDefault="00BE2221" w:rsidP="00D24299">
      <w:pPr>
        <w:spacing w:before="0" w:line="240" w:lineRule="auto"/>
        <w:jc w:val="left"/>
        <w:sectPr w:rsidR="00BE2221" w:rsidRPr="0082682E" w:rsidSect="00DE515D">
          <w:pgSz w:w="11909" w:h="16834" w:code="9"/>
          <w:pgMar w:top="1440" w:right="1440" w:bottom="1440" w:left="1800" w:header="720" w:footer="720" w:gutter="0"/>
          <w:pgNumType w:chapSep="colon"/>
          <w:cols w:space="720"/>
          <w:docGrid w:linePitch="360"/>
        </w:sectPr>
      </w:pPr>
    </w:p>
    <w:p w:rsidR="00832DE0" w:rsidRPr="0082682E" w:rsidRDefault="00FB3EAB" w:rsidP="00D24299">
      <w:pPr>
        <w:pStyle w:val="Heading2"/>
        <w:numPr>
          <w:ilvl w:val="1"/>
          <w:numId w:val="84"/>
        </w:numPr>
      </w:pPr>
      <w:bookmarkStart w:id="1195" w:name="_Ref397183386"/>
      <w:bookmarkStart w:id="1196" w:name="_Toc397332184"/>
      <w:bookmarkStart w:id="1197" w:name="_Toc399623919"/>
      <w:r w:rsidRPr="0082682E">
        <w:t>LIST OF PERSONS WHO HAVE ATTENDED PUBLIC HEARING AT NOIDA IN RESPECT OF PROCEEDINGS FOR ARR &amp; TARIFF DETERMINATION FOR FY 2014-15</w:t>
      </w:r>
      <w:bookmarkEnd w:id="1195"/>
      <w:bookmarkEnd w:id="1196"/>
      <w:bookmarkEnd w:id="1197"/>
    </w:p>
    <w:p w:rsidR="00F07537" w:rsidRPr="0082682E" w:rsidRDefault="00F07537" w:rsidP="00D24299">
      <w:pPr>
        <w:pStyle w:val="Heading2"/>
        <w:numPr>
          <w:ilvl w:val="0"/>
          <w:numId w:val="0"/>
        </w:numPr>
        <w:ind w:left="780"/>
      </w:pPr>
    </w:p>
    <w:tbl>
      <w:tblPr>
        <w:tblW w:w="5000" w:type="pct"/>
        <w:jc w:val="center"/>
        <w:tblLook w:val="04A0"/>
      </w:tblPr>
      <w:tblGrid>
        <w:gridCol w:w="622"/>
        <w:gridCol w:w="3616"/>
        <w:gridCol w:w="4647"/>
      </w:tblGrid>
      <w:tr w:rsidR="00980C28" w:rsidRPr="0082682E" w:rsidTr="00980C28">
        <w:trPr>
          <w:trHeight w:val="360"/>
          <w:tblHeader/>
          <w:jc w:val="center"/>
        </w:trPr>
        <w:tc>
          <w:tcPr>
            <w:tcW w:w="5000" w:type="pct"/>
            <w:gridSpan w:val="3"/>
            <w:tcBorders>
              <w:top w:val="dotted" w:sz="4" w:space="0" w:color="auto"/>
              <w:left w:val="dotted" w:sz="4" w:space="0" w:color="auto"/>
              <w:bottom w:val="dotted" w:sz="4" w:space="0" w:color="auto"/>
              <w:right w:val="dotted" w:sz="4" w:space="0" w:color="000000"/>
            </w:tcBorders>
            <w:shd w:val="clear" w:color="000000" w:fill="C5D9F1"/>
            <w:noWrap/>
            <w:vAlign w:val="bottom"/>
            <w:hideMark/>
          </w:tcPr>
          <w:p w:rsidR="00980C28" w:rsidRPr="0082682E" w:rsidRDefault="00980C28" w:rsidP="00D24299">
            <w:pPr>
              <w:spacing w:before="0" w:line="240" w:lineRule="auto"/>
              <w:jc w:val="center"/>
              <w:rPr>
                <w:rFonts w:cs="Calibri"/>
                <w:b/>
                <w:bCs/>
                <w:color w:val="000000"/>
                <w:lang w:val="en-US"/>
              </w:rPr>
            </w:pPr>
            <w:r w:rsidRPr="0082682E">
              <w:rPr>
                <w:rFonts w:cs="Calibri"/>
                <w:b/>
                <w:bCs/>
                <w:color w:val="000000"/>
                <w:lang w:val="en-US"/>
              </w:rPr>
              <w:t>List of Persons who attended Public Hearing in Noida on 11</w:t>
            </w:r>
            <w:r w:rsidRPr="0082682E">
              <w:rPr>
                <w:rFonts w:cs="Calibri"/>
                <w:b/>
                <w:bCs/>
                <w:color w:val="000000"/>
                <w:vertAlign w:val="superscript"/>
                <w:lang w:val="en-US"/>
              </w:rPr>
              <w:t>th</w:t>
            </w:r>
            <w:r w:rsidRPr="0082682E">
              <w:rPr>
                <w:rFonts w:cs="Calibri"/>
                <w:b/>
                <w:bCs/>
                <w:color w:val="000000"/>
                <w:lang w:val="en-US"/>
              </w:rPr>
              <w:t xml:space="preserve"> July, 2014</w:t>
            </w:r>
          </w:p>
        </w:tc>
      </w:tr>
      <w:tr w:rsidR="00980C28" w:rsidRPr="0082682E" w:rsidTr="00980C28">
        <w:trPr>
          <w:trHeight w:val="315"/>
          <w:tblHeader/>
          <w:jc w:val="center"/>
        </w:trPr>
        <w:tc>
          <w:tcPr>
            <w:tcW w:w="350" w:type="pct"/>
            <w:tcBorders>
              <w:top w:val="nil"/>
              <w:left w:val="dotted" w:sz="4" w:space="0" w:color="auto"/>
              <w:bottom w:val="dotted" w:sz="4" w:space="0" w:color="auto"/>
              <w:right w:val="dotted" w:sz="4" w:space="0" w:color="auto"/>
            </w:tcBorders>
            <w:shd w:val="clear" w:color="000000" w:fill="C5D9F1"/>
            <w:noWrap/>
            <w:vAlign w:val="bottom"/>
            <w:hideMark/>
          </w:tcPr>
          <w:p w:rsidR="00980C28" w:rsidRPr="0082682E" w:rsidRDefault="00980C28" w:rsidP="00D24299">
            <w:pPr>
              <w:spacing w:before="0" w:line="240" w:lineRule="auto"/>
              <w:jc w:val="center"/>
              <w:rPr>
                <w:rFonts w:cs="Calibri"/>
                <w:b/>
                <w:bCs/>
                <w:color w:val="000000"/>
                <w:lang w:val="en-US"/>
              </w:rPr>
            </w:pPr>
            <w:r w:rsidRPr="0082682E">
              <w:rPr>
                <w:rFonts w:cs="Calibri"/>
                <w:b/>
                <w:bCs/>
                <w:color w:val="000000"/>
                <w:lang w:val="en-US"/>
              </w:rPr>
              <w:t>S.N</w:t>
            </w:r>
          </w:p>
        </w:tc>
        <w:tc>
          <w:tcPr>
            <w:tcW w:w="2035" w:type="pct"/>
            <w:tcBorders>
              <w:top w:val="nil"/>
              <w:left w:val="nil"/>
              <w:bottom w:val="dotted" w:sz="4" w:space="0" w:color="auto"/>
              <w:right w:val="dotted" w:sz="4" w:space="0" w:color="auto"/>
            </w:tcBorders>
            <w:shd w:val="clear" w:color="000000" w:fill="C5D9F1"/>
            <w:noWrap/>
            <w:vAlign w:val="bottom"/>
            <w:hideMark/>
          </w:tcPr>
          <w:p w:rsidR="00980C28" w:rsidRPr="0082682E" w:rsidRDefault="00980C28" w:rsidP="00D24299">
            <w:pPr>
              <w:spacing w:before="0" w:line="240" w:lineRule="auto"/>
              <w:jc w:val="center"/>
              <w:rPr>
                <w:rFonts w:cs="Calibri"/>
                <w:b/>
                <w:bCs/>
                <w:color w:val="000000"/>
                <w:lang w:val="en-US"/>
              </w:rPr>
            </w:pPr>
            <w:r w:rsidRPr="0082682E">
              <w:rPr>
                <w:rFonts w:cs="Calibri"/>
                <w:b/>
                <w:bCs/>
                <w:color w:val="000000"/>
                <w:lang w:val="en-US"/>
              </w:rPr>
              <w:t>Name</w:t>
            </w:r>
          </w:p>
        </w:tc>
        <w:tc>
          <w:tcPr>
            <w:tcW w:w="2615" w:type="pct"/>
            <w:tcBorders>
              <w:top w:val="nil"/>
              <w:left w:val="nil"/>
              <w:bottom w:val="dotted" w:sz="4" w:space="0" w:color="auto"/>
              <w:right w:val="dotted" w:sz="4" w:space="0" w:color="auto"/>
            </w:tcBorders>
            <w:shd w:val="clear" w:color="000000" w:fill="C5D9F1"/>
            <w:noWrap/>
            <w:vAlign w:val="bottom"/>
            <w:hideMark/>
          </w:tcPr>
          <w:p w:rsidR="00980C28" w:rsidRPr="0082682E" w:rsidRDefault="00980C28" w:rsidP="00D24299">
            <w:pPr>
              <w:spacing w:before="0" w:line="240" w:lineRule="auto"/>
              <w:jc w:val="center"/>
              <w:rPr>
                <w:rFonts w:cs="Calibri"/>
                <w:b/>
                <w:bCs/>
                <w:color w:val="000000"/>
                <w:lang w:val="en-US"/>
              </w:rPr>
            </w:pPr>
            <w:r w:rsidRPr="0082682E">
              <w:rPr>
                <w:rFonts w:cs="Calibri"/>
                <w:b/>
                <w:bCs/>
                <w:color w:val="000000"/>
                <w:lang w:val="en-US"/>
              </w:rPr>
              <w:t>Organization</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Kamal Kumar</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Alok Gupta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NEA , Treasurer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Virender Narula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Mr.Vipin Malhan</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President NEA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Mr.V.K. Seth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General Secretary, NEA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Harish Joneja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Secretary , NEA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Amarjeet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NEA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Sudhir Srivastava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NEA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9</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R.K. Suri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10</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Sandeep Agarwal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rPr>
                <w:rFonts w:cs="Calibri"/>
                <w:color w:val="000000"/>
                <w:lang w:val="en-US"/>
              </w:rPr>
            </w:pPr>
            <w:r w:rsidRPr="0082682E">
              <w:rPr>
                <w:rFonts w:cs="Calibri"/>
                <w:color w:val="000000"/>
                <w:lang w:val="en-US"/>
              </w:rPr>
              <w:t>Mr. Atul Verma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Ms. Neeru Sharma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Vijay Vishwas Pant</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MD, MRT</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Satpal Sachdeva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Rajesh Kumar</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D.K. Jain</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EE, Discom</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H.S.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Radius Synergies Information Ltd.</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Bharat Ratan</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19</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 xml:space="preserve">Mr. Deepak </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20</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Sachindra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Magmus</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Manoj Jain</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NPCL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 xml:space="preserve">Mr. Rameshwar </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ETV, Noida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J.K. Panday</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WIL, Rampur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Sudher Yadav</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Wheels India Ltd., Rampur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Awadh Narayan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Wheels India Ltd., Rampur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Susil Agarwal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FONRWA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P.S. johli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CONRWA, President</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 xml:space="preserve">Mr. NP Singh </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President</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29</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K.L. Agarwal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Chairman, ASSOCHAM, UP</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30</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B.B. Srivastva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ASSOCHAM,</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Anil Rathi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President, ASSOCHAM, UP</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Sunil Kumar</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Sardeep Kumar</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V. K. Agarwal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Pradeep Aagarwal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Mukesh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Daljit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Inderjeet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39</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Saurabh Sharma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40</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 Chaturvedi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Chairperson, JERC</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Mukesh Gongel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Treasurer, IIA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Prem Singh Chauhan</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Chairman, IIA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A.N. Dhaman</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Subhash Chopra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CVS Juneja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Sidharth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Anil Gupta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Susil Kumar</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49</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R.P.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50</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Sanjeev Rana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A.P.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Bhushan Rastogi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Consultant, UPPCL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Kishan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S.K. Baghel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Mohd. Ishaque</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J.S. Yadav</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A.K.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J.K. Gupta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59</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Shivam Sharma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60</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Anurag Tripathi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Amar Ujala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61</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Ms. Mansi Tiwari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Mail Today</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62</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Ms. Meenkshi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Times of India</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63</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Ranjeet Singh Yadav</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64</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A.K. Dayal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UPPCL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65</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R.K. Bhalla</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PVVNL</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66</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Dhirendra Pal Singh</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Consumer</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67</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Raman Gulati</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Consultant, ABPS (UPERC)</w:t>
            </w:r>
          </w:p>
        </w:tc>
      </w:tr>
      <w:tr w:rsidR="00980C28" w:rsidRPr="0082682E" w:rsidTr="00980C28">
        <w:trPr>
          <w:trHeight w:val="315"/>
          <w:jc w:val="center"/>
        </w:trPr>
        <w:tc>
          <w:tcPr>
            <w:tcW w:w="350" w:type="pct"/>
            <w:tcBorders>
              <w:top w:val="nil"/>
              <w:left w:val="dotted" w:sz="4" w:space="0" w:color="auto"/>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center"/>
              <w:rPr>
                <w:rFonts w:cs="Calibri"/>
                <w:color w:val="000000"/>
                <w:lang w:val="en-US"/>
              </w:rPr>
            </w:pPr>
            <w:r w:rsidRPr="0082682E">
              <w:rPr>
                <w:rFonts w:cs="Calibri"/>
                <w:color w:val="000000"/>
                <w:lang w:val="en-US"/>
              </w:rPr>
              <w:t>68</w:t>
            </w:r>
          </w:p>
        </w:tc>
        <w:tc>
          <w:tcPr>
            <w:tcW w:w="203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Mr. Abinash Agrawal</w:t>
            </w:r>
          </w:p>
        </w:tc>
        <w:tc>
          <w:tcPr>
            <w:tcW w:w="2615" w:type="pct"/>
            <w:tcBorders>
              <w:top w:val="nil"/>
              <w:left w:val="nil"/>
              <w:bottom w:val="dotted" w:sz="4" w:space="0" w:color="auto"/>
              <w:right w:val="dotted" w:sz="4" w:space="0" w:color="auto"/>
            </w:tcBorders>
            <w:shd w:val="clear" w:color="auto" w:fill="auto"/>
            <w:noWrap/>
            <w:vAlign w:val="bottom"/>
            <w:hideMark/>
          </w:tcPr>
          <w:p w:rsidR="00980C28" w:rsidRPr="0082682E" w:rsidRDefault="00980C28" w:rsidP="00D24299">
            <w:pPr>
              <w:spacing w:before="0" w:line="240" w:lineRule="auto"/>
              <w:jc w:val="left"/>
              <w:rPr>
                <w:rFonts w:cs="Calibri"/>
                <w:color w:val="000000"/>
                <w:lang w:val="en-US"/>
              </w:rPr>
            </w:pPr>
            <w:r w:rsidRPr="0082682E">
              <w:rPr>
                <w:rFonts w:cs="Calibri"/>
                <w:color w:val="000000"/>
                <w:lang w:val="en-US"/>
              </w:rPr>
              <w:t>Consultant, ABPS (UPERC)</w:t>
            </w:r>
          </w:p>
        </w:tc>
      </w:tr>
    </w:tbl>
    <w:p w:rsidR="00F07537" w:rsidRPr="0082682E" w:rsidRDefault="00147769" w:rsidP="00D24299">
      <w:pPr>
        <w:rPr>
          <w:i/>
        </w:rPr>
      </w:pPr>
      <w:r w:rsidRPr="0082682E">
        <w:rPr>
          <w:i/>
        </w:rPr>
        <w:t xml:space="preserve">* The above list may not be exhaustive and does not include names of some of the stakeholders whose names were illegible. </w:t>
      </w:r>
    </w:p>
    <w:p w:rsidR="008801FD" w:rsidRPr="0082682E" w:rsidRDefault="008801FD" w:rsidP="00D24299">
      <w:pPr>
        <w:pStyle w:val="Heading2"/>
        <w:numPr>
          <w:ilvl w:val="0"/>
          <w:numId w:val="0"/>
        </w:numPr>
        <w:ind w:left="780"/>
        <w:sectPr w:rsidR="008801FD" w:rsidRPr="0082682E" w:rsidSect="008C27CB">
          <w:pgSz w:w="11909" w:h="16834" w:code="9"/>
          <w:pgMar w:top="1440" w:right="1440" w:bottom="1440" w:left="1800" w:header="720" w:footer="720" w:gutter="0"/>
          <w:pgNumType w:chapSep="colon"/>
          <w:cols w:space="720"/>
          <w:docGrid w:linePitch="360"/>
        </w:sectPr>
      </w:pPr>
    </w:p>
    <w:p w:rsidR="00832DE0" w:rsidRPr="0082682E" w:rsidRDefault="00BE2221" w:rsidP="00D24299">
      <w:pPr>
        <w:pStyle w:val="Heading2"/>
        <w:numPr>
          <w:ilvl w:val="1"/>
          <w:numId w:val="84"/>
        </w:numPr>
      </w:pPr>
      <w:bookmarkStart w:id="1198" w:name="_Toc357714438"/>
      <w:bookmarkStart w:id="1199" w:name="_Ref397183258"/>
      <w:bookmarkStart w:id="1200" w:name="_Toc397332185"/>
      <w:bookmarkStart w:id="1201" w:name="_Toc399623920"/>
      <w:r w:rsidRPr="0082682E">
        <w:t>FUEL AND POWER PURCHASE COST ADJUSTMENT SURCHARGE</w:t>
      </w:r>
      <w:bookmarkEnd w:id="1198"/>
      <w:bookmarkEnd w:id="1199"/>
      <w:bookmarkEnd w:id="1200"/>
      <w:bookmarkEnd w:id="1201"/>
    </w:p>
    <w:p w:rsidR="00BE2221" w:rsidRPr="0082682E" w:rsidRDefault="00BE2221" w:rsidP="00D24299">
      <w:pPr>
        <w:pStyle w:val="Heading2"/>
        <w:numPr>
          <w:ilvl w:val="0"/>
          <w:numId w:val="0"/>
        </w:numPr>
        <w:autoSpaceDE/>
        <w:autoSpaceDN/>
        <w:adjustRightInd/>
        <w:spacing w:before="0" w:line="276" w:lineRule="auto"/>
        <w:ind w:left="990"/>
        <w:contextualSpacing w:val="0"/>
      </w:pPr>
    </w:p>
    <w:p w:rsidR="00BE2221" w:rsidRPr="0082682E" w:rsidRDefault="00147769" w:rsidP="00D24299">
      <w:pPr>
        <w:pStyle w:val="Heading3"/>
        <w:numPr>
          <w:ilvl w:val="0"/>
          <w:numId w:val="0"/>
        </w:numPr>
        <w:spacing w:before="0"/>
        <w:ind w:left="936"/>
        <w:jc w:val="center"/>
        <w:rPr>
          <w:b/>
        </w:rPr>
      </w:pPr>
      <w:bookmarkStart w:id="1202" w:name="_Toc357738760"/>
      <w:bookmarkStart w:id="1203" w:name="_Toc397332370"/>
      <w:bookmarkStart w:id="1204" w:name="_Toc399625483"/>
      <w:r w:rsidRPr="0082682E">
        <w:rPr>
          <w:b/>
        </w:rPr>
        <w:t xml:space="preserve">TABLE </w:t>
      </w:r>
      <w:r w:rsidR="009C43D4" w:rsidRPr="0082682E">
        <w:rPr>
          <w:b/>
        </w:rPr>
        <w:fldChar w:fldCharType="begin"/>
      </w:r>
      <w:r w:rsidRPr="0082682E">
        <w:rPr>
          <w:b/>
        </w:rPr>
        <w:instrText xml:space="preserve"> STYLEREF 1 \s </w:instrText>
      </w:r>
      <w:r w:rsidR="009C43D4" w:rsidRPr="0082682E">
        <w:rPr>
          <w:b/>
        </w:rPr>
        <w:fldChar w:fldCharType="separate"/>
      </w:r>
      <w:r w:rsidR="00ED4112">
        <w:rPr>
          <w:b/>
          <w:noProof/>
        </w:rPr>
        <w:t>15</w:t>
      </w:r>
      <w:r w:rsidR="009C43D4" w:rsidRPr="0082682E">
        <w:rPr>
          <w:b/>
        </w:rPr>
        <w:fldChar w:fldCharType="end"/>
      </w:r>
      <w:r w:rsidRPr="0082682E">
        <w:rPr>
          <w:b/>
        </w:rPr>
        <w:noBreakHyphen/>
      </w:r>
      <w:r w:rsidR="009C43D4" w:rsidRPr="0082682E">
        <w:rPr>
          <w:b/>
        </w:rPr>
        <w:fldChar w:fldCharType="begin"/>
      </w:r>
      <w:r w:rsidRPr="0082682E">
        <w:rPr>
          <w:b/>
        </w:rPr>
        <w:instrText xml:space="preserve"> SEQ Table \* ARABIC \s 1 </w:instrText>
      </w:r>
      <w:r w:rsidR="009C43D4" w:rsidRPr="0082682E">
        <w:rPr>
          <w:b/>
        </w:rPr>
        <w:fldChar w:fldCharType="separate"/>
      </w:r>
      <w:r w:rsidR="00ED4112">
        <w:rPr>
          <w:b/>
          <w:noProof/>
        </w:rPr>
        <w:t>4</w:t>
      </w:r>
      <w:r w:rsidR="009C43D4" w:rsidRPr="0082682E">
        <w:rPr>
          <w:b/>
        </w:rPr>
        <w:fldChar w:fldCharType="end"/>
      </w:r>
      <w:r w:rsidRPr="0082682E">
        <w:rPr>
          <w:b/>
        </w:rPr>
        <w:t xml:space="preserve">: </w:t>
      </w:r>
      <w:r w:rsidR="00BE2221" w:rsidRPr="0082682E">
        <w:rPr>
          <w:b/>
        </w:rPr>
        <w:t>APPROPRIATION OF APPROVED POWER PURCHASE FOR FY 2014-15: FPPCA</w:t>
      </w:r>
      <w:bookmarkEnd w:id="1202"/>
      <w:bookmarkEnd w:id="1203"/>
      <w:bookmarkEnd w:id="1204"/>
    </w:p>
    <w:tbl>
      <w:tblPr>
        <w:tblW w:w="5566" w:type="pct"/>
        <w:jc w:val="center"/>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375"/>
        <w:gridCol w:w="996"/>
        <w:gridCol w:w="53"/>
        <w:gridCol w:w="136"/>
        <w:gridCol w:w="860"/>
        <w:gridCol w:w="11"/>
        <w:gridCol w:w="12"/>
        <w:gridCol w:w="116"/>
        <w:gridCol w:w="867"/>
        <w:gridCol w:w="19"/>
        <w:gridCol w:w="110"/>
        <w:gridCol w:w="874"/>
        <w:gridCol w:w="38"/>
        <w:gridCol w:w="12"/>
        <w:gridCol w:w="72"/>
        <w:gridCol w:w="921"/>
        <w:gridCol w:w="31"/>
        <w:gridCol w:w="44"/>
        <w:gridCol w:w="940"/>
        <w:gridCol w:w="57"/>
        <w:gridCol w:w="1000"/>
        <w:gridCol w:w="997"/>
        <w:gridCol w:w="29"/>
        <w:gridCol w:w="969"/>
        <w:gridCol w:w="60"/>
        <w:gridCol w:w="937"/>
        <w:gridCol w:w="89"/>
        <w:gridCol w:w="909"/>
        <w:gridCol w:w="117"/>
        <w:gridCol w:w="880"/>
        <w:gridCol w:w="136"/>
        <w:gridCol w:w="1107"/>
      </w:tblGrid>
      <w:tr w:rsidR="00BE2221" w:rsidRPr="0082682E" w:rsidTr="00C12416">
        <w:trPr>
          <w:trHeight w:val="431"/>
          <w:jc w:val="center"/>
        </w:trPr>
        <w:tc>
          <w:tcPr>
            <w:tcW w:w="5000" w:type="pct"/>
            <w:gridSpan w:val="32"/>
            <w:shd w:val="clear" w:color="auto" w:fill="B8CCE4" w:themeFill="accent1" w:themeFillTint="66"/>
            <w:noWrap/>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FY 2014-15</w:t>
            </w:r>
          </w:p>
        </w:tc>
      </w:tr>
      <w:tr w:rsidR="00C12416" w:rsidRPr="0082682E" w:rsidTr="00C12416">
        <w:trPr>
          <w:trHeight w:val="411"/>
          <w:jc w:val="center"/>
        </w:trPr>
        <w:tc>
          <w:tcPr>
            <w:tcW w:w="753" w:type="pct"/>
            <w:shd w:val="clear" w:color="auto" w:fill="B8CCE4" w:themeFill="accent1" w:themeFillTint="66"/>
            <w:vAlign w:val="center"/>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DVVNL</w:t>
            </w:r>
          </w:p>
        </w:tc>
        <w:tc>
          <w:tcPr>
            <w:tcW w:w="376"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Apr</w:t>
            </w:r>
          </w:p>
        </w:tc>
        <w:tc>
          <w:tcPr>
            <w:tcW w:w="317"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May</w:t>
            </w:r>
          </w:p>
        </w:tc>
        <w:tc>
          <w:tcPr>
            <w:tcW w:w="316"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Jun</w:t>
            </w:r>
          </w:p>
        </w:tc>
        <w:tc>
          <w:tcPr>
            <w:tcW w:w="316"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Jul</w:t>
            </w:r>
          </w:p>
        </w:tc>
        <w:tc>
          <w:tcPr>
            <w:tcW w:w="316"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Aug</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Sep</w:t>
            </w:r>
          </w:p>
        </w:tc>
        <w:tc>
          <w:tcPr>
            <w:tcW w:w="317"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Oct</w:t>
            </w:r>
          </w:p>
        </w:tc>
        <w:tc>
          <w:tcPr>
            <w:tcW w:w="316"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Nov</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Dec</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Jan</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Feb</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Mar</w:t>
            </w:r>
          </w:p>
        </w:tc>
        <w:tc>
          <w:tcPr>
            <w:tcW w:w="394"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Total</w:t>
            </w:r>
          </w:p>
        </w:tc>
      </w:tr>
      <w:tr w:rsidR="00BE2221" w:rsidRPr="0082682E" w:rsidTr="00C12416">
        <w:trPr>
          <w:trHeight w:val="713"/>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Allocation of Approved Power Purchase (MU)</w:t>
            </w:r>
          </w:p>
        </w:tc>
        <w:tc>
          <w:tcPr>
            <w:tcW w:w="376"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1,743.00</w:t>
            </w:r>
          </w:p>
        </w:tc>
        <w:tc>
          <w:tcPr>
            <w:tcW w:w="317" w:type="pct"/>
            <w:gridSpan w:val="4"/>
            <w:shd w:val="clear" w:color="auto" w:fill="auto"/>
            <w:vAlign w:val="center"/>
            <w:hideMark/>
          </w:tcPr>
          <w:p w:rsidR="00BE2221" w:rsidRPr="0082682E" w:rsidRDefault="00BE2221" w:rsidP="00D24299">
            <w:pPr>
              <w:jc w:val="center"/>
              <w:rPr>
                <w:rFonts w:cs="Calibri"/>
                <w:sz w:val="22"/>
                <w:szCs w:val="22"/>
              </w:rPr>
            </w:pPr>
            <w:r w:rsidRPr="0082682E">
              <w:rPr>
                <w:rFonts w:cs="Calibri"/>
                <w:sz w:val="22"/>
                <w:szCs w:val="22"/>
              </w:rPr>
              <w:t xml:space="preserve">1,915.50 </w:t>
            </w:r>
          </w:p>
        </w:tc>
        <w:tc>
          <w:tcPr>
            <w:tcW w:w="316"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1,909.51 </w:t>
            </w:r>
          </w:p>
        </w:tc>
        <w:tc>
          <w:tcPr>
            <w:tcW w:w="316"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1,912.07 </w:t>
            </w:r>
          </w:p>
        </w:tc>
        <w:tc>
          <w:tcPr>
            <w:tcW w:w="316"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1,929.20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1,616.51 </w:t>
            </w:r>
          </w:p>
        </w:tc>
        <w:tc>
          <w:tcPr>
            <w:tcW w:w="317"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1,607.52 </w:t>
            </w:r>
          </w:p>
        </w:tc>
        <w:tc>
          <w:tcPr>
            <w:tcW w:w="316"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1,435.45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1,492.59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1,524.48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1,340.21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1,561.08 </w:t>
            </w:r>
          </w:p>
        </w:tc>
        <w:tc>
          <w:tcPr>
            <w:tcW w:w="394"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19,987.52 </w:t>
            </w:r>
          </w:p>
        </w:tc>
      </w:tr>
      <w:tr w:rsidR="00BE2221" w:rsidRPr="0082682E" w:rsidTr="00C12416">
        <w:trPr>
          <w:trHeight w:val="765"/>
          <w:jc w:val="center"/>
        </w:trPr>
        <w:tc>
          <w:tcPr>
            <w:tcW w:w="753" w:type="pct"/>
            <w:shd w:val="clear" w:color="auto" w:fill="auto"/>
            <w:vAlign w:val="center"/>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Approved average power (Rs/kWh)</w:t>
            </w:r>
          </w:p>
        </w:tc>
        <w:tc>
          <w:tcPr>
            <w:tcW w:w="376"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94"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3.49 </w:t>
            </w:r>
          </w:p>
        </w:tc>
      </w:tr>
      <w:tr w:rsidR="00BE2221" w:rsidRPr="0082682E" w:rsidTr="00C12416">
        <w:trPr>
          <w:trHeight w:val="840"/>
          <w:jc w:val="center"/>
        </w:trPr>
        <w:tc>
          <w:tcPr>
            <w:tcW w:w="753" w:type="pct"/>
            <w:shd w:val="clear" w:color="auto" w:fill="auto"/>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Allocated Approved Power Purchase Cost (Rs. Crores)</w:t>
            </w:r>
          </w:p>
          <w:p w:rsidR="00BE2221" w:rsidRPr="0082682E" w:rsidRDefault="00BE2221" w:rsidP="00D24299">
            <w:pPr>
              <w:spacing w:before="0" w:line="240" w:lineRule="auto"/>
              <w:jc w:val="left"/>
              <w:rPr>
                <w:rFonts w:cs="Calibri"/>
                <w:b/>
                <w:bCs/>
                <w:sz w:val="22"/>
                <w:szCs w:val="22"/>
                <w:lang w:val="en-IN" w:eastAsia="en-IN"/>
              </w:rPr>
            </w:pPr>
          </w:p>
        </w:tc>
        <w:tc>
          <w:tcPr>
            <w:tcW w:w="376"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607.67 </w:t>
            </w:r>
          </w:p>
        </w:tc>
        <w:tc>
          <w:tcPr>
            <w:tcW w:w="317"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667.81 </w:t>
            </w:r>
          </w:p>
        </w:tc>
        <w:tc>
          <w:tcPr>
            <w:tcW w:w="316"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665.72 </w:t>
            </w:r>
          </w:p>
        </w:tc>
        <w:tc>
          <w:tcPr>
            <w:tcW w:w="316"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666.62 </w:t>
            </w:r>
          </w:p>
        </w:tc>
        <w:tc>
          <w:tcPr>
            <w:tcW w:w="316"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672.58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563.57 </w:t>
            </w:r>
          </w:p>
        </w:tc>
        <w:tc>
          <w:tcPr>
            <w:tcW w:w="317"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560.44 </w:t>
            </w:r>
          </w:p>
        </w:tc>
        <w:tc>
          <w:tcPr>
            <w:tcW w:w="316"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500.45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520.37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531.49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467.24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544.25 </w:t>
            </w:r>
          </w:p>
        </w:tc>
        <w:tc>
          <w:tcPr>
            <w:tcW w:w="394"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6,968.34 </w:t>
            </w:r>
          </w:p>
        </w:tc>
      </w:tr>
      <w:tr w:rsidR="00BE2221" w:rsidRPr="0082682E" w:rsidTr="00C12416">
        <w:trPr>
          <w:trHeight w:val="393"/>
          <w:jc w:val="center"/>
        </w:trPr>
        <w:tc>
          <w:tcPr>
            <w:tcW w:w="5000" w:type="pct"/>
            <w:gridSpan w:val="32"/>
            <w:shd w:val="clear" w:color="auto" w:fill="B8CCE4" w:themeFill="accent1" w:themeFillTint="66"/>
            <w:noWrap/>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FY 2014-15</w:t>
            </w:r>
          </w:p>
        </w:tc>
      </w:tr>
      <w:tr w:rsidR="00C12416" w:rsidRPr="0082682E" w:rsidTr="00C12416">
        <w:trPr>
          <w:trHeight w:val="397"/>
          <w:jc w:val="center"/>
        </w:trPr>
        <w:tc>
          <w:tcPr>
            <w:tcW w:w="753" w:type="pct"/>
            <w:shd w:val="clear" w:color="auto" w:fill="B8CCE4" w:themeFill="accent1" w:themeFillTint="66"/>
            <w:vAlign w:val="center"/>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MVVNL</w:t>
            </w:r>
          </w:p>
        </w:tc>
        <w:tc>
          <w:tcPr>
            <w:tcW w:w="376"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Apr</w:t>
            </w:r>
          </w:p>
        </w:tc>
        <w:tc>
          <w:tcPr>
            <w:tcW w:w="317"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May</w:t>
            </w:r>
          </w:p>
        </w:tc>
        <w:tc>
          <w:tcPr>
            <w:tcW w:w="316"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Jun</w:t>
            </w:r>
          </w:p>
        </w:tc>
        <w:tc>
          <w:tcPr>
            <w:tcW w:w="316"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Jul</w:t>
            </w:r>
          </w:p>
        </w:tc>
        <w:tc>
          <w:tcPr>
            <w:tcW w:w="316"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Aug</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Sep</w:t>
            </w:r>
          </w:p>
        </w:tc>
        <w:tc>
          <w:tcPr>
            <w:tcW w:w="317"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Oct</w:t>
            </w:r>
          </w:p>
        </w:tc>
        <w:tc>
          <w:tcPr>
            <w:tcW w:w="316"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Nov</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Dec</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Jan</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Feb</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Mar</w:t>
            </w:r>
          </w:p>
        </w:tc>
        <w:tc>
          <w:tcPr>
            <w:tcW w:w="394"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Total</w:t>
            </w:r>
          </w:p>
        </w:tc>
      </w:tr>
      <w:tr w:rsidR="00BE2221" w:rsidRPr="0082682E" w:rsidTr="00C12416">
        <w:trPr>
          <w:trHeight w:val="649"/>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Allocation of Purchases  Energy (MU)</w:t>
            </w:r>
          </w:p>
        </w:tc>
        <w:tc>
          <w:tcPr>
            <w:tcW w:w="376"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1,380.58 </w:t>
            </w:r>
          </w:p>
        </w:tc>
        <w:tc>
          <w:tcPr>
            <w:tcW w:w="317"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1,517.21 </w:t>
            </w:r>
          </w:p>
        </w:tc>
        <w:tc>
          <w:tcPr>
            <w:tcW w:w="316"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1,512.46 </w:t>
            </w:r>
          </w:p>
        </w:tc>
        <w:tc>
          <w:tcPr>
            <w:tcW w:w="316"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1,514.50 </w:t>
            </w:r>
          </w:p>
        </w:tc>
        <w:tc>
          <w:tcPr>
            <w:tcW w:w="316"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1,528.06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1,280.39 </w:t>
            </w:r>
          </w:p>
        </w:tc>
        <w:tc>
          <w:tcPr>
            <w:tcW w:w="317"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1,273.27 </w:t>
            </w:r>
          </w:p>
        </w:tc>
        <w:tc>
          <w:tcPr>
            <w:tcW w:w="316"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1,136.98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1,182.24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1,207.50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1,061.54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1,236.48 </w:t>
            </w:r>
          </w:p>
        </w:tc>
        <w:tc>
          <w:tcPr>
            <w:tcW w:w="394"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15,831.53 </w:t>
            </w:r>
          </w:p>
        </w:tc>
      </w:tr>
      <w:tr w:rsidR="00BE2221" w:rsidRPr="0082682E" w:rsidTr="00C12416">
        <w:trPr>
          <w:trHeight w:val="765"/>
          <w:jc w:val="center"/>
        </w:trPr>
        <w:tc>
          <w:tcPr>
            <w:tcW w:w="753" w:type="pct"/>
            <w:shd w:val="clear" w:color="auto" w:fill="auto"/>
            <w:vAlign w:val="center"/>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Approved average power (Rs/kWh)</w:t>
            </w:r>
          </w:p>
        </w:tc>
        <w:tc>
          <w:tcPr>
            <w:tcW w:w="376"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94"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3.49 </w:t>
            </w:r>
          </w:p>
        </w:tc>
      </w:tr>
      <w:tr w:rsidR="00BE2221" w:rsidRPr="0082682E" w:rsidTr="00C12416">
        <w:trPr>
          <w:trHeight w:val="974"/>
          <w:jc w:val="center"/>
        </w:trPr>
        <w:tc>
          <w:tcPr>
            <w:tcW w:w="753" w:type="pct"/>
            <w:shd w:val="clear" w:color="auto" w:fill="auto"/>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Allocated Approved Power Purchase Cost (Rs. Crores)</w:t>
            </w:r>
          </w:p>
        </w:tc>
        <w:tc>
          <w:tcPr>
            <w:tcW w:w="376"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481.32 </w:t>
            </w:r>
          </w:p>
        </w:tc>
        <w:tc>
          <w:tcPr>
            <w:tcW w:w="317"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528.95 </w:t>
            </w:r>
          </w:p>
        </w:tc>
        <w:tc>
          <w:tcPr>
            <w:tcW w:w="316"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527.30 </w:t>
            </w:r>
          </w:p>
        </w:tc>
        <w:tc>
          <w:tcPr>
            <w:tcW w:w="316"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528.01 </w:t>
            </w:r>
          </w:p>
        </w:tc>
        <w:tc>
          <w:tcPr>
            <w:tcW w:w="316"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532.73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446.39 </w:t>
            </w:r>
          </w:p>
        </w:tc>
        <w:tc>
          <w:tcPr>
            <w:tcW w:w="317"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443.91 </w:t>
            </w:r>
          </w:p>
        </w:tc>
        <w:tc>
          <w:tcPr>
            <w:tcW w:w="316"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396.39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412.17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420.97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370.09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431.08 </w:t>
            </w:r>
          </w:p>
        </w:tc>
        <w:tc>
          <w:tcPr>
            <w:tcW w:w="394"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5,519.42 </w:t>
            </w:r>
          </w:p>
        </w:tc>
      </w:tr>
      <w:tr w:rsidR="00BE2221" w:rsidRPr="0082682E" w:rsidTr="00C12416">
        <w:trPr>
          <w:trHeight w:val="255"/>
          <w:jc w:val="center"/>
        </w:trPr>
        <w:tc>
          <w:tcPr>
            <w:tcW w:w="5000" w:type="pct"/>
            <w:gridSpan w:val="32"/>
            <w:shd w:val="clear" w:color="auto" w:fill="B8CCE4" w:themeFill="accent1" w:themeFillTint="66"/>
            <w:noWrap/>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FY 2014-15</w:t>
            </w:r>
          </w:p>
        </w:tc>
      </w:tr>
      <w:tr w:rsidR="00C12416" w:rsidRPr="0082682E" w:rsidTr="00C12416">
        <w:trPr>
          <w:trHeight w:val="255"/>
          <w:jc w:val="center"/>
        </w:trPr>
        <w:tc>
          <w:tcPr>
            <w:tcW w:w="753" w:type="pct"/>
            <w:shd w:val="clear" w:color="auto" w:fill="B8CCE4" w:themeFill="accent1" w:themeFillTint="66"/>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PuVVNL</w:t>
            </w:r>
          </w:p>
        </w:tc>
        <w:tc>
          <w:tcPr>
            <w:tcW w:w="316"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Apr</w:t>
            </w:r>
          </w:p>
        </w:tc>
        <w:tc>
          <w:tcPr>
            <w:tcW w:w="340" w:type="pct"/>
            <w:gridSpan w:val="5"/>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May</w:t>
            </w:r>
          </w:p>
        </w:tc>
        <w:tc>
          <w:tcPr>
            <w:tcW w:w="318"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Jun</w:t>
            </w:r>
          </w:p>
        </w:tc>
        <w:tc>
          <w:tcPr>
            <w:tcW w:w="328"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Jul</w:t>
            </w:r>
          </w:p>
        </w:tc>
        <w:tc>
          <w:tcPr>
            <w:tcW w:w="325"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Aug</w:t>
            </w:r>
          </w:p>
        </w:tc>
        <w:tc>
          <w:tcPr>
            <w:tcW w:w="330"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Sep</w:t>
            </w:r>
          </w:p>
        </w:tc>
        <w:tc>
          <w:tcPr>
            <w:tcW w:w="317"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Oct</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Nov</w:t>
            </w:r>
          </w:p>
        </w:tc>
        <w:tc>
          <w:tcPr>
            <w:tcW w:w="32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Dec</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Jan</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Feb</w:t>
            </w:r>
          </w:p>
        </w:tc>
        <w:tc>
          <w:tcPr>
            <w:tcW w:w="322"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Mar</w:t>
            </w:r>
          </w:p>
        </w:tc>
        <w:tc>
          <w:tcPr>
            <w:tcW w:w="351"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Total</w:t>
            </w:r>
          </w:p>
        </w:tc>
      </w:tr>
      <w:tr w:rsidR="00BE2221" w:rsidRPr="0082682E" w:rsidTr="00C12416">
        <w:trPr>
          <w:trHeight w:val="313"/>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Allocation of Purchases  Energy (MU)</w:t>
            </w:r>
          </w:p>
        </w:tc>
        <w:tc>
          <w:tcPr>
            <w:tcW w:w="316"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1,714.46 </w:t>
            </w:r>
          </w:p>
        </w:tc>
        <w:tc>
          <w:tcPr>
            <w:tcW w:w="340" w:type="pct"/>
            <w:gridSpan w:val="5"/>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1,884.14 </w:t>
            </w:r>
          </w:p>
        </w:tc>
        <w:tc>
          <w:tcPr>
            <w:tcW w:w="318"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1,878.24 </w:t>
            </w:r>
          </w:p>
        </w:tc>
        <w:tc>
          <w:tcPr>
            <w:tcW w:w="328"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1,880.77 </w:t>
            </w:r>
          </w:p>
        </w:tc>
        <w:tc>
          <w:tcPr>
            <w:tcW w:w="325"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1,897.61 </w:t>
            </w:r>
          </w:p>
        </w:tc>
        <w:tc>
          <w:tcPr>
            <w:tcW w:w="330"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1,590.04 </w:t>
            </w:r>
          </w:p>
        </w:tc>
        <w:tc>
          <w:tcPr>
            <w:tcW w:w="317"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1,581.20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1,411.94 </w:t>
            </w:r>
          </w:p>
        </w:tc>
        <w:tc>
          <w:tcPr>
            <w:tcW w:w="32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1,468.15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1,499.52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1,318.26 </w:t>
            </w:r>
          </w:p>
        </w:tc>
        <w:tc>
          <w:tcPr>
            <w:tcW w:w="322"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1,535.52 </w:t>
            </w:r>
          </w:p>
        </w:tc>
        <w:tc>
          <w:tcPr>
            <w:tcW w:w="351"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19,660.27 </w:t>
            </w:r>
          </w:p>
        </w:tc>
      </w:tr>
      <w:tr w:rsidR="00BE2221" w:rsidRPr="0082682E" w:rsidTr="00C12416">
        <w:trPr>
          <w:trHeight w:val="481"/>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Approved average power (Rs/kWh)</w:t>
            </w:r>
          </w:p>
        </w:tc>
        <w:tc>
          <w:tcPr>
            <w:tcW w:w="316"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40" w:type="pct"/>
            <w:gridSpan w:val="5"/>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8"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8"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30"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2"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51"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3.49 </w:t>
            </w:r>
          </w:p>
        </w:tc>
      </w:tr>
      <w:tr w:rsidR="00BE2221" w:rsidRPr="0082682E" w:rsidTr="00C12416">
        <w:trPr>
          <w:trHeight w:val="765"/>
          <w:jc w:val="center"/>
        </w:trPr>
        <w:tc>
          <w:tcPr>
            <w:tcW w:w="753" w:type="pct"/>
            <w:shd w:val="clear" w:color="auto" w:fill="auto"/>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Allocated Approved Power Purchase Cost (Rs. Crore)</w:t>
            </w:r>
          </w:p>
        </w:tc>
        <w:tc>
          <w:tcPr>
            <w:tcW w:w="316"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597.72 </w:t>
            </w:r>
          </w:p>
        </w:tc>
        <w:tc>
          <w:tcPr>
            <w:tcW w:w="340" w:type="pct"/>
            <w:gridSpan w:val="5"/>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656.87 </w:t>
            </w:r>
          </w:p>
        </w:tc>
        <w:tc>
          <w:tcPr>
            <w:tcW w:w="318"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654.82 </w:t>
            </w:r>
          </w:p>
        </w:tc>
        <w:tc>
          <w:tcPr>
            <w:tcW w:w="328"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655.70 </w:t>
            </w:r>
          </w:p>
        </w:tc>
        <w:tc>
          <w:tcPr>
            <w:tcW w:w="325"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661.57 </w:t>
            </w:r>
          </w:p>
        </w:tc>
        <w:tc>
          <w:tcPr>
            <w:tcW w:w="330"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554.34 </w:t>
            </w:r>
          </w:p>
        </w:tc>
        <w:tc>
          <w:tcPr>
            <w:tcW w:w="317"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551.26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492.25 </w:t>
            </w:r>
          </w:p>
        </w:tc>
        <w:tc>
          <w:tcPr>
            <w:tcW w:w="32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511.85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522.78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459.59 </w:t>
            </w:r>
          </w:p>
        </w:tc>
        <w:tc>
          <w:tcPr>
            <w:tcW w:w="322"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535.33 </w:t>
            </w:r>
          </w:p>
        </w:tc>
        <w:tc>
          <w:tcPr>
            <w:tcW w:w="351"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6,854.25 </w:t>
            </w:r>
          </w:p>
        </w:tc>
      </w:tr>
      <w:tr w:rsidR="00BE2221" w:rsidRPr="0082682E" w:rsidTr="00C12416">
        <w:trPr>
          <w:trHeight w:val="255"/>
          <w:jc w:val="center"/>
        </w:trPr>
        <w:tc>
          <w:tcPr>
            <w:tcW w:w="5000" w:type="pct"/>
            <w:gridSpan w:val="32"/>
            <w:shd w:val="clear" w:color="auto" w:fill="B8CCE4" w:themeFill="accent1" w:themeFillTint="66"/>
            <w:noWrap/>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FY 2014-15</w:t>
            </w:r>
          </w:p>
        </w:tc>
      </w:tr>
      <w:tr w:rsidR="00C12416" w:rsidRPr="0082682E" w:rsidTr="00C12416">
        <w:trPr>
          <w:trHeight w:val="255"/>
          <w:jc w:val="center"/>
        </w:trPr>
        <w:tc>
          <w:tcPr>
            <w:tcW w:w="753" w:type="pct"/>
            <w:shd w:val="clear" w:color="auto" w:fill="B8CCE4" w:themeFill="accent1" w:themeFillTint="66"/>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PVVNL</w:t>
            </w:r>
          </w:p>
        </w:tc>
        <w:tc>
          <w:tcPr>
            <w:tcW w:w="333"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Apr</w:t>
            </w:r>
          </w:p>
        </w:tc>
        <w:tc>
          <w:tcPr>
            <w:tcW w:w="31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May</w:t>
            </w:r>
          </w:p>
        </w:tc>
        <w:tc>
          <w:tcPr>
            <w:tcW w:w="319"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Jun</w:t>
            </w:r>
          </w:p>
        </w:tc>
        <w:tc>
          <w:tcPr>
            <w:tcW w:w="318"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Jul</w:t>
            </w:r>
          </w:p>
        </w:tc>
        <w:tc>
          <w:tcPr>
            <w:tcW w:w="340" w:type="pct"/>
            <w:gridSpan w:val="5"/>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Aug</w:t>
            </w:r>
          </w:p>
        </w:tc>
        <w:tc>
          <w:tcPr>
            <w:tcW w:w="330"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Sep</w:t>
            </w:r>
          </w:p>
        </w:tc>
        <w:tc>
          <w:tcPr>
            <w:tcW w:w="317"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Oct</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Nov</w:t>
            </w:r>
          </w:p>
        </w:tc>
        <w:tc>
          <w:tcPr>
            <w:tcW w:w="32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Dec</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Jan</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Feb</w:t>
            </w:r>
          </w:p>
        </w:tc>
        <w:tc>
          <w:tcPr>
            <w:tcW w:w="322"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Mar</w:t>
            </w:r>
          </w:p>
        </w:tc>
        <w:tc>
          <w:tcPr>
            <w:tcW w:w="351"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Total</w:t>
            </w:r>
          </w:p>
        </w:tc>
      </w:tr>
      <w:tr w:rsidR="00BE2221" w:rsidRPr="0082682E" w:rsidTr="00C12416">
        <w:trPr>
          <w:trHeight w:val="448"/>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Allocation of Purchases  Energy (MU)</w:t>
            </w:r>
          </w:p>
        </w:tc>
        <w:tc>
          <w:tcPr>
            <w:tcW w:w="333"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2,468.47 </w:t>
            </w:r>
          </w:p>
        </w:tc>
        <w:tc>
          <w:tcPr>
            <w:tcW w:w="31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2,712.77 </w:t>
            </w:r>
          </w:p>
        </w:tc>
        <w:tc>
          <w:tcPr>
            <w:tcW w:w="319"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2,704.28 </w:t>
            </w:r>
          </w:p>
        </w:tc>
        <w:tc>
          <w:tcPr>
            <w:tcW w:w="318"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2,707.92 </w:t>
            </w:r>
          </w:p>
        </w:tc>
        <w:tc>
          <w:tcPr>
            <w:tcW w:w="340" w:type="pct"/>
            <w:gridSpan w:val="5"/>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2,732.16 </w:t>
            </w:r>
          </w:p>
        </w:tc>
        <w:tc>
          <w:tcPr>
            <w:tcW w:w="330"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2,289.33 </w:t>
            </w:r>
          </w:p>
        </w:tc>
        <w:tc>
          <w:tcPr>
            <w:tcW w:w="317"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2,276.60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2,032.91 </w:t>
            </w:r>
          </w:p>
        </w:tc>
        <w:tc>
          <w:tcPr>
            <w:tcW w:w="32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2,113.84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2,159.00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1,898.03 </w:t>
            </w:r>
          </w:p>
        </w:tc>
        <w:tc>
          <w:tcPr>
            <w:tcW w:w="322"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2,210.83 </w:t>
            </w:r>
          </w:p>
        </w:tc>
        <w:tc>
          <w:tcPr>
            <w:tcW w:w="351"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28,306.73 </w:t>
            </w:r>
          </w:p>
        </w:tc>
      </w:tr>
      <w:tr w:rsidR="00BE2221" w:rsidRPr="0082682E" w:rsidTr="00C12416">
        <w:trPr>
          <w:trHeight w:val="555"/>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Approved average power (Rs/kWh)</w:t>
            </w:r>
          </w:p>
        </w:tc>
        <w:tc>
          <w:tcPr>
            <w:tcW w:w="333"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9"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8"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40" w:type="pct"/>
            <w:gridSpan w:val="5"/>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30"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2"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51"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3.49 </w:t>
            </w:r>
          </w:p>
        </w:tc>
      </w:tr>
      <w:tr w:rsidR="00BE2221" w:rsidRPr="0082682E" w:rsidTr="00C12416">
        <w:trPr>
          <w:trHeight w:val="765"/>
          <w:jc w:val="center"/>
        </w:trPr>
        <w:tc>
          <w:tcPr>
            <w:tcW w:w="753" w:type="pct"/>
            <w:shd w:val="clear" w:color="auto" w:fill="auto"/>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Allocated Approved Power Purchase Cost (Rs. Crore)</w:t>
            </w:r>
          </w:p>
        </w:tc>
        <w:tc>
          <w:tcPr>
            <w:tcW w:w="333"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860.59 </w:t>
            </w:r>
          </w:p>
        </w:tc>
        <w:tc>
          <w:tcPr>
            <w:tcW w:w="31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945.76 </w:t>
            </w:r>
          </w:p>
        </w:tc>
        <w:tc>
          <w:tcPr>
            <w:tcW w:w="319"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942.81 </w:t>
            </w:r>
          </w:p>
        </w:tc>
        <w:tc>
          <w:tcPr>
            <w:tcW w:w="318"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944.07 </w:t>
            </w:r>
          </w:p>
        </w:tc>
        <w:tc>
          <w:tcPr>
            <w:tcW w:w="340" w:type="pct"/>
            <w:gridSpan w:val="5"/>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952.53 </w:t>
            </w:r>
          </w:p>
        </w:tc>
        <w:tc>
          <w:tcPr>
            <w:tcW w:w="330"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798.14 </w:t>
            </w:r>
          </w:p>
        </w:tc>
        <w:tc>
          <w:tcPr>
            <w:tcW w:w="317"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793.70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708.74 </w:t>
            </w:r>
          </w:p>
        </w:tc>
        <w:tc>
          <w:tcPr>
            <w:tcW w:w="32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736.96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752.70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661.72 </w:t>
            </w:r>
          </w:p>
        </w:tc>
        <w:tc>
          <w:tcPr>
            <w:tcW w:w="322"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770.77 </w:t>
            </w:r>
          </w:p>
        </w:tc>
        <w:tc>
          <w:tcPr>
            <w:tcW w:w="351"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9,868.70 </w:t>
            </w:r>
          </w:p>
        </w:tc>
      </w:tr>
      <w:tr w:rsidR="00BE2221" w:rsidRPr="0082682E" w:rsidTr="00C12416">
        <w:trPr>
          <w:trHeight w:val="255"/>
          <w:jc w:val="center"/>
        </w:trPr>
        <w:tc>
          <w:tcPr>
            <w:tcW w:w="5000" w:type="pct"/>
            <w:gridSpan w:val="32"/>
            <w:shd w:val="clear" w:color="auto" w:fill="B8CCE4" w:themeFill="accent1" w:themeFillTint="66"/>
            <w:noWrap/>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FY 2014-15</w:t>
            </w:r>
          </w:p>
        </w:tc>
      </w:tr>
      <w:tr w:rsidR="00C12416" w:rsidRPr="0082682E" w:rsidTr="00C12416">
        <w:trPr>
          <w:trHeight w:val="255"/>
          <w:jc w:val="center"/>
        </w:trPr>
        <w:tc>
          <w:tcPr>
            <w:tcW w:w="753" w:type="pct"/>
            <w:shd w:val="clear" w:color="auto" w:fill="B8CCE4" w:themeFill="accent1" w:themeFillTint="66"/>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KESCO</w:t>
            </w:r>
          </w:p>
        </w:tc>
        <w:tc>
          <w:tcPr>
            <w:tcW w:w="333"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Apr</w:t>
            </w:r>
          </w:p>
        </w:tc>
        <w:tc>
          <w:tcPr>
            <w:tcW w:w="319"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May</w:t>
            </w:r>
          </w:p>
        </w:tc>
        <w:tc>
          <w:tcPr>
            <w:tcW w:w="321"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Jun</w:t>
            </w:r>
          </w:p>
        </w:tc>
        <w:tc>
          <w:tcPr>
            <w:tcW w:w="328"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Jul</w:t>
            </w:r>
          </w:p>
        </w:tc>
        <w:tc>
          <w:tcPr>
            <w:tcW w:w="325"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Aug</w:t>
            </w:r>
          </w:p>
        </w:tc>
        <w:tc>
          <w:tcPr>
            <w:tcW w:w="330"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Sep</w:t>
            </w:r>
          </w:p>
        </w:tc>
        <w:tc>
          <w:tcPr>
            <w:tcW w:w="317"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Oct</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Nov</w:t>
            </w:r>
          </w:p>
        </w:tc>
        <w:tc>
          <w:tcPr>
            <w:tcW w:w="32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Dec</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Jan</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Feb</w:t>
            </w:r>
          </w:p>
        </w:tc>
        <w:tc>
          <w:tcPr>
            <w:tcW w:w="322"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Mar</w:t>
            </w:r>
          </w:p>
        </w:tc>
        <w:tc>
          <w:tcPr>
            <w:tcW w:w="351"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Total</w:t>
            </w:r>
          </w:p>
        </w:tc>
      </w:tr>
      <w:tr w:rsidR="00BE2221" w:rsidRPr="0082682E" w:rsidTr="00C12416">
        <w:trPr>
          <w:trHeight w:val="313"/>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Allocation of Purchases  Energy (MU)</w:t>
            </w:r>
          </w:p>
        </w:tc>
        <w:tc>
          <w:tcPr>
            <w:tcW w:w="333"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295.82 </w:t>
            </w:r>
          </w:p>
        </w:tc>
        <w:tc>
          <w:tcPr>
            <w:tcW w:w="319"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325.10 </w:t>
            </w:r>
          </w:p>
        </w:tc>
        <w:tc>
          <w:tcPr>
            <w:tcW w:w="321"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324.08 </w:t>
            </w:r>
          </w:p>
        </w:tc>
        <w:tc>
          <w:tcPr>
            <w:tcW w:w="328" w:type="pct"/>
            <w:gridSpan w:val="4"/>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324.52 </w:t>
            </w:r>
          </w:p>
        </w:tc>
        <w:tc>
          <w:tcPr>
            <w:tcW w:w="325"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327.42 </w:t>
            </w:r>
          </w:p>
        </w:tc>
        <w:tc>
          <w:tcPr>
            <w:tcW w:w="330" w:type="pct"/>
            <w:gridSpan w:val="3"/>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274.35 </w:t>
            </w:r>
          </w:p>
        </w:tc>
        <w:tc>
          <w:tcPr>
            <w:tcW w:w="317"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272.83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243.62 </w:t>
            </w:r>
          </w:p>
        </w:tc>
        <w:tc>
          <w:tcPr>
            <w:tcW w:w="326"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253.32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258.74 </w:t>
            </w:r>
          </w:p>
        </w:tc>
        <w:tc>
          <w:tcPr>
            <w:tcW w:w="325"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227.46 </w:t>
            </w:r>
          </w:p>
        </w:tc>
        <w:tc>
          <w:tcPr>
            <w:tcW w:w="322" w:type="pct"/>
            <w:gridSpan w:val="2"/>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264.95 </w:t>
            </w:r>
          </w:p>
        </w:tc>
        <w:tc>
          <w:tcPr>
            <w:tcW w:w="351"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3,392.29 </w:t>
            </w:r>
          </w:p>
        </w:tc>
      </w:tr>
      <w:tr w:rsidR="00BE2221" w:rsidRPr="0082682E" w:rsidTr="00C12416">
        <w:trPr>
          <w:trHeight w:val="435"/>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Approved average power (Rs/kWh)</w:t>
            </w:r>
          </w:p>
        </w:tc>
        <w:tc>
          <w:tcPr>
            <w:tcW w:w="333"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9"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1"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8" w:type="pct"/>
            <w:gridSpan w:val="4"/>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30" w:type="pct"/>
            <w:gridSpan w:val="3"/>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17" w:type="pct"/>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6"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5"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22" w:type="pct"/>
            <w:gridSpan w:val="2"/>
            <w:shd w:val="clear" w:color="auto" w:fill="auto"/>
            <w:noWrap/>
            <w:vAlign w:val="center"/>
            <w:hideMark/>
          </w:tcPr>
          <w:p w:rsidR="00BE2221" w:rsidRPr="0082682E" w:rsidRDefault="00BE2221" w:rsidP="00D24299">
            <w:pPr>
              <w:jc w:val="right"/>
              <w:rPr>
                <w:rFonts w:ascii="Arial" w:hAnsi="Arial" w:cs="Arial"/>
                <w:sz w:val="22"/>
                <w:szCs w:val="22"/>
              </w:rPr>
            </w:pPr>
            <w:r w:rsidRPr="0082682E">
              <w:rPr>
                <w:rFonts w:ascii="Arial" w:hAnsi="Arial" w:cs="Arial"/>
                <w:sz w:val="22"/>
                <w:szCs w:val="22"/>
              </w:rPr>
              <w:t> </w:t>
            </w:r>
          </w:p>
        </w:tc>
        <w:tc>
          <w:tcPr>
            <w:tcW w:w="351" w:type="pct"/>
            <w:shd w:val="clear" w:color="auto" w:fill="auto"/>
            <w:vAlign w:val="center"/>
            <w:hideMark/>
          </w:tcPr>
          <w:p w:rsidR="00BE2221" w:rsidRPr="0082682E" w:rsidRDefault="00BE2221" w:rsidP="00D24299">
            <w:pPr>
              <w:jc w:val="right"/>
              <w:rPr>
                <w:rFonts w:cs="Calibri"/>
                <w:sz w:val="22"/>
                <w:szCs w:val="22"/>
              </w:rPr>
            </w:pPr>
            <w:r w:rsidRPr="0082682E">
              <w:rPr>
                <w:rFonts w:cs="Calibri"/>
                <w:sz w:val="22"/>
                <w:szCs w:val="22"/>
              </w:rPr>
              <w:t xml:space="preserve">        3.49 </w:t>
            </w:r>
          </w:p>
        </w:tc>
      </w:tr>
      <w:tr w:rsidR="00BE2221" w:rsidRPr="0082682E" w:rsidTr="00C12416">
        <w:trPr>
          <w:trHeight w:val="765"/>
          <w:jc w:val="center"/>
        </w:trPr>
        <w:tc>
          <w:tcPr>
            <w:tcW w:w="753" w:type="pct"/>
            <w:shd w:val="clear" w:color="auto" w:fill="auto"/>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Allocated Approved Power Purchase Cost (Rs. Crore)</w:t>
            </w:r>
          </w:p>
          <w:p w:rsidR="00BE2221" w:rsidRPr="0082682E" w:rsidRDefault="00BE2221" w:rsidP="00D24299">
            <w:pPr>
              <w:spacing w:before="0" w:line="240" w:lineRule="auto"/>
              <w:jc w:val="left"/>
              <w:rPr>
                <w:rFonts w:cs="Calibri"/>
                <w:b/>
                <w:bCs/>
                <w:sz w:val="22"/>
                <w:szCs w:val="22"/>
                <w:lang w:val="en-IN" w:eastAsia="en-IN"/>
              </w:rPr>
            </w:pPr>
          </w:p>
        </w:tc>
        <w:tc>
          <w:tcPr>
            <w:tcW w:w="333"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103.13 </w:t>
            </w:r>
          </w:p>
        </w:tc>
        <w:tc>
          <w:tcPr>
            <w:tcW w:w="319"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113.34 </w:t>
            </w:r>
          </w:p>
        </w:tc>
        <w:tc>
          <w:tcPr>
            <w:tcW w:w="321"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112.99 </w:t>
            </w:r>
          </w:p>
        </w:tc>
        <w:tc>
          <w:tcPr>
            <w:tcW w:w="328" w:type="pct"/>
            <w:gridSpan w:val="4"/>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113.14 </w:t>
            </w:r>
          </w:p>
        </w:tc>
        <w:tc>
          <w:tcPr>
            <w:tcW w:w="325"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114.15 </w:t>
            </w:r>
          </w:p>
        </w:tc>
        <w:tc>
          <w:tcPr>
            <w:tcW w:w="330" w:type="pct"/>
            <w:gridSpan w:val="3"/>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95.65 </w:t>
            </w:r>
          </w:p>
        </w:tc>
        <w:tc>
          <w:tcPr>
            <w:tcW w:w="317"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95.12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84.94 </w:t>
            </w:r>
          </w:p>
        </w:tc>
        <w:tc>
          <w:tcPr>
            <w:tcW w:w="326"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88.32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90.20 </w:t>
            </w:r>
          </w:p>
        </w:tc>
        <w:tc>
          <w:tcPr>
            <w:tcW w:w="325"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79.30 </w:t>
            </w:r>
          </w:p>
        </w:tc>
        <w:tc>
          <w:tcPr>
            <w:tcW w:w="322" w:type="pct"/>
            <w:gridSpan w:val="2"/>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92.37 </w:t>
            </w:r>
          </w:p>
        </w:tc>
        <w:tc>
          <w:tcPr>
            <w:tcW w:w="351" w:type="pct"/>
            <w:shd w:val="clear" w:color="auto" w:fill="auto"/>
            <w:vAlign w:val="center"/>
            <w:hideMark/>
          </w:tcPr>
          <w:p w:rsidR="00BE2221" w:rsidRPr="0082682E" w:rsidRDefault="00BE2221" w:rsidP="00D24299">
            <w:pPr>
              <w:jc w:val="right"/>
              <w:rPr>
                <w:rFonts w:cs="Calibri"/>
                <w:b/>
                <w:bCs/>
                <w:sz w:val="22"/>
                <w:szCs w:val="22"/>
              </w:rPr>
            </w:pPr>
            <w:r w:rsidRPr="0082682E">
              <w:rPr>
                <w:rFonts w:cs="Calibri"/>
                <w:b/>
                <w:bCs/>
                <w:sz w:val="22"/>
                <w:szCs w:val="22"/>
              </w:rPr>
              <w:t xml:space="preserve">  1,182.67 </w:t>
            </w:r>
          </w:p>
        </w:tc>
      </w:tr>
      <w:tr w:rsidR="00BE2221" w:rsidRPr="0082682E" w:rsidTr="00C12416">
        <w:trPr>
          <w:trHeight w:val="255"/>
          <w:jc w:val="center"/>
        </w:trPr>
        <w:tc>
          <w:tcPr>
            <w:tcW w:w="5000" w:type="pct"/>
            <w:gridSpan w:val="32"/>
            <w:shd w:val="clear" w:color="auto" w:fill="B8CCE4" w:themeFill="accent1" w:themeFillTint="66"/>
            <w:noWrap/>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FY 2014-15</w:t>
            </w:r>
          </w:p>
        </w:tc>
      </w:tr>
      <w:tr w:rsidR="00C12416" w:rsidRPr="0082682E" w:rsidTr="00C12416">
        <w:trPr>
          <w:trHeight w:val="431"/>
          <w:jc w:val="center"/>
        </w:trPr>
        <w:tc>
          <w:tcPr>
            <w:tcW w:w="753" w:type="pct"/>
            <w:shd w:val="clear" w:color="auto" w:fill="B8CCE4" w:themeFill="accent1" w:themeFillTint="66"/>
            <w:vAlign w:val="center"/>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Total - UPPCL</w:t>
            </w:r>
          </w:p>
        </w:tc>
        <w:tc>
          <w:tcPr>
            <w:tcW w:w="333"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Apr</w:t>
            </w:r>
          </w:p>
        </w:tc>
        <w:tc>
          <w:tcPr>
            <w:tcW w:w="319"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May</w:t>
            </w:r>
          </w:p>
        </w:tc>
        <w:tc>
          <w:tcPr>
            <w:tcW w:w="321" w:type="pct"/>
            <w:gridSpan w:val="4"/>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Jun</w:t>
            </w:r>
          </w:p>
        </w:tc>
        <w:tc>
          <w:tcPr>
            <w:tcW w:w="324"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Jul</w:t>
            </w:r>
          </w:p>
        </w:tc>
        <w:tc>
          <w:tcPr>
            <w:tcW w:w="319"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Aug</w:t>
            </w:r>
          </w:p>
        </w:tc>
        <w:tc>
          <w:tcPr>
            <w:tcW w:w="322" w:type="pct"/>
            <w:gridSpan w:val="3"/>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Sep</w:t>
            </w:r>
          </w:p>
        </w:tc>
        <w:tc>
          <w:tcPr>
            <w:tcW w:w="334"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Oct</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Nov</w:t>
            </w:r>
          </w:p>
        </w:tc>
        <w:tc>
          <w:tcPr>
            <w:tcW w:w="326"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Dec</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Jan</w:t>
            </w:r>
          </w:p>
        </w:tc>
        <w:tc>
          <w:tcPr>
            <w:tcW w:w="325"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Feb</w:t>
            </w:r>
          </w:p>
        </w:tc>
        <w:tc>
          <w:tcPr>
            <w:tcW w:w="322" w:type="pct"/>
            <w:gridSpan w:val="2"/>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Arial"/>
                <w:b/>
                <w:bCs/>
                <w:sz w:val="22"/>
                <w:szCs w:val="22"/>
              </w:rPr>
              <w:t>Mar</w:t>
            </w:r>
          </w:p>
        </w:tc>
        <w:tc>
          <w:tcPr>
            <w:tcW w:w="351" w:type="pct"/>
            <w:shd w:val="clear" w:color="auto" w:fill="B8CCE4" w:themeFill="accent1" w:themeFillTint="66"/>
            <w:vAlign w:val="center"/>
            <w:hideMark/>
          </w:tcPr>
          <w:p w:rsidR="00BE2221" w:rsidRPr="0082682E" w:rsidRDefault="00BE2221" w:rsidP="00D24299">
            <w:pPr>
              <w:spacing w:before="0" w:line="240" w:lineRule="auto"/>
              <w:jc w:val="center"/>
              <w:rPr>
                <w:rFonts w:cs="Calibri"/>
                <w:b/>
                <w:bCs/>
                <w:sz w:val="22"/>
                <w:szCs w:val="22"/>
                <w:lang w:val="en-IN" w:eastAsia="en-IN"/>
              </w:rPr>
            </w:pPr>
            <w:r w:rsidRPr="0082682E">
              <w:rPr>
                <w:rFonts w:cs="Calibri"/>
                <w:b/>
                <w:bCs/>
                <w:sz w:val="22"/>
                <w:szCs w:val="22"/>
                <w:lang w:val="en-IN" w:eastAsia="en-IN"/>
              </w:rPr>
              <w:t>Total</w:t>
            </w:r>
          </w:p>
        </w:tc>
      </w:tr>
      <w:tr w:rsidR="00BE2221" w:rsidRPr="0082682E" w:rsidTr="00C12416">
        <w:trPr>
          <w:trHeight w:val="765"/>
          <w:jc w:val="center"/>
        </w:trPr>
        <w:tc>
          <w:tcPr>
            <w:tcW w:w="753" w:type="pct"/>
            <w:shd w:val="clear" w:color="auto" w:fill="auto"/>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Allocation of Purchases  Energy (MU)</w:t>
            </w:r>
          </w:p>
        </w:tc>
        <w:tc>
          <w:tcPr>
            <w:tcW w:w="333"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7,602.32 </w:t>
            </w:r>
          </w:p>
        </w:tc>
        <w:tc>
          <w:tcPr>
            <w:tcW w:w="319" w:type="pct"/>
            <w:gridSpan w:val="3"/>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8,354.71 </w:t>
            </w:r>
          </w:p>
        </w:tc>
        <w:tc>
          <w:tcPr>
            <w:tcW w:w="321" w:type="pct"/>
            <w:gridSpan w:val="4"/>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8,328.57 </w:t>
            </w:r>
          </w:p>
        </w:tc>
        <w:tc>
          <w:tcPr>
            <w:tcW w:w="324" w:type="pct"/>
            <w:gridSpan w:val="3"/>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8,339.77 </w:t>
            </w:r>
          </w:p>
        </w:tc>
        <w:tc>
          <w:tcPr>
            <w:tcW w:w="319" w:type="pct"/>
            <w:gridSpan w:val="3"/>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8,414.45 </w:t>
            </w:r>
          </w:p>
        </w:tc>
        <w:tc>
          <w:tcPr>
            <w:tcW w:w="322" w:type="pct"/>
            <w:gridSpan w:val="3"/>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7,050.63 </w:t>
            </w:r>
          </w:p>
        </w:tc>
        <w:tc>
          <w:tcPr>
            <w:tcW w:w="334"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7,011.42 </w:t>
            </w:r>
          </w:p>
        </w:tc>
        <w:tc>
          <w:tcPr>
            <w:tcW w:w="325"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6,260.90 </w:t>
            </w:r>
          </w:p>
        </w:tc>
        <w:tc>
          <w:tcPr>
            <w:tcW w:w="326"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6,510.14 </w:t>
            </w:r>
          </w:p>
        </w:tc>
        <w:tc>
          <w:tcPr>
            <w:tcW w:w="325"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6,649.23 </w:t>
            </w:r>
          </w:p>
        </w:tc>
        <w:tc>
          <w:tcPr>
            <w:tcW w:w="325"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5,845.50 </w:t>
            </w:r>
          </w:p>
        </w:tc>
        <w:tc>
          <w:tcPr>
            <w:tcW w:w="322" w:type="pct"/>
            <w:gridSpan w:val="2"/>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6,808.85 </w:t>
            </w:r>
          </w:p>
        </w:tc>
        <w:tc>
          <w:tcPr>
            <w:tcW w:w="351" w:type="pct"/>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87,178.35 </w:t>
            </w:r>
          </w:p>
        </w:tc>
      </w:tr>
      <w:tr w:rsidR="00BE2221" w:rsidRPr="0082682E" w:rsidTr="00C12416">
        <w:trPr>
          <w:trHeight w:val="765"/>
          <w:jc w:val="center"/>
        </w:trPr>
        <w:tc>
          <w:tcPr>
            <w:tcW w:w="753" w:type="pct"/>
            <w:shd w:val="clear" w:color="auto" w:fill="auto"/>
            <w:vAlign w:val="center"/>
            <w:hideMark/>
          </w:tcPr>
          <w:p w:rsidR="00BE2221" w:rsidRPr="0082682E" w:rsidRDefault="00BE2221" w:rsidP="00D24299">
            <w:pPr>
              <w:spacing w:before="0" w:line="240" w:lineRule="auto"/>
              <w:jc w:val="left"/>
              <w:rPr>
                <w:rFonts w:cs="Calibri"/>
                <w:sz w:val="22"/>
                <w:szCs w:val="22"/>
                <w:lang w:val="en-IN" w:eastAsia="en-IN"/>
              </w:rPr>
            </w:pPr>
            <w:r w:rsidRPr="0082682E">
              <w:rPr>
                <w:rFonts w:cs="Calibri"/>
                <w:sz w:val="22"/>
                <w:szCs w:val="22"/>
                <w:lang w:val="en-IN" w:eastAsia="en-IN"/>
              </w:rPr>
              <w:t>Approved average power (Rs/kWh)</w:t>
            </w:r>
          </w:p>
        </w:tc>
        <w:tc>
          <w:tcPr>
            <w:tcW w:w="333"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19" w:type="pct"/>
            <w:gridSpan w:val="3"/>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1" w:type="pct"/>
            <w:gridSpan w:val="4"/>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4" w:type="pct"/>
            <w:gridSpan w:val="3"/>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19" w:type="pct"/>
            <w:gridSpan w:val="3"/>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2" w:type="pct"/>
            <w:gridSpan w:val="3"/>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34"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5"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6"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5"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5"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22" w:type="pct"/>
            <w:gridSpan w:val="2"/>
            <w:shd w:val="clear" w:color="auto" w:fill="auto"/>
            <w:noWrap/>
            <w:vAlign w:val="bottom"/>
            <w:hideMark/>
          </w:tcPr>
          <w:p w:rsidR="00BE2221" w:rsidRPr="0082682E" w:rsidRDefault="00BE2221" w:rsidP="00D24299">
            <w:pPr>
              <w:rPr>
                <w:rFonts w:ascii="Arial" w:hAnsi="Arial" w:cs="Arial"/>
                <w:sz w:val="20"/>
                <w:szCs w:val="20"/>
              </w:rPr>
            </w:pPr>
            <w:r w:rsidRPr="0082682E">
              <w:rPr>
                <w:rFonts w:ascii="Arial" w:hAnsi="Arial" w:cs="Arial"/>
                <w:sz w:val="20"/>
                <w:szCs w:val="20"/>
              </w:rPr>
              <w:t> </w:t>
            </w:r>
          </w:p>
        </w:tc>
        <w:tc>
          <w:tcPr>
            <w:tcW w:w="351" w:type="pct"/>
            <w:shd w:val="clear" w:color="auto" w:fill="auto"/>
            <w:hideMark/>
          </w:tcPr>
          <w:p w:rsidR="00BE2221" w:rsidRPr="0082682E" w:rsidRDefault="00BE2221" w:rsidP="00D24299">
            <w:pPr>
              <w:jc w:val="center"/>
              <w:rPr>
                <w:rFonts w:cs="Calibri"/>
                <w:sz w:val="20"/>
                <w:szCs w:val="20"/>
              </w:rPr>
            </w:pPr>
            <w:r w:rsidRPr="0082682E">
              <w:rPr>
                <w:rFonts w:cs="Calibri"/>
                <w:sz w:val="20"/>
                <w:szCs w:val="20"/>
              </w:rPr>
              <w:t xml:space="preserve">          3.49 </w:t>
            </w:r>
          </w:p>
        </w:tc>
      </w:tr>
      <w:tr w:rsidR="00BE2221" w:rsidRPr="0082682E" w:rsidTr="00C12416">
        <w:trPr>
          <w:trHeight w:val="765"/>
          <w:jc w:val="center"/>
        </w:trPr>
        <w:tc>
          <w:tcPr>
            <w:tcW w:w="753" w:type="pct"/>
            <w:shd w:val="clear" w:color="auto" w:fill="auto"/>
            <w:hideMark/>
          </w:tcPr>
          <w:p w:rsidR="00BE2221" w:rsidRPr="0082682E" w:rsidRDefault="00BE2221" w:rsidP="00D24299">
            <w:pPr>
              <w:spacing w:before="0" w:line="240" w:lineRule="auto"/>
              <w:jc w:val="left"/>
              <w:rPr>
                <w:rFonts w:cs="Calibri"/>
                <w:b/>
                <w:bCs/>
                <w:sz w:val="22"/>
                <w:szCs w:val="22"/>
                <w:lang w:val="en-IN" w:eastAsia="en-IN"/>
              </w:rPr>
            </w:pPr>
            <w:r w:rsidRPr="0082682E">
              <w:rPr>
                <w:rFonts w:cs="Calibri"/>
                <w:b/>
                <w:bCs/>
                <w:sz w:val="22"/>
                <w:szCs w:val="22"/>
                <w:lang w:val="en-IN" w:eastAsia="en-IN"/>
              </w:rPr>
              <w:t>Allocated Approved Power Purchase Cost (Rs. Crores)</w:t>
            </w:r>
          </w:p>
        </w:tc>
        <w:tc>
          <w:tcPr>
            <w:tcW w:w="333"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2,650.43 </w:t>
            </w:r>
          </w:p>
        </w:tc>
        <w:tc>
          <w:tcPr>
            <w:tcW w:w="319" w:type="pct"/>
            <w:gridSpan w:val="3"/>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2,912.74 </w:t>
            </w:r>
          </w:p>
        </w:tc>
        <w:tc>
          <w:tcPr>
            <w:tcW w:w="321" w:type="pct"/>
            <w:gridSpan w:val="4"/>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2,903.63 </w:t>
            </w:r>
          </w:p>
        </w:tc>
        <w:tc>
          <w:tcPr>
            <w:tcW w:w="324" w:type="pct"/>
            <w:gridSpan w:val="3"/>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2,907.53 </w:t>
            </w:r>
          </w:p>
        </w:tc>
        <w:tc>
          <w:tcPr>
            <w:tcW w:w="319" w:type="pct"/>
            <w:gridSpan w:val="3"/>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2,933.57 </w:t>
            </w:r>
          </w:p>
        </w:tc>
        <w:tc>
          <w:tcPr>
            <w:tcW w:w="322" w:type="pct"/>
            <w:gridSpan w:val="3"/>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2,458.09 </w:t>
            </w:r>
          </w:p>
        </w:tc>
        <w:tc>
          <w:tcPr>
            <w:tcW w:w="334"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2,444.42 </w:t>
            </w:r>
          </w:p>
        </w:tc>
        <w:tc>
          <w:tcPr>
            <w:tcW w:w="325"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2,182.77 </w:t>
            </w:r>
          </w:p>
        </w:tc>
        <w:tc>
          <w:tcPr>
            <w:tcW w:w="326"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2,269.66 </w:t>
            </w:r>
          </w:p>
        </w:tc>
        <w:tc>
          <w:tcPr>
            <w:tcW w:w="325"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2,318.15 </w:t>
            </w:r>
          </w:p>
        </w:tc>
        <w:tc>
          <w:tcPr>
            <w:tcW w:w="325"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2,037.94 </w:t>
            </w:r>
          </w:p>
        </w:tc>
        <w:tc>
          <w:tcPr>
            <w:tcW w:w="322" w:type="pct"/>
            <w:gridSpan w:val="2"/>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2,373.80 </w:t>
            </w:r>
          </w:p>
        </w:tc>
        <w:tc>
          <w:tcPr>
            <w:tcW w:w="351" w:type="pct"/>
            <w:shd w:val="clear" w:color="auto" w:fill="auto"/>
            <w:hideMark/>
          </w:tcPr>
          <w:p w:rsidR="00BE2221" w:rsidRPr="0082682E" w:rsidRDefault="00BE2221" w:rsidP="00D24299">
            <w:pPr>
              <w:jc w:val="center"/>
              <w:rPr>
                <w:rFonts w:cs="Calibri"/>
                <w:b/>
                <w:bCs/>
                <w:sz w:val="20"/>
                <w:szCs w:val="20"/>
              </w:rPr>
            </w:pPr>
            <w:r w:rsidRPr="0082682E">
              <w:rPr>
                <w:rFonts w:cs="Calibri"/>
                <w:b/>
                <w:bCs/>
                <w:sz w:val="20"/>
                <w:szCs w:val="20"/>
              </w:rPr>
              <w:t xml:space="preserve"> 30,393.39 </w:t>
            </w:r>
          </w:p>
        </w:tc>
      </w:tr>
    </w:tbl>
    <w:p w:rsidR="00C12416" w:rsidRPr="0082682E" w:rsidRDefault="00C12416" w:rsidP="00D24299">
      <w:pPr>
        <w:sectPr w:rsidR="00C12416" w:rsidRPr="0082682E" w:rsidSect="00C12416">
          <w:pgSz w:w="16834" w:h="11909" w:orient="landscape" w:code="9"/>
          <w:pgMar w:top="1800" w:right="1440" w:bottom="1440" w:left="1440" w:header="720" w:footer="720" w:gutter="0"/>
          <w:pgNumType w:chapSep="colon"/>
          <w:cols w:space="720"/>
          <w:docGrid w:linePitch="360"/>
        </w:sectPr>
      </w:pPr>
    </w:p>
    <w:p w:rsidR="00832DE0" w:rsidRPr="0082682E" w:rsidRDefault="00C12416" w:rsidP="00D24299">
      <w:pPr>
        <w:pStyle w:val="Heading2"/>
        <w:numPr>
          <w:ilvl w:val="1"/>
          <w:numId w:val="84"/>
        </w:numPr>
      </w:pPr>
      <w:bookmarkStart w:id="1205" w:name="_Ref397183341"/>
      <w:bookmarkStart w:id="1206" w:name="_Toc397332186"/>
      <w:bookmarkStart w:id="1207" w:name="_Toc399623921"/>
      <w:r w:rsidRPr="0082682E">
        <w:t>ACTION TAKEN REPORT ON THE DIRECTIONS ISSUED BY THE COMMISSION IN THE ARR / TARIFF ORDER FOR FY 2014-15</w:t>
      </w:r>
      <w:bookmarkEnd w:id="1205"/>
      <w:bookmarkEnd w:id="1206"/>
      <w:bookmarkEnd w:id="1207"/>
    </w:p>
    <w:p w:rsidR="00F07537" w:rsidRPr="0082682E" w:rsidRDefault="00F07537" w:rsidP="00D24299">
      <w:pPr>
        <w:pStyle w:val="Heading2"/>
        <w:numPr>
          <w:ilvl w:val="0"/>
          <w:numId w:val="0"/>
        </w:numPr>
        <w:ind w:left="780"/>
      </w:pPr>
    </w:p>
    <w:tbl>
      <w:tblPr>
        <w:tblW w:w="5017"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51"/>
        <w:gridCol w:w="8670"/>
        <w:gridCol w:w="2616"/>
        <w:gridCol w:w="2281"/>
      </w:tblGrid>
      <w:tr w:rsidR="00EF2CB0" w:rsidRPr="0082682E" w:rsidTr="00A63117">
        <w:trPr>
          <w:trHeight w:val="1605"/>
          <w:tblHeader/>
          <w:jc w:val="center"/>
        </w:trPr>
        <w:tc>
          <w:tcPr>
            <w:tcW w:w="229" w:type="pct"/>
            <w:shd w:val="clear" w:color="000000" w:fill="C5D9F1"/>
            <w:vAlign w:val="center"/>
            <w:hideMark/>
          </w:tcPr>
          <w:p w:rsidR="00F07537" w:rsidRPr="0082682E" w:rsidRDefault="00EF2CB0" w:rsidP="00D24299">
            <w:pPr>
              <w:jc w:val="center"/>
              <w:rPr>
                <w:b/>
              </w:rPr>
            </w:pPr>
            <w:r w:rsidRPr="0082682E">
              <w:rPr>
                <w:b/>
              </w:rPr>
              <w:t>S. No</w:t>
            </w:r>
          </w:p>
        </w:tc>
        <w:tc>
          <w:tcPr>
            <w:tcW w:w="3049" w:type="pct"/>
            <w:shd w:val="clear" w:color="000000" w:fill="C5D9F1"/>
            <w:vAlign w:val="center"/>
            <w:hideMark/>
          </w:tcPr>
          <w:p w:rsidR="00F07537" w:rsidRPr="0082682E" w:rsidRDefault="00EF2CB0" w:rsidP="00D24299">
            <w:pPr>
              <w:jc w:val="center"/>
              <w:rPr>
                <w:b/>
                <w:caps/>
                <w:kern w:val="32"/>
              </w:rPr>
            </w:pPr>
            <w:r w:rsidRPr="0082682E">
              <w:rPr>
                <w:b/>
              </w:rPr>
              <w:t>Description of Directive</w:t>
            </w:r>
          </w:p>
        </w:tc>
        <w:tc>
          <w:tcPr>
            <w:tcW w:w="920" w:type="pct"/>
            <w:shd w:val="clear" w:color="000000" w:fill="C5D9F1"/>
            <w:vAlign w:val="center"/>
            <w:hideMark/>
          </w:tcPr>
          <w:p w:rsidR="00F07537" w:rsidRPr="0082682E" w:rsidRDefault="00EF2CB0" w:rsidP="00D24299">
            <w:pPr>
              <w:jc w:val="center"/>
              <w:rPr>
                <w:b/>
                <w:caps/>
                <w:kern w:val="32"/>
              </w:rPr>
            </w:pPr>
            <w:r w:rsidRPr="0082682E">
              <w:rPr>
                <w:b/>
              </w:rPr>
              <w:t>Time Period for compliance from the date of issue of the Tariff Order</w:t>
            </w:r>
          </w:p>
        </w:tc>
        <w:tc>
          <w:tcPr>
            <w:tcW w:w="802" w:type="pct"/>
            <w:shd w:val="clear" w:color="000000" w:fill="C5D9F1"/>
            <w:vAlign w:val="center"/>
          </w:tcPr>
          <w:p w:rsidR="00F07537" w:rsidRPr="0082682E" w:rsidRDefault="00EF2CB0" w:rsidP="00D24299">
            <w:pPr>
              <w:jc w:val="center"/>
              <w:rPr>
                <w:b/>
              </w:rPr>
            </w:pPr>
            <w:r w:rsidRPr="0082682E">
              <w:rPr>
                <w:b/>
              </w:rPr>
              <w:t>Status of Compliance</w:t>
            </w:r>
          </w:p>
        </w:tc>
      </w:tr>
      <w:tr w:rsidR="00EF2CB0" w:rsidRPr="0082682E" w:rsidTr="00A63117">
        <w:trPr>
          <w:trHeight w:val="667"/>
          <w:jc w:val="center"/>
        </w:trPr>
        <w:tc>
          <w:tcPr>
            <w:tcW w:w="229" w:type="pct"/>
            <w:shd w:val="clear" w:color="auto" w:fill="auto"/>
            <w:noWrap/>
            <w:hideMark/>
          </w:tcPr>
          <w:p w:rsidR="00F07537" w:rsidRPr="0082682E" w:rsidRDefault="00EF2CB0" w:rsidP="00D24299">
            <w:pPr>
              <w:jc w:val="center"/>
            </w:pPr>
            <w:r w:rsidRPr="0082682E">
              <w:t>1</w:t>
            </w:r>
          </w:p>
        </w:tc>
        <w:tc>
          <w:tcPr>
            <w:tcW w:w="3049" w:type="pct"/>
            <w:shd w:val="clear" w:color="auto" w:fill="auto"/>
            <w:noWrap/>
            <w:hideMark/>
          </w:tcPr>
          <w:p w:rsidR="00EF2CB0" w:rsidRPr="0082682E" w:rsidRDefault="00A12B57" w:rsidP="00D24299">
            <w:r w:rsidRPr="0082682E">
              <w:t>The Licensees are</w:t>
            </w:r>
            <w:r w:rsidR="00EF2CB0" w:rsidRPr="0082682E">
              <w:t xml:space="preserv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920" w:type="pct"/>
            <w:shd w:val="clear" w:color="auto" w:fill="auto"/>
            <w:noWrap/>
            <w:hideMark/>
          </w:tcPr>
          <w:p w:rsidR="00EF2CB0" w:rsidRPr="0082682E" w:rsidRDefault="00EF2CB0" w:rsidP="00D24299">
            <w:r w:rsidRPr="0082682E">
              <w:t>Immediate</w:t>
            </w:r>
          </w:p>
        </w:tc>
        <w:tc>
          <w:tcPr>
            <w:tcW w:w="802" w:type="pct"/>
          </w:tcPr>
          <w:p w:rsidR="00EF2CB0" w:rsidRPr="0082682E" w:rsidRDefault="00EF2CB0" w:rsidP="00D24299"/>
        </w:tc>
      </w:tr>
      <w:tr w:rsidR="00EF2CB0" w:rsidRPr="0082682E" w:rsidTr="00A63117">
        <w:trPr>
          <w:trHeight w:val="667"/>
          <w:jc w:val="center"/>
        </w:trPr>
        <w:tc>
          <w:tcPr>
            <w:tcW w:w="229" w:type="pct"/>
            <w:shd w:val="clear" w:color="auto" w:fill="auto"/>
            <w:noWrap/>
          </w:tcPr>
          <w:p w:rsidR="00F07537" w:rsidRPr="0082682E" w:rsidRDefault="00C73C3B" w:rsidP="00D24299">
            <w:pPr>
              <w:jc w:val="center"/>
            </w:pPr>
            <w:r w:rsidRPr="0082682E">
              <w:t>2</w:t>
            </w:r>
          </w:p>
        </w:tc>
        <w:tc>
          <w:tcPr>
            <w:tcW w:w="3049" w:type="pct"/>
            <w:shd w:val="clear" w:color="auto" w:fill="auto"/>
            <w:noWrap/>
          </w:tcPr>
          <w:p w:rsidR="00EF2CB0" w:rsidRPr="0082682E" w:rsidRDefault="00EF2CB0" w:rsidP="00D24299">
            <w:r w:rsidRPr="0082682E">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20" w:type="pct"/>
            <w:shd w:val="clear" w:color="auto" w:fill="auto"/>
            <w:noWrap/>
          </w:tcPr>
          <w:p w:rsidR="00EF2CB0" w:rsidRPr="0082682E" w:rsidRDefault="00EF2CB0" w:rsidP="00D24299">
            <w:r w:rsidRPr="0082682E">
              <w:t xml:space="preserve">Immediate </w:t>
            </w:r>
          </w:p>
        </w:tc>
        <w:tc>
          <w:tcPr>
            <w:tcW w:w="802" w:type="pct"/>
          </w:tcPr>
          <w:p w:rsidR="00EF2CB0" w:rsidRPr="0082682E" w:rsidRDefault="00EF2CB0" w:rsidP="00D24299"/>
        </w:tc>
      </w:tr>
      <w:tr w:rsidR="00EF2CB0" w:rsidRPr="0082682E" w:rsidTr="00A63117">
        <w:trPr>
          <w:trHeight w:val="829"/>
          <w:jc w:val="center"/>
        </w:trPr>
        <w:tc>
          <w:tcPr>
            <w:tcW w:w="229" w:type="pct"/>
            <w:shd w:val="clear" w:color="auto" w:fill="auto"/>
            <w:noWrap/>
          </w:tcPr>
          <w:p w:rsidR="00F07537" w:rsidRPr="0082682E" w:rsidRDefault="00C73C3B" w:rsidP="00D24299">
            <w:pPr>
              <w:jc w:val="center"/>
            </w:pPr>
            <w:r w:rsidRPr="0082682E">
              <w:t>3</w:t>
            </w:r>
          </w:p>
        </w:tc>
        <w:tc>
          <w:tcPr>
            <w:tcW w:w="3049" w:type="pct"/>
            <w:shd w:val="clear" w:color="auto" w:fill="auto"/>
            <w:noWrap/>
          </w:tcPr>
          <w:p w:rsidR="00EF2CB0" w:rsidRPr="0082682E" w:rsidRDefault="00EF2CB0" w:rsidP="00D24299">
            <w:r w:rsidRPr="0082682E">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20" w:type="pct"/>
            <w:shd w:val="clear" w:color="auto" w:fill="auto"/>
            <w:noWrap/>
          </w:tcPr>
          <w:p w:rsidR="00EF2CB0" w:rsidRPr="0082682E" w:rsidRDefault="00EF2CB0" w:rsidP="00D24299">
            <w:r w:rsidRPr="0082682E">
              <w:t>Immediate</w:t>
            </w:r>
          </w:p>
        </w:tc>
        <w:tc>
          <w:tcPr>
            <w:tcW w:w="802" w:type="pct"/>
          </w:tcPr>
          <w:p w:rsidR="00EF2CB0" w:rsidRPr="0082682E" w:rsidRDefault="00EF2CB0" w:rsidP="00D24299"/>
        </w:tc>
      </w:tr>
      <w:tr w:rsidR="00EF2CB0" w:rsidRPr="0082682E" w:rsidTr="00A63117">
        <w:trPr>
          <w:trHeight w:val="667"/>
          <w:jc w:val="center"/>
        </w:trPr>
        <w:tc>
          <w:tcPr>
            <w:tcW w:w="229" w:type="pct"/>
            <w:shd w:val="clear" w:color="auto" w:fill="auto"/>
            <w:noWrap/>
          </w:tcPr>
          <w:p w:rsidR="00F07537" w:rsidRPr="0082682E" w:rsidRDefault="00C73C3B" w:rsidP="00D24299">
            <w:pPr>
              <w:jc w:val="center"/>
            </w:pPr>
            <w:r w:rsidRPr="0082682E">
              <w:t>4</w:t>
            </w:r>
          </w:p>
        </w:tc>
        <w:tc>
          <w:tcPr>
            <w:tcW w:w="3049" w:type="pct"/>
            <w:shd w:val="clear" w:color="auto" w:fill="auto"/>
            <w:noWrap/>
          </w:tcPr>
          <w:p w:rsidR="00B678F3" w:rsidRPr="0082682E" w:rsidRDefault="00EF2CB0" w:rsidP="00D24299">
            <w:pPr>
              <w:rPr>
                <w:rFonts w:cs="Arial"/>
                <w:b/>
                <w:bCs/>
                <w:caps/>
                <w:kern w:val="32"/>
                <w:szCs w:val="32"/>
              </w:rPr>
            </w:pPr>
            <w:r w:rsidRPr="0082682E">
              <w:t xml:space="preserve">To provide accurate and effective consumption norms, the Commission directs the Petitioners to conduct a detailed study which should include all the relevant details pointed out by the </w:t>
            </w:r>
            <w:r w:rsidR="00147769" w:rsidRPr="0082682E">
              <w:t xml:space="preserve">Commission in Para </w:t>
            </w:r>
            <w:fldSimple w:instr=" REF _Ref399325204 \r \h  \* MERGEFORMAT ">
              <w:r w:rsidR="00ED4112">
                <w:t>9.2.15</w:t>
              </w:r>
            </w:fldSimple>
          </w:p>
        </w:tc>
        <w:tc>
          <w:tcPr>
            <w:tcW w:w="920" w:type="pct"/>
            <w:shd w:val="clear" w:color="auto" w:fill="auto"/>
            <w:noWrap/>
          </w:tcPr>
          <w:p w:rsidR="00EF2CB0" w:rsidRPr="0082682E" w:rsidRDefault="00EF2CB0" w:rsidP="00D24299">
            <w:r w:rsidRPr="0082682E">
              <w:t>Within 6 months from issue of this Order</w:t>
            </w:r>
          </w:p>
        </w:tc>
        <w:tc>
          <w:tcPr>
            <w:tcW w:w="802" w:type="pct"/>
          </w:tcPr>
          <w:p w:rsidR="00EF2CB0" w:rsidRPr="0082682E" w:rsidRDefault="00EF2CB0" w:rsidP="00D24299"/>
        </w:tc>
      </w:tr>
      <w:tr w:rsidR="00EF2CB0" w:rsidRPr="0082682E" w:rsidTr="00A63117">
        <w:trPr>
          <w:trHeight w:val="667"/>
          <w:jc w:val="center"/>
        </w:trPr>
        <w:tc>
          <w:tcPr>
            <w:tcW w:w="229" w:type="pct"/>
            <w:shd w:val="clear" w:color="auto" w:fill="auto"/>
            <w:noWrap/>
          </w:tcPr>
          <w:p w:rsidR="00F07537" w:rsidRPr="0082682E" w:rsidRDefault="00C73C3B" w:rsidP="00D24299">
            <w:pPr>
              <w:jc w:val="center"/>
            </w:pPr>
            <w:r w:rsidRPr="0082682E">
              <w:t>5</w:t>
            </w:r>
          </w:p>
        </w:tc>
        <w:tc>
          <w:tcPr>
            <w:tcW w:w="3049" w:type="pct"/>
            <w:shd w:val="clear" w:color="auto" w:fill="auto"/>
            <w:noWrap/>
          </w:tcPr>
          <w:p w:rsidR="00EF2CB0" w:rsidRPr="0082682E" w:rsidRDefault="00EF2CB0" w:rsidP="00D24299">
            <w:r w:rsidRPr="0082682E">
              <w:t>As regards the Commission’s directives to submit a road map for 100% metering in its licensed area given in the Tariff Order dated 31</w:t>
            </w:r>
            <w:r w:rsidRPr="0082682E">
              <w:rPr>
                <w:vertAlign w:val="superscript"/>
              </w:rPr>
              <w:t>st</w:t>
            </w:r>
            <w:r w:rsidRPr="0082682E">
              <w:t xml:space="preserve"> May, 2013, the Licensees has not complied with the directions of the Commission. The Commission once again</w:t>
            </w:r>
            <w:r w:rsidRPr="0082682E">
              <w:rPr>
                <w:i/>
              </w:rPr>
              <w:t xml:space="preserve"> </w:t>
            </w:r>
            <w:r w:rsidRPr="0082682E">
              <w:t>directs the Licensee to comply with the direction given by the Commission in this Order and accordingly put it sincere efforts to achieve 100% metering.</w:t>
            </w:r>
          </w:p>
        </w:tc>
        <w:tc>
          <w:tcPr>
            <w:tcW w:w="920" w:type="pct"/>
            <w:shd w:val="clear" w:color="auto" w:fill="auto"/>
            <w:noWrap/>
          </w:tcPr>
          <w:p w:rsidR="00EF2CB0" w:rsidRPr="0082682E" w:rsidRDefault="00EF2CB0" w:rsidP="00D24299">
            <w:pPr>
              <w:rPr>
                <w:rFonts w:eastAsia="Arial Unicode MS"/>
              </w:rPr>
            </w:pPr>
            <w:r w:rsidRPr="0082682E">
              <w:rPr>
                <w:rFonts w:eastAsia="Arial Unicode MS"/>
              </w:rPr>
              <w:t>3 months from issue of this Order</w:t>
            </w:r>
          </w:p>
        </w:tc>
        <w:tc>
          <w:tcPr>
            <w:tcW w:w="802" w:type="pct"/>
          </w:tcPr>
          <w:p w:rsidR="00EF2CB0" w:rsidRPr="0082682E" w:rsidRDefault="00EF2CB0" w:rsidP="00D24299">
            <w:pPr>
              <w:rPr>
                <w:rFonts w:eastAsia="Arial Unicode MS"/>
              </w:rPr>
            </w:pPr>
          </w:p>
        </w:tc>
      </w:tr>
      <w:tr w:rsidR="00EF2CB0" w:rsidRPr="0082682E" w:rsidTr="00A63117">
        <w:trPr>
          <w:trHeight w:val="710"/>
          <w:jc w:val="center"/>
        </w:trPr>
        <w:tc>
          <w:tcPr>
            <w:tcW w:w="229" w:type="pct"/>
            <w:shd w:val="clear" w:color="auto" w:fill="auto"/>
            <w:noWrap/>
          </w:tcPr>
          <w:p w:rsidR="00F07537" w:rsidRPr="0082682E" w:rsidRDefault="00C73C3B" w:rsidP="00D24299">
            <w:pPr>
              <w:jc w:val="center"/>
            </w:pPr>
            <w:r w:rsidRPr="0082682E">
              <w:t>6</w:t>
            </w:r>
          </w:p>
        </w:tc>
        <w:tc>
          <w:tcPr>
            <w:tcW w:w="3049" w:type="pct"/>
            <w:shd w:val="clear" w:color="auto" w:fill="auto"/>
            <w:noWrap/>
          </w:tcPr>
          <w:p w:rsidR="00571898" w:rsidRPr="0082682E" w:rsidRDefault="00EF2CB0" w:rsidP="00D24299">
            <w:r w:rsidRPr="0082682E">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w:t>
            </w:r>
            <w:r w:rsidR="00147769" w:rsidRPr="0082682E">
              <w:t xml:space="preserve">Commission in Para </w:t>
            </w:r>
            <w:fldSimple w:instr=" REF _Ref399324961 \r \h  \* MERGEFORMAT ">
              <w:r w:rsidR="00ED4112">
                <w:t>9.3.20</w:t>
              </w:r>
            </w:fldSimple>
            <w:r w:rsidR="00B6644F" w:rsidRPr="0082682E">
              <w:t xml:space="preserve"> </w:t>
            </w:r>
            <w:r w:rsidR="00147769" w:rsidRPr="0082682E">
              <w:t>of this Order</w:t>
            </w:r>
          </w:p>
        </w:tc>
        <w:tc>
          <w:tcPr>
            <w:tcW w:w="920" w:type="pct"/>
            <w:shd w:val="clear" w:color="auto" w:fill="auto"/>
            <w:noWrap/>
          </w:tcPr>
          <w:p w:rsidR="00EF2CB0" w:rsidRPr="0082682E" w:rsidRDefault="00EF2CB0" w:rsidP="00D24299">
            <w:r w:rsidRPr="0082682E">
              <w:t>Within 2 months from the issue of this Order</w:t>
            </w:r>
          </w:p>
        </w:tc>
        <w:tc>
          <w:tcPr>
            <w:tcW w:w="802" w:type="pct"/>
          </w:tcPr>
          <w:p w:rsidR="00EF2CB0" w:rsidRPr="0082682E" w:rsidRDefault="00EF2CB0" w:rsidP="00D24299"/>
        </w:tc>
      </w:tr>
      <w:tr w:rsidR="00EF2CB0" w:rsidRPr="0082682E" w:rsidTr="00A63117">
        <w:trPr>
          <w:trHeight w:val="710"/>
          <w:jc w:val="center"/>
        </w:trPr>
        <w:tc>
          <w:tcPr>
            <w:tcW w:w="229" w:type="pct"/>
            <w:shd w:val="clear" w:color="auto" w:fill="auto"/>
            <w:noWrap/>
          </w:tcPr>
          <w:p w:rsidR="00F07537" w:rsidRPr="0082682E" w:rsidRDefault="00C73C3B" w:rsidP="00D24299">
            <w:pPr>
              <w:jc w:val="center"/>
            </w:pPr>
            <w:r w:rsidRPr="0082682E">
              <w:t>7</w:t>
            </w:r>
          </w:p>
        </w:tc>
        <w:tc>
          <w:tcPr>
            <w:tcW w:w="3049" w:type="pct"/>
            <w:shd w:val="clear" w:color="auto" w:fill="auto"/>
            <w:noWrap/>
          </w:tcPr>
          <w:p w:rsidR="00EF2CB0" w:rsidRPr="0082682E" w:rsidRDefault="00EF2CB0" w:rsidP="00D24299">
            <w:r w:rsidRPr="0082682E">
              <w:t>The Commission further directs the Petitioner to sign the MoUs to be implemented at all levels and submit the copy of the same to the Commission within 2 months from the date of this Order.</w:t>
            </w:r>
          </w:p>
        </w:tc>
        <w:tc>
          <w:tcPr>
            <w:tcW w:w="920" w:type="pct"/>
            <w:shd w:val="clear" w:color="auto" w:fill="auto"/>
            <w:noWrap/>
          </w:tcPr>
          <w:p w:rsidR="00EF2CB0" w:rsidRPr="0082682E" w:rsidRDefault="00EF2CB0" w:rsidP="00D24299">
            <w:r w:rsidRPr="0082682E">
              <w:t>Within 2 months from the date of issuance of this Order</w:t>
            </w:r>
          </w:p>
        </w:tc>
        <w:tc>
          <w:tcPr>
            <w:tcW w:w="802" w:type="pct"/>
          </w:tcPr>
          <w:p w:rsidR="00EF2CB0" w:rsidRPr="0082682E" w:rsidRDefault="00EF2CB0" w:rsidP="00D24299"/>
        </w:tc>
      </w:tr>
      <w:tr w:rsidR="00EF2CB0" w:rsidRPr="0082682E" w:rsidTr="00A63117">
        <w:trPr>
          <w:trHeight w:val="775"/>
          <w:jc w:val="center"/>
        </w:trPr>
        <w:tc>
          <w:tcPr>
            <w:tcW w:w="229" w:type="pct"/>
            <w:shd w:val="clear" w:color="auto" w:fill="auto"/>
            <w:noWrap/>
          </w:tcPr>
          <w:p w:rsidR="00F07537" w:rsidRPr="0082682E" w:rsidRDefault="00C73C3B" w:rsidP="00D24299">
            <w:pPr>
              <w:jc w:val="center"/>
            </w:pPr>
            <w:r w:rsidRPr="0082682E">
              <w:t>8</w:t>
            </w:r>
          </w:p>
        </w:tc>
        <w:tc>
          <w:tcPr>
            <w:tcW w:w="3049" w:type="pct"/>
            <w:shd w:val="clear" w:color="auto" w:fill="auto"/>
            <w:noWrap/>
          </w:tcPr>
          <w:p w:rsidR="00EF2CB0" w:rsidRPr="0082682E" w:rsidRDefault="00EF2CB0" w:rsidP="00D24299">
            <w:r w:rsidRPr="0082682E">
              <w:t xml:space="preserve">The Commission directs the Petitioner to provide the actual power purchase data in the format specified by the Commission along with the ARR Petition for FY 2015-16. </w:t>
            </w:r>
          </w:p>
        </w:tc>
        <w:tc>
          <w:tcPr>
            <w:tcW w:w="920" w:type="pct"/>
            <w:shd w:val="clear" w:color="auto" w:fill="auto"/>
            <w:noWrap/>
          </w:tcPr>
          <w:p w:rsidR="00EF2CB0" w:rsidRPr="0082682E" w:rsidRDefault="00EF2CB0" w:rsidP="00D24299">
            <w:r w:rsidRPr="0082682E">
              <w:t>Next ARR filing</w:t>
            </w:r>
          </w:p>
        </w:tc>
        <w:tc>
          <w:tcPr>
            <w:tcW w:w="802" w:type="pct"/>
          </w:tcPr>
          <w:p w:rsidR="00EF2CB0" w:rsidRPr="0082682E" w:rsidRDefault="00EF2CB0" w:rsidP="00D24299"/>
        </w:tc>
      </w:tr>
      <w:tr w:rsidR="00EF2CB0" w:rsidRPr="0082682E" w:rsidTr="00A63117">
        <w:trPr>
          <w:trHeight w:val="344"/>
          <w:jc w:val="center"/>
        </w:trPr>
        <w:tc>
          <w:tcPr>
            <w:tcW w:w="229" w:type="pct"/>
            <w:shd w:val="clear" w:color="auto" w:fill="auto"/>
            <w:noWrap/>
          </w:tcPr>
          <w:p w:rsidR="00F07537" w:rsidRPr="0082682E" w:rsidRDefault="00C73C3B" w:rsidP="00D24299">
            <w:pPr>
              <w:jc w:val="center"/>
            </w:pPr>
            <w:r w:rsidRPr="0082682E">
              <w:t>9</w:t>
            </w:r>
          </w:p>
        </w:tc>
        <w:tc>
          <w:tcPr>
            <w:tcW w:w="3049" w:type="pct"/>
            <w:shd w:val="clear" w:color="auto" w:fill="auto"/>
            <w:noWrap/>
            <w:hideMark/>
          </w:tcPr>
          <w:p w:rsidR="00EF2CB0" w:rsidRPr="0082682E" w:rsidRDefault="00EF2CB0" w:rsidP="00D24299">
            <w:r w:rsidRPr="0082682E">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82682E" w:rsidDel="002972A7">
              <w:t xml:space="preserve"> </w:t>
            </w:r>
          </w:p>
        </w:tc>
        <w:tc>
          <w:tcPr>
            <w:tcW w:w="920" w:type="pct"/>
            <w:shd w:val="clear" w:color="auto" w:fill="auto"/>
            <w:noWrap/>
            <w:hideMark/>
          </w:tcPr>
          <w:p w:rsidR="00EF2CB0" w:rsidRPr="0082682E" w:rsidRDefault="00EF2CB0" w:rsidP="00D24299">
            <w:r w:rsidRPr="0082682E">
              <w:t xml:space="preserve">Immediate </w:t>
            </w:r>
          </w:p>
        </w:tc>
        <w:tc>
          <w:tcPr>
            <w:tcW w:w="802" w:type="pct"/>
          </w:tcPr>
          <w:p w:rsidR="00EF2CB0" w:rsidRPr="0082682E" w:rsidRDefault="00EF2CB0" w:rsidP="00D24299"/>
        </w:tc>
      </w:tr>
      <w:tr w:rsidR="00EF2CB0" w:rsidRPr="0082682E" w:rsidTr="00A63117">
        <w:trPr>
          <w:trHeight w:val="775"/>
          <w:jc w:val="center"/>
        </w:trPr>
        <w:tc>
          <w:tcPr>
            <w:tcW w:w="229" w:type="pct"/>
            <w:shd w:val="clear" w:color="auto" w:fill="auto"/>
            <w:noWrap/>
          </w:tcPr>
          <w:p w:rsidR="00F07537" w:rsidRPr="0082682E" w:rsidRDefault="00EF2CB0" w:rsidP="00D24299">
            <w:pPr>
              <w:jc w:val="center"/>
            </w:pPr>
            <w:r w:rsidRPr="0082682E">
              <w:t>1</w:t>
            </w:r>
            <w:r w:rsidR="00C73C3B" w:rsidRPr="0082682E">
              <w:t>0</w:t>
            </w:r>
          </w:p>
        </w:tc>
        <w:tc>
          <w:tcPr>
            <w:tcW w:w="3049" w:type="pct"/>
            <w:shd w:val="clear" w:color="auto" w:fill="auto"/>
            <w:noWrap/>
          </w:tcPr>
          <w:p w:rsidR="00EF2CB0" w:rsidRPr="0082682E" w:rsidRDefault="00EF2CB0" w:rsidP="00D24299">
            <w:r w:rsidRPr="0082682E">
              <w:t>As regards the increasing number of unmetered consumers the Commission accords a final opportunity to the Distribution Licensees and directs them to ensure that all their unmetered consumers get converted into metered connection.</w:t>
            </w:r>
          </w:p>
        </w:tc>
        <w:tc>
          <w:tcPr>
            <w:tcW w:w="920" w:type="pct"/>
            <w:shd w:val="clear" w:color="auto" w:fill="auto"/>
            <w:noWrap/>
          </w:tcPr>
          <w:p w:rsidR="00EF2CB0" w:rsidRPr="0082682E" w:rsidRDefault="00E372FA" w:rsidP="00D24299">
            <w:r w:rsidRPr="0082682E">
              <w:t>By 31</w:t>
            </w:r>
            <w:r w:rsidR="00147769" w:rsidRPr="0082682E">
              <w:rPr>
                <w:vertAlign w:val="superscript"/>
              </w:rPr>
              <w:t>st</w:t>
            </w:r>
            <w:r w:rsidRPr="0082682E">
              <w:t xml:space="preserve"> March, 2015</w:t>
            </w:r>
          </w:p>
        </w:tc>
        <w:tc>
          <w:tcPr>
            <w:tcW w:w="802" w:type="pct"/>
          </w:tcPr>
          <w:p w:rsidR="00EF2CB0" w:rsidRPr="0082682E" w:rsidRDefault="00EF2CB0" w:rsidP="00D24299"/>
        </w:tc>
      </w:tr>
      <w:tr w:rsidR="00EF2CB0" w:rsidRPr="0082682E" w:rsidTr="00A63117">
        <w:trPr>
          <w:trHeight w:val="775"/>
          <w:jc w:val="center"/>
        </w:trPr>
        <w:tc>
          <w:tcPr>
            <w:tcW w:w="229" w:type="pct"/>
            <w:shd w:val="clear" w:color="auto" w:fill="auto"/>
            <w:noWrap/>
          </w:tcPr>
          <w:p w:rsidR="00F07537" w:rsidRPr="0082682E" w:rsidRDefault="00EF2CB0" w:rsidP="00D24299">
            <w:pPr>
              <w:jc w:val="center"/>
            </w:pPr>
            <w:r w:rsidRPr="0082682E">
              <w:t>1</w:t>
            </w:r>
            <w:r w:rsidR="00C73C3B" w:rsidRPr="0082682E">
              <w:t>1</w:t>
            </w:r>
          </w:p>
        </w:tc>
        <w:tc>
          <w:tcPr>
            <w:tcW w:w="3049" w:type="pct"/>
            <w:shd w:val="clear" w:color="auto" w:fill="auto"/>
            <w:noWrap/>
          </w:tcPr>
          <w:p w:rsidR="00EF2CB0" w:rsidRPr="0082682E" w:rsidRDefault="00EF2CB0" w:rsidP="00D24299">
            <w:r w:rsidRPr="0082682E">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EF2CB0" w:rsidRPr="0082682E" w:rsidRDefault="00EF2CB0" w:rsidP="00D24299"/>
        </w:tc>
        <w:tc>
          <w:tcPr>
            <w:tcW w:w="920" w:type="pct"/>
            <w:shd w:val="clear" w:color="auto" w:fill="auto"/>
            <w:noWrap/>
          </w:tcPr>
          <w:p w:rsidR="00EF2CB0" w:rsidRPr="0082682E" w:rsidRDefault="00EF2CB0" w:rsidP="00D24299">
            <w:r w:rsidRPr="0082682E">
              <w:t>Next ARR filing</w:t>
            </w:r>
          </w:p>
        </w:tc>
        <w:tc>
          <w:tcPr>
            <w:tcW w:w="802" w:type="pct"/>
          </w:tcPr>
          <w:p w:rsidR="00EF2CB0" w:rsidRPr="0082682E" w:rsidRDefault="00EF2CB0" w:rsidP="00D24299"/>
        </w:tc>
      </w:tr>
      <w:tr w:rsidR="00EF2CB0" w:rsidRPr="0082682E" w:rsidTr="00A63117">
        <w:trPr>
          <w:trHeight w:val="1497"/>
          <w:jc w:val="center"/>
        </w:trPr>
        <w:tc>
          <w:tcPr>
            <w:tcW w:w="229" w:type="pct"/>
            <w:shd w:val="clear" w:color="auto" w:fill="auto"/>
            <w:noWrap/>
          </w:tcPr>
          <w:p w:rsidR="00F07537" w:rsidRPr="0082682E" w:rsidRDefault="00EF2CB0" w:rsidP="00D24299">
            <w:pPr>
              <w:jc w:val="center"/>
            </w:pPr>
            <w:r w:rsidRPr="0082682E">
              <w:t>1</w:t>
            </w:r>
            <w:r w:rsidR="00C73C3B" w:rsidRPr="0082682E">
              <w:t>2</w:t>
            </w:r>
          </w:p>
        </w:tc>
        <w:tc>
          <w:tcPr>
            <w:tcW w:w="3049" w:type="pct"/>
            <w:shd w:val="clear" w:color="auto" w:fill="auto"/>
            <w:noWrap/>
          </w:tcPr>
          <w:p w:rsidR="00EF2CB0" w:rsidRPr="0082682E" w:rsidRDefault="00EF2CB0" w:rsidP="00D24299">
            <w:r w:rsidRPr="0082682E">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EF2CB0" w:rsidRPr="0082682E" w:rsidRDefault="00EF2CB0" w:rsidP="00D24299"/>
        </w:tc>
        <w:tc>
          <w:tcPr>
            <w:tcW w:w="920" w:type="pct"/>
            <w:shd w:val="clear" w:color="auto" w:fill="auto"/>
            <w:noWrap/>
          </w:tcPr>
          <w:p w:rsidR="00EF2CB0" w:rsidRPr="0082682E" w:rsidRDefault="00EF2CB0" w:rsidP="00D24299">
            <w:r w:rsidRPr="0082682E">
              <w:t>Next ARR filing</w:t>
            </w:r>
          </w:p>
        </w:tc>
        <w:tc>
          <w:tcPr>
            <w:tcW w:w="802" w:type="pct"/>
          </w:tcPr>
          <w:p w:rsidR="00EF2CB0" w:rsidRPr="0082682E" w:rsidRDefault="00EF2CB0" w:rsidP="00D24299"/>
        </w:tc>
      </w:tr>
      <w:tr w:rsidR="00EF2CB0" w:rsidRPr="0082682E" w:rsidTr="00A63117">
        <w:trPr>
          <w:trHeight w:val="1648"/>
          <w:jc w:val="center"/>
        </w:trPr>
        <w:tc>
          <w:tcPr>
            <w:tcW w:w="229" w:type="pct"/>
            <w:shd w:val="clear" w:color="auto" w:fill="auto"/>
            <w:noWrap/>
          </w:tcPr>
          <w:p w:rsidR="00F07537" w:rsidRPr="0082682E" w:rsidRDefault="00EF2CB0" w:rsidP="00D24299">
            <w:pPr>
              <w:jc w:val="center"/>
            </w:pPr>
            <w:r w:rsidRPr="0082682E">
              <w:t>1</w:t>
            </w:r>
            <w:r w:rsidR="00C73C3B" w:rsidRPr="0082682E">
              <w:t>3</w:t>
            </w:r>
          </w:p>
        </w:tc>
        <w:tc>
          <w:tcPr>
            <w:tcW w:w="3049" w:type="pct"/>
            <w:shd w:val="clear" w:color="auto" w:fill="auto"/>
            <w:noWrap/>
          </w:tcPr>
          <w:p w:rsidR="00EF2CB0" w:rsidRPr="0082682E" w:rsidRDefault="00EF2CB0" w:rsidP="00D24299">
            <w:r w:rsidRPr="0082682E">
              <w:t xml:space="preserve">The Licensees are directed to provide the monthly MRI reports to all the </w:t>
            </w:r>
            <w:r w:rsidR="007E426F" w:rsidRPr="0082682E">
              <w:t xml:space="preserve">applicable </w:t>
            </w:r>
            <w:r w:rsidRPr="0082682E">
              <w:t>consumers through email. The consumers would be required to register their email to the Licensee and submit the status report on the same along with next ARR filing</w:t>
            </w:r>
          </w:p>
          <w:p w:rsidR="00EF2CB0" w:rsidRPr="0082682E" w:rsidRDefault="00EF2CB0" w:rsidP="00D24299"/>
        </w:tc>
        <w:tc>
          <w:tcPr>
            <w:tcW w:w="920" w:type="pct"/>
            <w:shd w:val="clear" w:color="auto" w:fill="auto"/>
            <w:noWrap/>
          </w:tcPr>
          <w:p w:rsidR="00EF2CB0" w:rsidRPr="0082682E" w:rsidRDefault="00EF2CB0" w:rsidP="00D24299">
            <w:r w:rsidRPr="0082682E">
              <w:t>Immediate</w:t>
            </w:r>
          </w:p>
        </w:tc>
        <w:tc>
          <w:tcPr>
            <w:tcW w:w="802" w:type="pct"/>
          </w:tcPr>
          <w:p w:rsidR="00EF2CB0" w:rsidRPr="0082682E" w:rsidRDefault="00EF2CB0" w:rsidP="00D24299"/>
        </w:tc>
      </w:tr>
      <w:tr w:rsidR="00EF2CB0" w:rsidRPr="0082682E" w:rsidTr="00A63117">
        <w:trPr>
          <w:trHeight w:val="775"/>
          <w:jc w:val="center"/>
        </w:trPr>
        <w:tc>
          <w:tcPr>
            <w:tcW w:w="229" w:type="pct"/>
            <w:shd w:val="clear" w:color="auto" w:fill="auto"/>
            <w:noWrap/>
          </w:tcPr>
          <w:p w:rsidR="00F07537" w:rsidRPr="0082682E" w:rsidRDefault="00EF2CB0" w:rsidP="00D24299">
            <w:pPr>
              <w:jc w:val="center"/>
            </w:pPr>
            <w:r w:rsidRPr="0082682E">
              <w:t>1</w:t>
            </w:r>
            <w:r w:rsidR="00C73C3B" w:rsidRPr="0082682E">
              <w:t>4</w:t>
            </w:r>
          </w:p>
        </w:tc>
        <w:tc>
          <w:tcPr>
            <w:tcW w:w="3049" w:type="pct"/>
            <w:shd w:val="clear" w:color="auto" w:fill="auto"/>
            <w:noWrap/>
          </w:tcPr>
          <w:p w:rsidR="00EF2CB0" w:rsidRPr="0082682E" w:rsidRDefault="00EF2CB0" w:rsidP="00D24299">
            <w:r w:rsidRPr="0082682E">
              <w:t>As regards the Petition on minimum consumption charges, the Licensee is directed to re-submit its above proposal for the Commission’s consideration.</w:t>
            </w:r>
          </w:p>
        </w:tc>
        <w:tc>
          <w:tcPr>
            <w:tcW w:w="920" w:type="pct"/>
            <w:shd w:val="clear" w:color="auto" w:fill="auto"/>
            <w:noWrap/>
          </w:tcPr>
          <w:p w:rsidR="00EF2CB0" w:rsidRPr="0082682E" w:rsidRDefault="00EF2CB0" w:rsidP="00D24299">
            <w:r w:rsidRPr="0082682E">
              <w:t>Next ARR Filing</w:t>
            </w:r>
          </w:p>
        </w:tc>
        <w:tc>
          <w:tcPr>
            <w:tcW w:w="802" w:type="pct"/>
          </w:tcPr>
          <w:p w:rsidR="00EF2CB0" w:rsidRPr="0082682E" w:rsidRDefault="00EF2CB0" w:rsidP="00D24299"/>
        </w:tc>
      </w:tr>
      <w:tr w:rsidR="00EF2CB0" w:rsidRPr="0082682E" w:rsidTr="00A63117">
        <w:trPr>
          <w:trHeight w:val="775"/>
          <w:jc w:val="center"/>
        </w:trPr>
        <w:tc>
          <w:tcPr>
            <w:tcW w:w="229" w:type="pct"/>
            <w:shd w:val="clear" w:color="auto" w:fill="auto"/>
            <w:noWrap/>
          </w:tcPr>
          <w:p w:rsidR="00F07537" w:rsidRPr="0082682E" w:rsidRDefault="00EF2CB0" w:rsidP="00D24299">
            <w:pPr>
              <w:jc w:val="center"/>
            </w:pPr>
            <w:r w:rsidRPr="0082682E">
              <w:t>1</w:t>
            </w:r>
            <w:r w:rsidR="00C73C3B" w:rsidRPr="0082682E">
              <w:t>5</w:t>
            </w:r>
          </w:p>
        </w:tc>
        <w:tc>
          <w:tcPr>
            <w:tcW w:w="3049" w:type="pct"/>
            <w:shd w:val="clear" w:color="auto" w:fill="auto"/>
            <w:noWrap/>
          </w:tcPr>
          <w:p w:rsidR="00EF2CB0" w:rsidRPr="0082682E" w:rsidRDefault="00EF2CB0" w:rsidP="00D24299">
            <w:r w:rsidRPr="0082682E">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20" w:type="pct"/>
            <w:shd w:val="clear" w:color="auto" w:fill="auto"/>
            <w:noWrap/>
          </w:tcPr>
          <w:p w:rsidR="00EF2CB0" w:rsidRPr="0082682E" w:rsidRDefault="00EF2CB0" w:rsidP="00D24299">
            <w:r w:rsidRPr="0082682E">
              <w:t xml:space="preserve"> 1 month from the date of issuance of this Order</w:t>
            </w:r>
          </w:p>
        </w:tc>
        <w:tc>
          <w:tcPr>
            <w:tcW w:w="802" w:type="pct"/>
          </w:tcPr>
          <w:p w:rsidR="00EF2CB0" w:rsidRPr="0082682E" w:rsidRDefault="00EF2CB0" w:rsidP="00D24299"/>
        </w:tc>
      </w:tr>
      <w:tr w:rsidR="00270BFA" w:rsidRPr="0082682E" w:rsidTr="00A63117">
        <w:trPr>
          <w:trHeight w:val="775"/>
          <w:jc w:val="center"/>
        </w:trPr>
        <w:tc>
          <w:tcPr>
            <w:tcW w:w="229" w:type="pct"/>
            <w:shd w:val="clear" w:color="auto" w:fill="auto"/>
            <w:noWrap/>
          </w:tcPr>
          <w:p w:rsidR="00F07537" w:rsidRPr="0082682E" w:rsidRDefault="00270BFA" w:rsidP="00D24299">
            <w:pPr>
              <w:jc w:val="center"/>
            </w:pPr>
            <w:r w:rsidRPr="0082682E">
              <w:t>16</w:t>
            </w:r>
          </w:p>
        </w:tc>
        <w:tc>
          <w:tcPr>
            <w:tcW w:w="3049" w:type="pct"/>
            <w:shd w:val="clear" w:color="auto" w:fill="auto"/>
            <w:noWrap/>
          </w:tcPr>
          <w:p w:rsidR="00270BFA" w:rsidRPr="0082682E" w:rsidRDefault="00270BFA" w:rsidP="00D24299">
            <w:r w:rsidRPr="0082682E">
              <w:t>T</w:t>
            </w:r>
            <w:r w:rsidR="00147769" w:rsidRPr="0082682E">
              <w:t xml:space="preserve">he Licensee is </w:t>
            </w:r>
            <w:r w:rsidRPr="0082682E">
              <w:t>d</w:t>
            </w:r>
            <w:r w:rsidR="00147769" w:rsidRPr="0082682E">
              <w:t>irected to submit</w:t>
            </w:r>
            <w:r w:rsidRPr="0082682E">
              <w:t xml:space="preserve"> a note </w:t>
            </w:r>
            <w:r w:rsidR="00147769" w:rsidRPr="0082682E">
              <w:t>detailing the area-wise actual number of supply hours provided to rural area</w:t>
            </w:r>
            <w:r w:rsidRPr="0082682E">
              <w:t>s by the end of FY 2014-15.</w:t>
            </w:r>
          </w:p>
        </w:tc>
        <w:tc>
          <w:tcPr>
            <w:tcW w:w="920" w:type="pct"/>
            <w:shd w:val="clear" w:color="auto" w:fill="auto"/>
            <w:noWrap/>
          </w:tcPr>
          <w:p w:rsidR="00270BFA" w:rsidRPr="0082682E" w:rsidRDefault="00270BFA" w:rsidP="00D24299">
            <w:r w:rsidRPr="0082682E">
              <w:t>By end of FY 2014-15</w:t>
            </w:r>
          </w:p>
        </w:tc>
        <w:tc>
          <w:tcPr>
            <w:tcW w:w="802" w:type="pct"/>
          </w:tcPr>
          <w:p w:rsidR="00270BFA" w:rsidRPr="0082682E" w:rsidRDefault="00270BFA" w:rsidP="00D24299"/>
        </w:tc>
      </w:tr>
      <w:tr w:rsidR="002F3891" w:rsidRPr="0082682E" w:rsidTr="00A63117">
        <w:trPr>
          <w:trHeight w:val="775"/>
          <w:jc w:val="center"/>
        </w:trPr>
        <w:tc>
          <w:tcPr>
            <w:tcW w:w="229" w:type="pct"/>
            <w:shd w:val="clear" w:color="auto" w:fill="auto"/>
            <w:noWrap/>
          </w:tcPr>
          <w:p w:rsidR="00F07537" w:rsidRPr="0082682E" w:rsidRDefault="002F3891" w:rsidP="00D24299">
            <w:pPr>
              <w:jc w:val="center"/>
            </w:pPr>
            <w:r w:rsidRPr="0082682E">
              <w:t>17</w:t>
            </w:r>
          </w:p>
        </w:tc>
        <w:tc>
          <w:tcPr>
            <w:tcW w:w="3049" w:type="pct"/>
            <w:shd w:val="clear" w:color="auto" w:fill="auto"/>
            <w:noWrap/>
          </w:tcPr>
          <w:p w:rsidR="00B678F3" w:rsidRPr="0082682E" w:rsidRDefault="00147769" w:rsidP="00D24299">
            <w:r w:rsidRPr="0082682E">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00A447EA" w:rsidRPr="0082682E">
              <w:rPr>
                <w:vertAlign w:val="superscript"/>
              </w:rPr>
              <w:t>th</w:t>
            </w:r>
            <w:r w:rsidR="00876CA6" w:rsidRPr="0082682E">
              <w:t xml:space="preserve"> </w:t>
            </w:r>
            <w:r w:rsidRPr="0082682E">
              <w:t>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920" w:type="pct"/>
            <w:shd w:val="clear" w:color="auto" w:fill="auto"/>
            <w:noWrap/>
          </w:tcPr>
          <w:p w:rsidR="002F3891" w:rsidRPr="0082682E" w:rsidRDefault="002F3891" w:rsidP="00D24299">
            <w:r w:rsidRPr="0082682E">
              <w:t>Immediate</w:t>
            </w:r>
          </w:p>
        </w:tc>
        <w:tc>
          <w:tcPr>
            <w:tcW w:w="802" w:type="pct"/>
          </w:tcPr>
          <w:p w:rsidR="002F3891" w:rsidRPr="0082682E" w:rsidRDefault="002F3891" w:rsidP="00D24299"/>
        </w:tc>
      </w:tr>
      <w:tr w:rsidR="002F3891" w:rsidRPr="000C6F92" w:rsidTr="00A63117">
        <w:trPr>
          <w:trHeight w:val="775"/>
          <w:jc w:val="center"/>
        </w:trPr>
        <w:tc>
          <w:tcPr>
            <w:tcW w:w="229" w:type="pct"/>
            <w:shd w:val="clear" w:color="auto" w:fill="auto"/>
            <w:noWrap/>
          </w:tcPr>
          <w:p w:rsidR="00F07537" w:rsidRPr="0082682E" w:rsidRDefault="002F3891" w:rsidP="00D24299">
            <w:pPr>
              <w:jc w:val="center"/>
            </w:pPr>
            <w:r w:rsidRPr="0082682E">
              <w:t>18</w:t>
            </w:r>
          </w:p>
        </w:tc>
        <w:tc>
          <w:tcPr>
            <w:tcW w:w="3049" w:type="pct"/>
            <w:shd w:val="clear" w:color="auto" w:fill="auto"/>
            <w:noWrap/>
          </w:tcPr>
          <w:p w:rsidR="00B678F3" w:rsidRPr="0082682E" w:rsidRDefault="00147769" w:rsidP="00D24299">
            <w:r w:rsidRPr="0082682E">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00A447EA" w:rsidRPr="0082682E">
              <w:rPr>
                <w:vertAlign w:val="superscript"/>
              </w:rPr>
              <w:t>th</w:t>
            </w:r>
            <w:r w:rsidR="00876CA6" w:rsidRPr="0082682E">
              <w:t xml:space="preserve"> </w:t>
            </w:r>
            <w:r w:rsidRPr="0082682E">
              <w:t>April, 2015.</w:t>
            </w:r>
          </w:p>
        </w:tc>
        <w:tc>
          <w:tcPr>
            <w:tcW w:w="920" w:type="pct"/>
            <w:shd w:val="clear" w:color="auto" w:fill="auto"/>
            <w:noWrap/>
          </w:tcPr>
          <w:p w:rsidR="002F3891" w:rsidRDefault="002F3891" w:rsidP="00D24299">
            <w:r w:rsidRPr="0082682E">
              <w:t>By 15</w:t>
            </w:r>
            <w:r w:rsidR="00147769" w:rsidRPr="0082682E">
              <w:rPr>
                <w:vertAlign w:val="superscript"/>
              </w:rPr>
              <w:t>th</w:t>
            </w:r>
            <w:r w:rsidRPr="0082682E">
              <w:t xml:space="preserve"> April, 2015</w:t>
            </w:r>
          </w:p>
        </w:tc>
        <w:tc>
          <w:tcPr>
            <w:tcW w:w="802" w:type="pct"/>
          </w:tcPr>
          <w:p w:rsidR="002F3891" w:rsidRPr="000C6F92" w:rsidRDefault="002F3891" w:rsidP="00D24299"/>
        </w:tc>
      </w:tr>
    </w:tbl>
    <w:p w:rsidR="00FD20A5" w:rsidRDefault="00FD20A5" w:rsidP="00D24299">
      <w:pPr>
        <w:pStyle w:val="Heading2"/>
        <w:numPr>
          <w:ilvl w:val="0"/>
          <w:numId w:val="0"/>
        </w:numPr>
      </w:pPr>
    </w:p>
    <w:sectPr w:rsidR="00FD20A5" w:rsidSect="00C12416">
      <w:pgSz w:w="16834" w:h="11909" w:orient="landscape" w:code="9"/>
      <w:pgMar w:top="1800" w:right="1440" w:bottom="1440" w:left="1440" w:header="720" w:footer="720" w:gutter="0"/>
      <w:pgNumType w:chapSep="colon"/>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4900" w:rsidRDefault="00C14900">
      <w:r>
        <w:separator/>
      </w:r>
    </w:p>
  </w:endnote>
  <w:endnote w:type="continuationSeparator" w:id="0">
    <w:p w:rsidR="00C14900" w:rsidRDefault="00C149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altName w:val="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rsidP="004B0510">
    <w:pPr>
      <w:pStyle w:val="Footer"/>
      <w:rPr>
        <w:rFonts w:cs="Tahoma"/>
        <w:b/>
        <w:bCs/>
        <w:i/>
        <w:iCs/>
        <w:sz w:val="8"/>
        <w:lang w:val="en-US"/>
      </w:rPr>
    </w:pPr>
    <w:r>
      <w:rPr>
        <w:rFonts w:cs="Tahoma"/>
        <w:b/>
        <w:bCs/>
        <w:i/>
        <w:iCs/>
        <w:noProof/>
        <w:sz w:val="8"/>
        <w:lang w:val="en-US"/>
      </w:rPr>
      <w:pict>
        <v:line id="_x0000_s2062" style="position:absolute;left:0;text-align:left;z-index:25166694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1" style="position:absolute;left:0;text-align:left;z-index:25166592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4793F" w:rsidRDefault="009C43D4" w:rsidP="004B0510">
    <w:pPr>
      <w:pStyle w:val="Footer"/>
      <w:tabs>
        <w:tab w:val="clear" w:pos="4320"/>
        <w:tab w:val="clear" w:pos="8640"/>
      </w:tabs>
      <w:jc w:val="left"/>
      <w:rPr>
        <w:rFonts w:cs="Tahoma"/>
        <w:sz w:val="20"/>
        <w:szCs w:val="20"/>
        <w:lang w:val="en-US"/>
      </w:rPr>
    </w:pPr>
    <w:r w:rsidRPr="009C43D4">
      <w:rPr>
        <w:noProof/>
        <w:lang w:val="en-IN" w:eastAsia="en-IN"/>
      </w:rPr>
      <w:pict>
        <v:line id="_x0000_s2064" style="position:absolute;z-index:251668992;visibility:visible" from="-9.95pt,16.55pt" to="429.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t xml:space="preserve">              </w:t>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t xml:space="preserve">       </w:t>
    </w:r>
  </w:p>
  <w:p w:rsidR="0004793F" w:rsidRPr="007E05F1" w:rsidRDefault="0004793F" w:rsidP="00BE549E">
    <w:pPr>
      <w:pStyle w:val="Footer"/>
      <w:tabs>
        <w:tab w:val="clear" w:pos="4320"/>
        <w:tab w:val="clear" w:pos="8640"/>
      </w:tabs>
      <w:jc w:val="right"/>
      <w:rPr>
        <w:rFonts w:cs="Tahoma"/>
        <w:sz w:val="20"/>
        <w:szCs w:val="20"/>
        <w:lang w:val="en-US"/>
      </w:rPr>
    </w:pPr>
    <w:r>
      <w:rPr>
        <w:rFonts w:cs="Tahoma"/>
        <w:sz w:val="20"/>
        <w:szCs w:val="20"/>
        <w:lang w:val="en-US"/>
      </w:rPr>
      <w:t xml:space="preserve"> </w:t>
    </w:r>
    <w:r w:rsidRPr="007E05F1">
      <w:rPr>
        <w:rFonts w:cs="Tahoma"/>
        <w:sz w:val="20"/>
        <w:szCs w:val="20"/>
        <w:lang w:val="en-US"/>
      </w:rPr>
      <w:t xml:space="preserve">Page </w:t>
    </w:r>
    <w:r w:rsidR="009C43D4" w:rsidRPr="007E05F1">
      <w:rPr>
        <w:rFonts w:cs="Tahoma"/>
        <w:sz w:val="20"/>
        <w:szCs w:val="20"/>
        <w:lang w:val="en-US"/>
      </w:rPr>
      <w:fldChar w:fldCharType="begin"/>
    </w:r>
    <w:r w:rsidRPr="007E05F1">
      <w:rPr>
        <w:rFonts w:cs="Tahoma"/>
        <w:sz w:val="20"/>
        <w:szCs w:val="20"/>
        <w:lang w:val="en-US"/>
      </w:rPr>
      <w:instrText xml:space="preserve"> PAGE </w:instrText>
    </w:r>
    <w:r w:rsidR="009C43D4" w:rsidRPr="007E05F1">
      <w:rPr>
        <w:rFonts w:cs="Tahoma"/>
        <w:sz w:val="20"/>
        <w:szCs w:val="20"/>
        <w:lang w:val="en-US"/>
      </w:rPr>
      <w:fldChar w:fldCharType="separate"/>
    </w:r>
    <w:r w:rsidR="009D3697">
      <w:rPr>
        <w:rFonts w:cs="Tahoma"/>
        <w:noProof/>
        <w:sz w:val="20"/>
        <w:szCs w:val="20"/>
        <w:lang w:val="en-US"/>
      </w:rPr>
      <w:t>2</w:t>
    </w:r>
    <w:r w:rsidR="009C43D4" w:rsidRPr="007E05F1">
      <w:rPr>
        <w:rFonts w:cs="Tahoma"/>
        <w:sz w:val="20"/>
        <w:szCs w:val="20"/>
        <w:lang w:val="en-US"/>
      </w:rPr>
      <w:fldChar w:fldCharType="end"/>
    </w:r>
    <w:r w:rsidRPr="007E05F1">
      <w:rPr>
        <w:rFonts w:cs="Tahoma"/>
        <w:sz w:val="20"/>
        <w:szCs w:val="20"/>
        <w:lang w:val="en-US"/>
      </w:rPr>
      <w:t xml:space="preserve"> </w:t>
    </w:r>
  </w:p>
  <w:p w:rsidR="0004793F" w:rsidRDefault="009C43D4">
    <w:pPr>
      <w:pStyle w:val="Footer"/>
    </w:pPr>
    <w:r w:rsidRPr="009C43D4">
      <w:rPr>
        <w:rFonts w:cs="Tahoma"/>
        <w:b/>
        <w:bCs/>
        <w:i/>
        <w:iCs/>
        <w:noProof/>
        <w:sz w:val="8"/>
        <w:lang w:val="en-IN" w:eastAsia="en-IN"/>
      </w:rPr>
      <w:pict>
        <v:line id="_x0000_s2063" style="position:absolute;left:0;text-align:left;z-index:251667968;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rsidP="004B4628">
    <w:pPr>
      <w:pStyle w:val="Footer"/>
      <w:rPr>
        <w:rFonts w:cs="Tahoma"/>
        <w:b/>
        <w:bCs/>
        <w:i/>
        <w:iCs/>
        <w:sz w:val="8"/>
        <w:lang w:val="en-US"/>
      </w:rPr>
    </w:pPr>
    <w:r>
      <w:rPr>
        <w:rFonts w:cs="Tahoma"/>
        <w:b/>
        <w:bCs/>
        <w:i/>
        <w:iCs/>
        <w:noProof/>
        <w:sz w:val="8"/>
        <w:lang w:val="en-US"/>
      </w:rPr>
      <w:pict>
        <v:line id="_x0000_s2068" style="position:absolute;left:0;text-align:left;z-index:25167513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7" style="position:absolute;left:0;text-align:left;z-index:25167411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4793F" w:rsidRPr="007E05F1" w:rsidRDefault="009C43D4" w:rsidP="00606B26">
    <w:pPr>
      <w:pStyle w:val="Footer"/>
      <w:tabs>
        <w:tab w:val="clear" w:pos="4320"/>
        <w:tab w:val="clear" w:pos="8640"/>
      </w:tabs>
      <w:jc w:val="right"/>
      <w:rPr>
        <w:rFonts w:cs="Tahoma"/>
        <w:sz w:val="20"/>
        <w:szCs w:val="20"/>
        <w:lang w:val="en-US"/>
      </w:rPr>
    </w:pPr>
    <w:r w:rsidRPr="009C43D4">
      <w:rPr>
        <w:noProof/>
        <w:lang w:val="en-IN" w:eastAsia="en-IN"/>
      </w:rPr>
      <w:pict>
        <v:line id="_x0000_s2070" style="position:absolute;left:0;text-align:left;z-index:251677184;visibility:visible" from="-9.95pt,16.55pt" to="429.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t xml:space="preserve">              </w:t>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r>
    <w:r w:rsidR="0004793F">
      <w:rPr>
        <w:rFonts w:cs="Tahoma"/>
        <w:sz w:val="20"/>
        <w:szCs w:val="20"/>
        <w:lang w:val="en-US"/>
      </w:rPr>
      <w:tab/>
      <w:t xml:space="preserve">        </w:t>
    </w:r>
    <w:r w:rsidR="0004793F" w:rsidRPr="007E05F1">
      <w:rPr>
        <w:rFonts w:cs="Tahoma"/>
        <w:sz w:val="20"/>
        <w:szCs w:val="20"/>
        <w:lang w:val="en-US"/>
      </w:rPr>
      <w:t xml:space="preserve">Page </w:t>
    </w:r>
    <w:r w:rsidRPr="007E05F1">
      <w:rPr>
        <w:rFonts w:cs="Tahoma"/>
        <w:sz w:val="20"/>
        <w:szCs w:val="20"/>
        <w:lang w:val="en-US"/>
      </w:rPr>
      <w:fldChar w:fldCharType="begin"/>
    </w:r>
    <w:r w:rsidR="0004793F" w:rsidRPr="007E05F1">
      <w:rPr>
        <w:rFonts w:cs="Tahoma"/>
        <w:sz w:val="20"/>
        <w:szCs w:val="20"/>
        <w:lang w:val="en-US"/>
      </w:rPr>
      <w:instrText xml:space="preserve"> PAGE </w:instrText>
    </w:r>
    <w:r w:rsidRPr="007E05F1">
      <w:rPr>
        <w:rFonts w:cs="Tahoma"/>
        <w:sz w:val="20"/>
        <w:szCs w:val="20"/>
        <w:lang w:val="en-US"/>
      </w:rPr>
      <w:fldChar w:fldCharType="separate"/>
    </w:r>
    <w:r w:rsidR="00950592">
      <w:rPr>
        <w:rFonts w:cs="Tahoma"/>
        <w:noProof/>
        <w:sz w:val="20"/>
        <w:szCs w:val="20"/>
        <w:lang w:val="en-US"/>
      </w:rPr>
      <w:t>236</w:t>
    </w:r>
    <w:r w:rsidRPr="007E05F1">
      <w:rPr>
        <w:rFonts w:cs="Tahoma"/>
        <w:sz w:val="20"/>
        <w:szCs w:val="20"/>
        <w:lang w:val="en-US"/>
      </w:rPr>
      <w:fldChar w:fldCharType="end"/>
    </w:r>
    <w:r w:rsidR="0004793F" w:rsidRPr="007E05F1">
      <w:rPr>
        <w:rFonts w:cs="Tahoma"/>
        <w:sz w:val="20"/>
        <w:szCs w:val="20"/>
        <w:lang w:val="en-US"/>
      </w:rPr>
      <w:t xml:space="preserve"> </w:t>
    </w:r>
  </w:p>
  <w:p w:rsidR="0004793F" w:rsidRDefault="009C43D4">
    <w:pPr>
      <w:pStyle w:val="Footer"/>
    </w:pPr>
    <w:r w:rsidRPr="009C43D4">
      <w:rPr>
        <w:rFonts w:cs="Tahoma"/>
        <w:b/>
        <w:bCs/>
        <w:i/>
        <w:iCs/>
        <w:noProof/>
        <w:sz w:val="8"/>
        <w:lang w:val="en-IN" w:eastAsia="en-IN"/>
      </w:rPr>
      <w:pict>
        <v:line id="_x0000_s2069" style="position:absolute;left:0;text-align:left;z-index:251676160;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rsidP="004B4628">
    <w:pPr>
      <w:pStyle w:val="Footer"/>
      <w:rPr>
        <w:rFonts w:cs="Tahoma"/>
        <w:b/>
        <w:bCs/>
        <w:i/>
        <w:iCs/>
        <w:sz w:val="8"/>
        <w:lang w:val="en-US"/>
      </w:rPr>
    </w:pPr>
    <w:r>
      <w:rPr>
        <w:rFonts w:cs="Tahoma"/>
        <w:b/>
        <w:bCs/>
        <w:i/>
        <w:iCs/>
        <w:noProof/>
        <w:sz w:val="8"/>
        <w:lang w:val="en-US"/>
      </w:rPr>
      <w:pict>
        <v:line id="_x0000_s2073" style="position:absolute;left:0;text-align:left;z-index:25168025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72" style="position:absolute;left:0;text-align:left;z-index:25167923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4793F" w:rsidRDefault="0004793F">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C43D4" w:rsidRPr="007E05F1">
      <w:rPr>
        <w:rFonts w:cs="Tahoma"/>
        <w:sz w:val="20"/>
        <w:szCs w:val="20"/>
        <w:lang w:val="en-US"/>
      </w:rPr>
      <w:fldChar w:fldCharType="begin"/>
    </w:r>
    <w:r w:rsidRPr="007E05F1">
      <w:rPr>
        <w:rFonts w:cs="Tahoma"/>
        <w:sz w:val="20"/>
        <w:szCs w:val="20"/>
        <w:lang w:val="en-US"/>
      </w:rPr>
      <w:instrText xml:space="preserve"> PAGE </w:instrText>
    </w:r>
    <w:r w:rsidR="009C43D4" w:rsidRPr="007E05F1">
      <w:rPr>
        <w:rFonts w:cs="Tahoma"/>
        <w:sz w:val="20"/>
        <w:szCs w:val="20"/>
        <w:lang w:val="en-US"/>
      </w:rPr>
      <w:fldChar w:fldCharType="separate"/>
    </w:r>
    <w:r w:rsidR="00950592">
      <w:rPr>
        <w:rFonts w:cs="Tahoma"/>
        <w:noProof/>
        <w:sz w:val="20"/>
        <w:szCs w:val="20"/>
        <w:lang w:val="en-US"/>
      </w:rPr>
      <w:t>239</w:t>
    </w:r>
    <w:r w:rsidR="009C43D4" w:rsidRPr="007E05F1">
      <w:rPr>
        <w:rFonts w:cs="Tahoma"/>
        <w:sz w:val="20"/>
        <w:szCs w:val="20"/>
        <w:lang w:val="en-US"/>
      </w:rPr>
      <w:fldChar w:fldCharType="end"/>
    </w:r>
  </w:p>
  <w:p w:rsidR="0004793F" w:rsidRDefault="009C43D4">
    <w:pPr>
      <w:pStyle w:val="Footer"/>
    </w:pPr>
    <w:r w:rsidRPr="009C43D4">
      <w:rPr>
        <w:noProof/>
        <w:lang w:val="en-IN" w:eastAsia="en-IN"/>
      </w:rPr>
      <w:pict>
        <v:line id="_x0000_s2075" style="position:absolute;left:0;text-align:left;z-index:251682304;visibility:visible" from="-9.95pt,-17.5pt" to="688.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Pr="009C43D4">
      <w:rPr>
        <w:rFonts w:cs="Tahoma"/>
        <w:b/>
        <w:bCs/>
        <w:i/>
        <w:iCs/>
        <w:noProof/>
        <w:sz w:val="8"/>
        <w:lang w:val="en-IN" w:eastAsia="en-IN"/>
      </w:rPr>
      <w:pict>
        <v:line id="_x0000_s2074" style="position:absolute;left:0;text-align:left;z-index:251681280;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pPr>
      <w:pStyle w:val="Footer"/>
      <w:rPr>
        <w:rFonts w:cs="Tahoma"/>
        <w:b/>
        <w:bCs/>
        <w:i/>
        <w:iCs/>
        <w:sz w:val="8"/>
        <w:lang w:val="en-US"/>
      </w:rPr>
    </w:pPr>
    <w:r>
      <w:rPr>
        <w:rFonts w:cs="Tahoma"/>
        <w:b/>
        <w:bCs/>
        <w:i/>
        <w:iCs/>
        <w:noProof/>
        <w:sz w:val="8"/>
        <w:lang w:val="en-US"/>
      </w:rPr>
      <w:pict>
        <v:line id="Straight Connector 43" o:spid="_x0000_s2053" style="position:absolute;left:0;text-align:left;z-index:25166284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MPfe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Straight Connector 44" o:spid="_x0000_s2052" style="position:absolute;left:0;text-align:left;z-index:25166182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9EMtcIQIAADkEAAAOAAAAAAAAAAAAAAAAAC4CAABkcnMvZTJvRG9jLnht&#10;bFBLAQItABQABgAIAAAAIQAml4ZE3wAAAA4BAAAPAAAAAAAAAAAAAAAAAHsEAABkcnMvZG93bnJl&#10;di54bWxQSwUGAAAAAAQABADzAAAAhwUAAAAA&#10;" strokecolor="#1f497d" strokeweight="1.25pt"/>
      </w:pict>
    </w:r>
  </w:p>
  <w:p w:rsidR="0004793F" w:rsidRDefault="0004793F">
    <w:pPr>
      <w:pStyle w:val="Footer"/>
      <w:tabs>
        <w:tab w:val="clear" w:pos="4320"/>
        <w:tab w:val="clear" w:pos="8640"/>
      </w:tabs>
      <w:jc w:val="right"/>
      <w:rPr>
        <w:rFonts w:cs="Tahoma"/>
        <w:sz w:val="20"/>
        <w:szCs w:val="20"/>
        <w:lang w:val="en-US"/>
      </w:rPr>
    </w:pP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noProof/>
        <w:sz w:val="20"/>
        <w:szCs w:val="20"/>
        <w:lang w:val="en-US"/>
      </w:rPr>
      <w:drawing>
        <wp:inline distT="0" distB="0" distL="0" distR="0">
          <wp:extent cx="5561965" cy="381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1965" cy="38100"/>
                  </a:xfrm>
                  <a:prstGeom prst="rect">
                    <a:avLst/>
                  </a:prstGeom>
                  <a:noFill/>
                </pic:spPr>
              </pic:pic>
            </a:graphicData>
          </a:graphic>
        </wp:inline>
      </w:drawing>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Pr="007E05F1">
      <w:rPr>
        <w:rFonts w:cs="Tahoma"/>
        <w:sz w:val="20"/>
        <w:szCs w:val="20"/>
        <w:lang w:val="en-US"/>
      </w:rPr>
      <w:t xml:space="preserve">Page </w:t>
    </w:r>
    <w:r w:rsidR="009C43D4" w:rsidRPr="007E05F1">
      <w:rPr>
        <w:rFonts w:cs="Tahoma"/>
        <w:sz w:val="20"/>
        <w:szCs w:val="20"/>
        <w:lang w:val="en-US"/>
      </w:rPr>
      <w:fldChar w:fldCharType="begin"/>
    </w:r>
    <w:r w:rsidRPr="007E05F1">
      <w:rPr>
        <w:rFonts w:cs="Tahoma"/>
        <w:sz w:val="20"/>
        <w:szCs w:val="20"/>
        <w:lang w:val="en-US"/>
      </w:rPr>
      <w:instrText xml:space="preserve"> PAGE </w:instrText>
    </w:r>
    <w:r w:rsidR="009C43D4" w:rsidRPr="007E05F1">
      <w:rPr>
        <w:rFonts w:cs="Tahoma"/>
        <w:sz w:val="20"/>
        <w:szCs w:val="20"/>
        <w:lang w:val="en-US"/>
      </w:rPr>
      <w:fldChar w:fldCharType="separate"/>
    </w:r>
    <w:r w:rsidR="00950592">
      <w:rPr>
        <w:rFonts w:cs="Tahoma"/>
        <w:noProof/>
        <w:sz w:val="20"/>
        <w:szCs w:val="20"/>
        <w:lang w:val="en-US"/>
      </w:rPr>
      <w:t>393</w:t>
    </w:r>
    <w:r w:rsidR="009C43D4" w:rsidRPr="007E05F1">
      <w:rPr>
        <w:rFonts w:cs="Tahoma"/>
        <w:sz w:val="20"/>
        <w:szCs w:val="20"/>
        <w:lang w:val="en-US"/>
      </w:rPr>
      <w:fldChar w:fldCharType="end"/>
    </w:r>
    <w:r w:rsidRPr="007E05F1">
      <w:rPr>
        <w:rFonts w:cs="Tahoma"/>
        <w:sz w:val="20"/>
        <w:szCs w:val="20"/>
        <w:lang w:val="en-US"/>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pPr>
      <w:pStyle w:val="Footer"/>
      <w:rPr>
        <w:rFonts w:cs="Tahoma"/>
        <w:b/>
        <w:bCs/>
        <w:i/>
        <w:iCs/>
        <w:sz w:val="8"/>
        <w:lang w:val="en-US"/>
      </w:rPr>
    </w:pPr>
    <w:r w:rsidRPr="009C43D4">
      <w:rPr>
        <w:rFonts w:cs="Tahoma"/>
        <w:noProof/>
        <w:sz w:val="8"/>
        <w:lang w:val="en-US"/>
      </w:rPr>
      <w:pict>
        <v:line id="_x0000_s2080" style="position:absolute;left:0;text-align:left;z-index:251688448;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4793F" w:rsidRDefault="0004793F" w:rsidP="003659C1">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C43D4" w:rsidRPr="007E05F1">
      <w:rPr>
        <w:rFonts w:cs="Tahoma"/>
        <w:sz w:val="20"/>
        <w:szCs w:val="20"/>
        <w:lang w:val="en-US"/>
      </w:rPr>
      <w:fldChar w:fldCharType="begin"/>
    </w:r>
    <w:r w:rsidRPr="007E05F1">
      <w:rPr>
        <w:rFonts w:cs="Tahoma"/>
        <w:sz w:val="20"/>
        <w:szCs w:val="20"/>
        <w:lang w:val="en-US"/>
      </w:rPr>
      <w:instrText xml:space="preserve"> PAGE </w:instrText>
    </w:r>
    <w:r w:rsidR="009C43D4" w:rsidRPr="007E05F1">
      <w:rPr>
        <w:rFonts w:cs="Tahoma"/>
        <w:sz w:val="20"/>
        <w:szCs w:val="20"/>
        <w:lang w:val="en-US"/>
      </w:rPr>
      <w:fldChar w:fldCharType="separate"/>
    </w:r>
    <w:r w:rsidR="00950592">
      <w:rPr>
        <w:rFonts w:cs="Tahoma"/>
        <w:noProof/>
        <w:sz w:val="20"/>
        <w:szCs w:val="20"/>
        <w:lang w:val="en-US"/>
      </w:rPr>
      <w:t>425</w:t>
    </w:r>
    <w:r w:rsidR="009C43D4" w:rsidRPr="007E05F1">
      <w:rPr>
        <w:rFonts w:cs="Tahoma"/>
        <w:sz w:val="20"/>
        <w:szCs w:val="20"/>
        <w:lang w:val="en-US"/>
      </w:rPr>
      <w:fldChar w:fldCharType="end"/>
    </w:r>
    <w:r w:rsidRPr="007E05F1">
      <w:rPr>
        <w:rFonts w:cs="Tahoma"/>
        <w:sz w:val="20"/>
        <w:szCs w:val="20"/>
        <w:lang w:val="en-US"/>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pPr>
      <w:pStyle w:val="Footer"/>
      <w:rPr>
        <w:rFonts w:cs="Tahoma"/>
        <w:b/>
        <w:bCs/>
        <w:i/>
        <w:iCs/>
        <w:sz w:val="8"/>
        <w:lang w:val="en-US"/>
      </w:rPr>
    </w:pPr>
    <w:r w:rsidRPr="009C43D4">
      <w:rPr>
        <w:rFonts w:cs="Tahoma"/>
        <w:noProof/>
        <w:sz w:val="8"/>
        <w:lang w:val="en-US"/>
      </w:rPr>
      <w:pict>
        <v:line id="Straight Connector 18" o:spid="_x0000_s2078" style="position:absolute;left:0;text-align:left;z-index:251686400;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ZYw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CbVljAhAgAAOQQAAA4AAAAAAAAAAAAAAAAALgIAAGRycy9lMm9Eb2MueG1sUEsB&#10;Ai0AFAAGAAgAAAAhACQ92pXbAAAABAEAAA8AAAAAAAAAAAAAAAAAewQAAGRycy9kb3ducmV2Lnht&#10;bFBLBQYAAAAABAAEAPMAAACDBQAAAAA=&#10;" strokecolor="#1f497d" strokeweight="1.25pt"/>
      </w:pict>
    </w:r>
  </w:p>
  <w:p w:rsidR="0004793F" w:rsidRDefault="0004793F">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C43D4" w:rsidRPr="007E05F1">
      <w:rPr>
        <w:rFonts w:cs="Tahoma"/>
        <w:sz w:val="20"/>
        <w:szCs w:val="20"/>
        <w:lang w:val="en-US"/>
      </w:rPr>
      <w:fldChar w:fldCharType="begin"/>
    </w:r>
    <w:r w:rsidRPr="007E05F1">
      <w:rPr>
        <w:rFonts w:cs="Tahoma"/>
        <w:sz w:val="20"/>
        <w:szCs w:val="20"/>
        <w:lang w:val="en-US"/>
      </w:rPr>
      <w:instrText xml:space="preserve"> PAGE </w:instrText>
    </w:r>
    <w:r w:rsidR="009C43D4" w:rsidRPr="007E05F1">
      <w:rPr>
        <w:rFonts w:cs="Tahoma"/>
        <w:sz w:val="20"/>
        <w:szCs w:val="20"/>
        <w:lang w:val="en-US"/>
      </w:rPr>
      <w:fldChar w:fldCharType="separate"/>
    </w:r>
    <w:r w:rsidR="00950592">
      <w:rPr>
        <w:rFonts w:cs="Tahoma"/>
        <w:noProof/>
        <w:sz w:val="20"/>
        <w:szCs w:val="20"/>
        <w:lang w:val="en-US"/>
      </w:rPr>
      <w:t>459</w:t>
    </w:r>
    <w:r w:rsidR="009C43D4" w:rsidRPr="007E05F1">
      <w:rPr>
        <w:rFonts w:cs="Tahoma"/>
        <w:sz w:val="20"/>
        <w:szCs w:val="20"/>
        <w:lang w:val="en-US"/>
      </w:rPr>
      <w:fldChar w:fldCharType="end"/>
    </w:r>
    <w:r w:rsidRPr="007E05F1">
      <w:rPr>
        <w:rFonts w:cs="Tahoma"/>
        <w:sz w:val="20"/>
        <w:szCs w:val="20"/>
        <w:lang w:val="en-US"/>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Default="009C43D4">
    <w:pPr>
      <w:pStyle w:val="Footer"/>
      <w:rPr>
        <w:rFonts w:cs="Tahoma"/>
        <w:b/>
        <w:bCs/>
        <w:i/>
        <w:iCs/>
        <w:sz w:val="8"/>
        <w:lang w:val="en-US"/>
      </w:rPr>
    </w:pPr>
    <w:r w:rsidRPr="009C43D4">
      <w:rPr>
        <w:rFonts w:cs="Tahoma"/>
        <w:noProof/>
        <w:sz w:val="8"/>
        <w:lang w:val="en-US"/>
      </w:rPr>
      <w:pict>
        <v:line id="_x0000_s2079" style="position:absolute;left:0;text-align:left;z-index:251687424;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04793F" w:rsidRPr="007E05F1" w:rsidRDefault="0004793F" w:rsidP="006B691F">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9C43D4" w:rsidRPr="007E05F1">
      <w:rPr>
        <w:rFonts w:cs="Tahoma"/>
        <w:sz w:val="20"/>
        <w:szCs w:val="20"/>
        <w:lang w:val="en-US"/>
      </w:rPr>
      <w:fldChar w:fldCharType="begin"/>
    </w:r>
    <w:r w:rsidRPr="007E05F1">
      <w:rPr>
        <w:rFonts w:cs="Tahoma"/>
        <w:sz w:val="20"/>
        <w:szCs w:val="20"/>
        <w:lang w:val="en-US"/>
      </w:rPr>
      <w:instrText xml:space="preserve"> PAGE </w:instrText>
    </w:r>
    <w:r w:rsidR="009C43D4" w:rsidRPr="007E05F1">
      <w:rPr>
        <w:rFonts w:cs="Tahoma"/>
        <w:sz w:val="20"/>
        <w:szCs w:val="20"/>
        <w:lang w:val="en-US"/>
      </w:rPr>
      <w:fldChar w:fldCharType="separate"/>
    </w:r>
    <w:r w:rsidR="00950592">
      <w:rPr>
        <w:rFonts w:cs="Tahoma"/>
        <w:noProof/>
        <w:sz w:val="20"/>
        <w:szCs w:val="20"/>
        <w:lang w:val="en-US"/>
      </w:rPr>
      <w:t>475</w:t>
    </w:r>
    <w:r w:rsidR="009C43D4" w:rsidRPr="007E05F1">
      <w:rPr>
        <w:rFonts w:cs="Tahoma"/>
        <w:sz w:val="20"/>
        <w:szCs w:val="20"/>
        <w:lang w:val="en-US"/>
      </w:rPr>
      <w:fldChar w:fldCharType="end"/>
    </w:r>
    <w:r w:rsidRPr="007E05F1">
      <w:rPr>
        <w:rFonts w:cs="Tahoma"/>
        <w:sz w:val="20"/>
        <w:szCs w:val="20"/>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4900" w:rsidRDefault="00C14900">
      <w:r>
        <w:separator/>
      </w:r>
    </w:p>
  </w:footnote>
  <w:footnote w:type="continuationSeparator" w:id="0">
    <w:p w:rsidR="00C14900" w:rsidRDefault="00C14900">
      <w:r>
        <w:continuationSeparator/>
      </w:r>
    </w:p>
  </w:footnote>
  <w:footnote w:id="1">
    <w:p w:rsidR="0004793F" w:rsidRPr="008E443F" w:rsidRDefault="0004793F"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555.87 Crore</w:t>
      </w:r>
    </w:p>
  </w:footnote>
  <w:footnote w:id="2">
    <w:p w:rsidR="0004793F" w:rsidRPr="00883EAF" w:rsidRDefault="0004793F"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60.22 Crore</w:t>
      </w:r>
    </w:p>
  </w:footnote>
  <w:footnote w:id="3">
    <w:p w:rsidR="0004793F" w:rsidRPr="005A0EB4" w:rsidRDefault="0004793F" w:rsidP="003147B8">
      <w:pPr>
        <w:pStyle w:val="FootnoteText"/>
        <w:rPr>
          <w:rFonts w:asciiTheme="minorHAnsi" w:hAnsiTheme="minorHAnsi"/>
          <w:sz w:val="16"/>
          <w:szCs w:val="16"/>
          <w:lang w:val="en-US"/>
        </w:rPr>
      </w:pPr>
      <w:r w:rsidRPr="005A0EB4">
        <w:rPr>
          <w:rStyle w:val="FootnoteReference"/>
          <w:rFonts w:asciiTheme="minorHAnsi" w:hAnsiTheme="minorHAnsi"/>
          <w:sz w:val="16"/>
          <w:szCs w:val="16"/>
        </w:rPr>
        <w:footnoteRef/>
      </w:r>
      <w:r w:rsidRPr="005A0EB4">
        <w:rPr>
          <w:rFonts w:asciiTheme="minorHAnsi" w:hAnsiTheme="minorHAnsi"/>
          <w:sz w:val="16"/>
          <w:szCs w:val="16"/>
        </w:rPr>
        <w:t xml:space="preserve"> </w:t>
      </w:r>
      <w:r w:rsidRPr="005A0EB4">
        <w:rPr>
          <w:rFonts w:asciiTheme="minorHAnsi" w:hAnsiTheme="minorHAnsi"/>
          <w:sz w:val="16"/>
          <w:szCs w:val="16"/>
          <w:lang w:val="en-US"/>
        </w:rPr>
        <w:t>Considering disallowance of Rs. 259.86 Crore.</w:t>
      </w:r>
    </w:p>
  </w:footnote>
  <w:footnote w:id="4">
    <w:p w:rsidR="0004793F" w:rsidRPr="00461935" w:rsidRDefault="0004793F" w:rsidP="00EB72DB">
      <w:pPr>
        <w:pStyle w:val="FootnoteText"/>
        <w:rPr>
          <w:rFonts w:asciiTheme="minorHAnsi" w:hAnsiTheme="minorHAnsi"/>
          <w:i/>
          <w:lang w:val="en-US"/>
        </w:rPr>
      </w:pPr>
      <w:r w:rsidRPr="00461935">
        <w:rPr>
          <w:rStyle w:val="FootnoteReference"/>
          <w:rFonts w:asciiTheme="minorHAnsi" w:hAnsiTheme="minorHAnsi"/>
          <w:i/>
        </w:rPr>
        <w:footnoteRef/>
      </w:r>
      <w:r w:rsidRPr="00461935">
        <w:rPr>
          <w:rFonts w:asciiTheme="minorHAnsi" w:hAnsiTheme="minorHAnsi"/>
          <w:i/>
        </w:rPr>
        <w:t xml:space="preserve"> </w:t>
      </w:r>
      <w:r w:rsidRPr="00461935">
        <w:rPr>
          <w:rFonts w:asciiTheme="minorHAnsi" w:hAnsiTheme="minorHAnsi"/>
          <w:i/>
          <w:lang w:val="en-US"/>
        </w:rPr>
        <w:t>DVVNL, MVVNL, PVVNL and PuVVNL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Pr="00331ACB" w:rsidRDefault="0004793F" w:rsidP="004B0510">
    <w:pPr>
      <w:pStyle w:val="Header"/>
      <w:jc w:val="right"/>
    </w:pPr>
    <w:r>
      <w:rPr>
        <w:noProof/>
        <w:lang w:val="en-US"/>
      </w:rPr>
      <w:drawing>
        <wp:inline distT="0" distB="0" distL="0" distR="0">
          <wp:extent cx="647700" cy="647700"/>
          <wp:effectExtent l="0" t="0" r="0" b="0"/>
          <wp:docPr id="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Pr="00BB0B38">
      <w:rPr>
        <w:i/>
        <w:sz w:val="20"/>
        <w:szCs w:val="20"/>
      </w:rPr>
      <w:t>PVVNL</w:t>
    </w:r>
    <w:r>
      <w:rPr>
        <w:i/>
        <w:sz w:val="20"/>
        <w:szCs w:val="20"/>
      </w:rPr>
      <w:t xml:space="preserve"> for FY 2014-15 and True-up of FY 2008-09 to FY 2011-12</w:t>
    </w:r>
  </w:p>
  <w:p w:rsidR="0004793F" w:rsidRDefault="009C43D4" w:rsidP="004B0510">
    <w:pPr>
      <w:pStyle w:val="Header"/>
    </w:pPr>
    <w:r>
      <w:rPr>
        <w:noProof/>
        <w:lang w:val="en-US"/>
      </w:rPr>
      <w:pict>
        <v:line id="_x0000_s2060" style="position:absolute;left:0;text-align:left;z-index:251664896;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Pr="00331ACB" w:rsidRDefault="0004793F" w:rsidP="00130342">
    <w:pPr>
      <w:pStyle w:val="Header"/>
      <w:jc w:val="right"/>
    </w:pPr>
    <w:r>
      <w:rPr>
        <w:noProof/>
        <w:lang w:val="en-US"/>
      </w:rPr>
      <w:drawing>
        <wp:inline distT="0" distB="0" distL="0" distR="0">
          <wp:extent cx="647700" cy="647700"/>
          <wp:effectExtent l="0" t="0" r="0" b="0"/>
          <wp:docPr id="1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Pr="00BB0B38">
      <w:rPr>
        <w:i/>
        <w:sz w:val="20"/>
        <w:szCs w:val="20"/>
      </w:rPr>
      <w:t>PVVNL</w:t>
    </w:r>
    <w:r>
      <w:rPr>
        <w:i/>
        <w:sz w:val="20"/>
        <w:szCs w:val="20"/>
      </w:rPr>
      <w:t xml:space="preserve"> for FY 2014-15 and True-up of FY 2008-09 to FY 2011-12</w:t>
    </w:r>
  </w:p>
  <w:p w:rsidR="0004793F" w:rsidRPr="00130342" w:rsidRDefault="009C43D4" w:rsidP="00130342">
    <w:pPr>
      <w:pStyle w:val="Header"/>
    </w:pPr>
    <w:r>
      <w:rPr>
        <w:noProof/>
        <w:lang w:val="en-US"/>
      </w:rPr>
      <w:pict>
        <v:line id="_x0000_s2077" style="position:absolute;left:0;text-align:left;z-index:251684352;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Pr="00331ACB" w:rsidRDefault="0004793F" w:rsidP="004B4628">
    <w:pPr>
      <w:pStyle w:val="Header"/>
      <w:jc w:val="left"/>
    </w:pPr>
    <w:r>
      <w:rPr>
        <w:noProof/>
        <w:lang w:val="en-US"/>
      </w:rPr>
      <w:drawing>
        <wp:inline distT="0" distB="0" distL="0" distR="0">
          <wp:extent cx="647700" cy="647700"/>
          <wp:effectExtent l="0" t="0" r="0" b="0"/>
          <wp:docPr id="7"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rPr>
      <w:t xml:space="preserve">Determination of ARR and Tariff of PVVNL </w:t>
    </w:r>
  </w:p>
  <w:p w:rsidR="0004793F" w:rsidRDefault="009C43D4">
    <w:pPr>
      <w:pStyle w:val="Header"/>
    </w:pPr>
    <w:r>
      <w:rPr>
        <w:noProof/>
        <w:lang w:val="en-US"/>
      </w:rPr>
      <w:pict>
        <v:line id="_x0000_s2071" style="position:absolute;left:0;text-align:left;z-index:251678208;visibility:visible" from="-1.5pt,1.1pt" to="696.9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Pr="00331ACB" w:rsidRDefault="0004793F" w:rsidP="00D51BD0">
    <w:pPr>
      <w:pStyle w:val="Header"/>
      <w:jc w:val="right"/>
    </w:pPr>
    <w:r>
      <w:rPr>
        <w:noProof/>
        <w:lang w:val="en-US"/>
      </w:rPr>
      <w:drawing>
        <wp:inline distT="0" distB="0" distL="0" distR="0">
          <wp:extent cx="647700" cy="647700"/>
          <wp:effectExtent l="0" t="0" r="0" b="0"/>
          <wp:docPr id="2"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Pr="00BB0B38">
      <w:rPr>
        <w:i/>
        <w:sz w:val="20"/>
        <w:szCs w:val="20"/>
      </w:rPr>
      <w:t>PVVNL</w:t>
    </w:r>
    <w:r>
      <w:rPr>
        <w:i/>
        <w:sz w:val="20"/>
        <w:szCs w:val="20"/>
      </w:rPr>
      <w:t xml:space="preserve"> for FY 2014-15 and True-up of FY 2008-09 to FY 2011-12</w:t>
    </w:r>
  </w:p>
  <w:p w:rsidR="0004793F" w:rsidRDefault="009C43D4" w:rsidP="00D51BD0">
    <w:pPr>
      <w:pStyle w:val="Header"/>
    </w:pPr>
    <w:r>
      <w:rPr>
        <w:noProof/>
        <w:lang w:val="en-US"/>
      </w:rPr>
      <w:pict>
        <v:line id="_x0000_s2065" style="position:absolute;left:0;text-align:left;z-index:251671040;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93F" w:rsidRPr="00331ACB" w:rsidRDefault="0004793F" w:rsidP="003659C1">
    <w:pPr>
      <w:pStyle w:val="Header"/>
      <w:jc w:val="right"/>
    </w:pPr>
    <w:r>
      <w:rPr>
        <w:noProof/>
        <w:lang w:val="en-US"/>
      </w:rPr>
      <w:drawing>
        <wp:inline distT="0" distB="0" distL="0" distR="0">
          <wp:extent cx="647700" cy="647700"/>
          <wp:effectExtent l="0" t="0" r="0" b="0"/>
          <wp:docPr id="6"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Pr="00BB0B38">
      <w:rPr>
        <w:i/>
        <w:sz w:val="20"/>
        <w:szCs w:val="20"/>
      </w:rPr>
      <w:t>PVVNL</w:t>
    </w:r>
    <w:r>
      <w:rPr>
        <w:i/>
        <w:sz w:val="20"/>
        <w:szCs w:val="20"/>
      </w:rPr>
      <w:t xml:space="preserve"> for FY 2014-15 and True-up of FY 2008-09 to FY 2011-12</w:t>
    </w:r>
  </w:p>
  <w:p w:rsidR="0004793F" w:rsidRDefault="0004793F" w:rsidP="003659C1">
    <w:pPr>
      <w:pStyle w:val="Header"/>
      <w:jc w:val="left"/>
    </w:pPr>
    <w:r>
      <w:t xml:space="preserve">                                                                  </w:t>
    </w:r>
    <w:r>
      <w:tab/>
      <w:t xml:space="preserve">          </w:t>
    </w:r>
    <w:r w:rsidR="009C43D4" w:rsidRPr="009C43D4">
      <w:rPr>
        <w:noProof/>
        <w:lang w:val="en-IN" w:eastAsia="en-IN"/>
      </w:rPr>
      <w:pict>
        <v:line id="_x0000_s2081" style="position:absolute;z-index:251689472;visibility:visible;mso-position-horizontal-relative:text;mso-position-vertical-relative:text" from="19.25pt,4.8pt" to="452.9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145F6"/>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
    <w:nsid w:val="01AA00DE"/>
    <w:multiLevelType w:val="hybridMultilevel"/>
    <w:tmpl w:val="D6DC7220"/>
    <w:lvl w:ilvl="0" w:tplc="B20E4DB6">
      <w:start w:val="1"/>
      <w:numFmt w:val="lowerRoman"/>
      <w:lvlText w:val="(%1)"/>
      <w:lvlJc w:val="left"/>
      <w:pPr>
        <w:tabs>
          <w:tab w:val="num" w:pos="1080"/>
        </w:tabs>
        <w:ind w:left="720" w:hanging="360"/>
      </w:pPr>
    </w:lvl>
    <w:lvl w:ilvl="1" w:tplc="7E503096">
      <w:start w:val="1"/>
      <w:numFmt w:val="lowerRoman"/>
      <w:lvlText w:val="(%2)"/>
      <w:lvlJc w:val="right"/>
      <w:pPr>
        <w:tabs>
          <w:tab w:val="num" w:pos="1260"/>
        </w:tabs>
        <w:ind w:left="1260" w:hanging="18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40C7404"/>
    <w:multiLevelType w:val="hybridMultilevel"/>
    <w:tmpl w:val="C550014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044D394F"/>
    <w:multiLevelType w:val="hybridMultilevel"/>
    <w:tmpl w:val="5BB81656"/>
    <w:lvl w:ilvl="0" w:tplc="984E89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077C4BD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7D77CF4"/>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
    <w:nsid w:val="07FE57B0"/>
    <w:multiLevelType w:val="hybridMultilevel"/>
    <w:tmpl w:val="968E2AD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1">
      <w:start w:val="1"/>
      <w:numFmt w:val="bullet"/>
      <w:lvlText w:val=""/>
      <w:lvlJc w:val="left"/>
      <w:pPr>
        <w:ind w:left="2250" w:hanging="360"/>
      </w:pPr>
      <w:rPr>
        <w:rFonts w:ascii="Symbol" w:hAnsi="Symbol"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7">
    <w:nsid w:val="08D219C4"/>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8D27F3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B197A9A"/>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B8652F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C280DE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D39700C"/>
    <w:multiLevelType w:val="hybridMultilevel"/>
    <w:tmpl w:val="A5D8E9AE"/>
    <w:lvl w:ilvl="0" w:tplc="A6A69DF0">
      <w:numFmt w:val="bullet"/>
      <w:lvlText w:val="•"/>
      <w:lvlJc w:val="left"/>
      <w:pPr>
        <w:ind w:left="1584" w:hanging="360"/>
      </w:pPr>
      <w:rPr>
        <w:rFonts w:ascii="Calibri" w:eastAsia="Times New Roman" w:hAnsi="Calibri" w:cs="Calibri"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3">
    <w:nsid w:val="10FB2BBC"/>
    <w:multiLevelType w:val="hybridMultilevel"/>
    <w:tmpl w:val="0F06B4E2"/>
    <w:lvl w:ilvl="0" w:tplc="04090001">
      <w:start w:val="1"/>
      <w:numFmt w:val="bullet"/>
      <w:lvlText w:val=""/>
      <w:lvlJc w:val="left"/>
      <w:pPr>
        <w:ind w:left="1584" w:hanging="360"/>
      </w:pPr>
      <w:rPr>
        <w:rFonts w:ascii="Symbol" w:hAnsi="Symbol" w:hint="default"/>
      </w:rPr>
    </w:lvl>
    <w:lvl w:ilvl="1" w:tplc="04090003">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4">
    <w:nsid w:val="15D7167A"/>
    <w:multiLevelType w:val="hybridMultilevel"/>
    <w:tmpl w:val="7CD8FE98"/>
    <w:lvl w:ilvl="0" w:tplc="B20E4DB6">
      <w:start w:val="1"/>
      <w:numFmt w:val="lowerRoman"/>
      <w:lvlText w:val="(%1)"/>
      <w:lvlJc w:val="left"/>
      <w:pPr>
        <w:tabs>
          <w:tab w:val="num" w:pos="1080"/>
        </w:tabs>
        <w:ind w:left="720" w:hanging="360"/>
      </w:pPr>
    </w:lvl>
    <w:lvl w:ilvl="1" w:tplc="98A22EEE">
      <w:start w:val="5"/>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16EA51C1"/>
    <w:multiLevelType w:val="hybridMultilevel"/>
    <w:tmpl w:val="22F8D016"/>
    <w:lvl w:ilvl="0" w:tplc="7A6C152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D55CBF54">
      <w:start w:val="1"/>
      <w:numFmt w:val="lowerLetter"/>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18745932"/>
    <w:multiLevelType w:val="hybridMultilevel"/>
    <w:tmpl w:val="9790E43A"/>
    <w:lvl w:ilvl="0" w:tplc="0E36897E">
      <w:start w:val="1"/>
      <w:numFmt w:val="decimal"/>
      <w:pStyle w:val="TariffScheduleList"/>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BBA520A"/>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C9F33C0"/>
    <w:multiLevelType w:val="hybridMultilevel"/>
    <w:tmpl w:val="3A38094C"/>
    <w:lvl w:ilvl="0" w:tplc="091CC8D6">
      <w:start w:val="1"/>
      <w:numFmt w:val="decimal"/>
      <w:lvlText w:val="%1."/>
      <w:lvlJc w:val="left"/>
      <w:pPr>
        <w:tabs>
          <w:tab w:val="num" w:pos="360"/>
        </w:tabs>
        <w:ind w:left="360" w:hanging="360"/>
      </w:pPr>
      <w:rPr>
        <w:rFonts w:ascii="Arial" w:hAnsi="Arial" w:cs="Times New Roman" w:hint="default"/>
        <w:b/>
        <w:i w:val="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nsid w:val="1D586C0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D8D550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0075894"/>
    <w:multiLevelType w:val="hybridMultilevel"/>
    <w:tmpl w:val="977AC84E"/>
    <w:lvl w:ilvl="0" w:tplc="71D2E1A8">
      <w:start w:val="1"/>
      <w:numFmt w:val="decimal"/>
      <w:lvlText w:val="%1."/>
      <w:lvlJc w:val="left"/>
      <w:pPr>
        <w:ind w:left="770" w:hanging="360"/>
      </w:pPr>
    </w:lvl>
    <w:lvl w:ilvl="1" w:tplc="A0FC7C8C">
      <w:start w:val="1"/>
      <w:numFmt w:val="lowerLetter"/>
      <w:lvlText w:val="%2."/>
      <w:lvlJc w:val="left"/>
      <w:pPr>
        <w:ind w:left="1490" w:hanging="360"/>
      </w:pPr>
    </w:lvl>
    <w:lvl w:ilvl="2" w:tplc="7094667C" w:tentative="1">
      <w:start w:val="1"/>
      <w:numFmt w:val="lowerRoman"/>
      <w:lvlText w:val="%3."/>
      <w:lvlJc w:val="right"/>
      <w:pPr>
        <w:ind w:left="2210" w:hanging="180"/>
      </w:pPr>
    </w:lvl>
    <w:lvl w:ilvl="3" w:tplc="110432AE" w:tentative="1">
      <w:start w:val="1"/>
      <w:numFmt w:val="decimal"/>
      <w:lvlText w:val="%4."/>
      <w:lvlJc w:val="left"/>
      <w:pPr>
        <w:ind w:left="2930" w:hanging="360"/>
      </w:pPr>
    </w:lvl>
    <w:lvl w:ilvl="4" w:tplc="CDA84660" w:tentative="1">
      <w:start w:val="1"/>
      <w:numFmt w:val="lowerLetter"/>
      <w:lvlText w:val="%5."/>
      <w:lvlJc w:val="left"/>
      <w:pPr>
        <w:ind w:left="3650" w:hanging="360"/>
      </w:pPr>
    </w:lvl>
    <w:lvl w:ilvl="5" w:tplc="4EF0A48E" w:tentative="1">
      <w:start w:val="1"/>
      <w:numFmt w:val="lowerRoman"/>
      <w:lvlText w:val="%6."/>
      <w:lvlJc w:val="right"/>
      <w:pPr>
        <w:ind w:left="4370" w:hanging="180"/>
      </w:pPr>
    </w:lvl>
    <w:lvl w:ilvl="6" w:tplc="8C2CD5C4" w:tentative="1">
      <w:start w:val="1"/>
      <w:numFmt w:val="decimal"/>
      <w:lvlText w:val="%7."/>
      <w:lvlJc w:val="left"/>
      <w:pPr>
        <w:ind w:left="5090" w:hanging="360"/>
      </w:pPr>
    </w:lvl>
    <w:lvl w:ilvl="7" w:tplc="4ABEB19E" w:tentative="1">
      <w:start w:val="1"/>
      <w:numFmt w:val="lowerLetter"/>
      <w:lvlText w:val="%8."/>
      <w:lvlJc w:val="left"/>
      <w:pPr>
        <w:ind w:left="5810" w:hanging="360"/>
      </w:pPr>
    </w:lvl>
    <w:lvl w:ilvl="8" w:tplc="662AB508" w:tentative="1">
      <w:start w:val="1"/>
      <w:numFmt w:val="lowerRoman"/>
      <w:lvlText w:val="%9."/>
      <w:lvlJc w:val="right"/>
      <w:pPr>
        <w:ind w:left="6530" w:hanging="180"/>
      </w:pPr>
    </w:lvl>
  </w:abstractNum>
  <w:abstractNum w:abstractNumId="22">
    <w:nsid w:val="21597E2F"/>
    <w:multiLevelType w:val="hybridMultilevel"/>
    <w:tmpl w:val="6C7AF8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nsid w:val="21754051"/>
    <w:multiLevelType w:val="hybridMultilevel"/>
    <w:tmpl w:val="179C17EA"/>
    <w:lvl w:ilvl="0" w:tplc="D5C81474">
      <w:start w:val="1"/>
      <w:numFmt w:val="decimal"/>
      <w:lvlText w:val="%1."/>
      <w:lvlJc w:val="left"/>
      <w:pPr>
        <w:tabs>
          <w:tab w:val="num" w:pos="1080"/>
        </w:tabs>
        <w:ind w:left="1080" w:hanging="360"/>
      </w:pPr>
      <w:rPr>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22AD11C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235C28D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44B16D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75F2984"/>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97D67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B99365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2C091C6A"/>
    <w:multiLevelType w:val="hybridMultilevel"/>
    <w:tmpl w:val="77AC5E5A"/>
    <w:lvl w:ilvl="0" w:tplc="FFFFFFFF">
      <w:start w:val="1"/>
      <w:numFmt w:val="lowerRoman"/>
      <w:lvlText w:val="(%1)"/>
      <w:lvlJc w:val="left"/>
      <w:pPr>
        <w:tabs>
          <w:tab w:val="num" w:pos="720"/>
        </w:tabs>
        <w:ind w:left="720" w:hanging="72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1">
    <w:nsid w:val="2C4047B9"/>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2CFC6ABF"/>
    <w:multiLevelType w:val="hybridMultilevel"/>
    <w:tmpl w:val="A52AE4F2"/>
    <w:lvl w:ilvl="0" w:tplc="DCA44208">
      <w:start w:val="1"/>
      <w:numFmt w:val="upp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2D78023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2EF11B88"/>
    <w:multiLevelType w:val="hybridMultilevel"/>
    <w:tmpl w:val="B9128C98"/>
    <w:lvl w:ilvl="0" w:tplc="04090001">
      <w:start w:val="1"/>
      <w:numFmt w:val="bullet"/>
      <w:lvlText w:val=""/>
      <w:lvlJc w:val="left"/>
      <w:pPr>
        <w:ind w:left="2430" w:hanging="360"/>
      </w:pPr>
      <w:rPr>
        <w:rFonts w:ascii="Symbol" w:hAnsi="Symbol" w:hint="default"/>
      </w:rPr>
    </w:lvl>
    <w:lvl w:ilvl="1" w:tplc="04090019" w:tentative="1">
      <w:start w:val="1"/>
      <w:numFmt w:val="lowerLetter"/>
      <w:lvlText w:val="%2."/>
      <w:lvlJc w:val="left"/>
      <w:pPr>
        <w:ind w:left="3150" w:hanging="360"/>
      </w:pPr>
    </w:lvl>
    <w:lvl w:ilvl="2" w:tplc="0409001B">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35">
    <w:nsid w:val="30463765"/>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30D3405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0DB013B"/>
    <w:multiLevelType w:val="hybridMultilevel"/>
    <w:tmpl w:val="DACA386A"/>
    <w:lvl w:ilvl="0" w:tplc="4009001B">
      <w:start w:val="1"/>
      <w:numFmt w:val="low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31055164"/>
    <w:multiLevelType w:val="hybridMultilevel"/>
    <w:tmpl w:val="6C14C612"/>
    <w:lvl w:ilvl="0" w:tplc="04090001">
      <w:start w:val="1"/>
      <w:numFmt w:val="bullet"/>
      <w:lvlText w:val=""/>
      <w:lvlJc w:val="left"/>
      <w:pPr>
        <w:ind w:left="810" w:hanging="360"/>
      </w:pPr>
      <w:rPr>
        <w:rFonts w:ascii="Symbol" w:hAnsi="Symbol" w:hint="default"/>
      </w:rPr>
    </w:lvl>
    <w:lvl w:ilvl="1" w:tplc="F72E251A" w:tentative="1">
      <w:start w:val="1"/>
      <w:numFmt w:val="bullet"/>
      <w:lvlText w:val="o"/>
      <w:lvlJc w:val="left"/>
      <w:pPr>
        <w:ind w:left="1530" w:hanging="360"/>
      </w:pPr>
      <w:rPr>
        <w:rFonts w:ascii="Courier New" w:hAnsi="Courier New" w:cs="Courier New" w:hint="default"/>
      </w:rPr>
    </w:lvl>
    <w:lvl w:ilvl="2" w:tplc="BAC0D684">
      <w:start w:val="1"/>
      <w:numFmt w:val="bullet"/>
      <w:lvlText w:val=""/>
      <w:lvlJc w:val="left"/>
      <w:pPr>
        <w:ind w:left="2250" w:hanging="360"/>
      </w:pPr>
      <w:rPr>
        <w:rFonts w:ascii="Wingdings" w:hAnsi="Wingdings" w:hint="default"/>
      </w:rPr>
    </w:lvl>
    <w:lvl w:ilvl="3" w:tplc="2AAC5312" w:tentative="1">
      <w:start w:val="1"/>
      <w:numFmt w:val="bullet"/>
      <w:lvlText w:val=""/>
      <w:lvlJc w:val="left"/>
      <w:pPr>
        <w:ind w:left="2970" w:hanging="360"/>
      </w:pPr>
      <w:rPr>
        <w:rFonts w:ascii="Symbol" w:hAnsi="Symbol" w:hint="default"/>
      </w:rPr>
    </w:lvl>
    <w:lvl w:ilvl="4" w:tplc="38A8D850" w:tentative="1">
      <w:start w:val="1"/>
      <w:numFmt w:val="bullet"/>
      <w:lvlText w:val="o"/>
      <w:lvlJc w:val="left"/>
      <w:pPr>
        <w:ind w:left="3690" w:hanging="360"/>
      </w:pPr>
      <w:rPr>
        <w:rFonts w:ascii="Courier New" w:hAnsi="Courier New" w:cs="Courier New" w:hint="default"/>
      </w:rPr>
    </w:lvl>
    <w:lvl w:ilvl="5" w:tplc="133082B8" w:tentative="1">
      <w:start w:val="1"/>
      <w:numFmt w:val="bullet"/>
      <w:lvlText w:val=""/>
      <w:lvlJc w:val="left"/>
      <w:pPr>
        <w:ind w:left="4410" w:hanging="360"/>
      </w:pPr>
      <w:rPr>
        <w:rFonts w:ascii="Wingdings" w:hAnsi="Wingdings" w:hint="default"/>
      </w:rPr>
    </w:lvl>
    <w:lvl w:ilvl="6" w:tplc="712E5E4E" w:tentative="1">
      <w:start w:val="1"/>
      <w:numFmt w:val="bullet"/>
      <w:lvlText w:val=""/>
      <w:lvlJc w:val="left"/>
      <w:pPr>
        <w:ind w:left="5130" w:hanging="360"/>
      </w:pPr>
      <w:rPr>
        <w:rFonts w:ascii="Symbol" w:hAnsi="Symbol" w:hint="default"/>
      </w:rPr>
    </w:lvl>
    <w:lvl w:ilvl="7" w:tplc="4386DFA2" w:tentative="1">
      <w:start w:val="1"/>
      <w:numFmt w:val="bullet"/>
      <w:lvlText w:val="o"/>
      <w:lvlJc w:val="left"/>
      <w:pPr>
        <w:ind w:left="5850" w:hanging="360"/>
      </w:pPr>
      <w:rPr>
        <w:rFonts w:ascii="Courier New" w:hAnsi="Courier New" w:cs="Courier New" w:hint="default"/>
      </w:rPr>
    </w:lvl>
    <w:lvl w:ilvl="8" w:tplc="D49A9B0A" w:tentative="1">
      <w:start w:val="1"/>
      <w:numFmt w:val="bullet"/>
      <w:lvlText w:val=""/>
      <w:lvlJc w:val="left"/>
      <w:pPr>
        <w:ind w:left="6570" w:hanging="360"/>
      </w:pPr>
      <w:rPr>
        <w:rFonts w:ascii="Wingdings" w:hAnsi="Wingdings" w:hint="default"/>
      </w:rPr>
    </w:lvl>
  </w:abstractNum>
  <w:abstractNum w:abstractNumId="39">
    <w:nsid w:val="3170610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nsid w:val="34BC435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35122FD5"/>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364B1E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36EC4474"/>
    <w:multiLevelType w:val="hybridMultilevel"/>
    <w:tmpl w:val="C7520C8E"/>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4">
    <w:nsid w:val="383E506A"/>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384C7EAD"/>
    <w:multiLevelType w:val="multilevel"/>
    <w:tmpl w:val="172A0C5E"/>
    <w:lvl w:ilvl="0">
      <w:start w:val="2"/>
      <w:numFmt w:val="lowerRoman"/>
      <w:lvlText w:val="%1."/>
      <w:lvlJc w:val="left"/>
      <w:pPr>
        <w:tabs>
          <w:tab w:val="num" w:pos="2610"/>
        </w:tabs>
        <w:ind w:left="2610" w:hanging="720"/>
      </w:pPr>
      <w:rPr>
        <w:b/>
      </w:rPr>
    </w:lvl>
    <w:lvl w:ilvl="1">
      <w:start w:val="2"/>
      <w:numFmt w:val="lowerLetter"/>
      <w:lvlText w:val="%2."/>
      <w:lvlJc w:val="left"/>
      <w:pPr>
        <w:tabs>
          <w:tab w:val="num" w:pos="2970"/>
        </w:tabs>
        <w:ind w:left="2970" w:hanging="360"/>
      </w:pPr>
    </w:lvl>
    <w:lvl w:ilvl="2">
      <w:start w:val="1"/>
      <w:numFmt w:val="lowerRoman"/>
      <w:lvlText w:val="%3."/>
      <w:lvlJc w:val="right"/>
      <w:pPr>
        <w:tabs>
          <w:tab w:val="num" w:pos="3690"/>
        </w:tabs>
        <w:ind w:left="3690" w:hanging="180"/>
      </w:pPr>
    </w:lvl>
    <w:lvl w:ilvl="3">
      <w:start w:val="1"/>
      <w:numFmt w:val="decimal"/>
      <w:lvlText w:val="%4."/>
      <w:lvlJc w:val="left"/>
      <w:pPr>
        <w:tabs>
          <w:tab w:val="num" w:pos="4410"/>
        </w:tabs>
        <w:ind w:left="4410" w:hanging="360"/>
      </w:pPr>
    </w:lvl>
    <w:lvl w:ilvl="4">
      <w:start w:val="1"/>
      <w:numFmt w:val="lowerLetter"/>
      <w:lvlText w:val="%5."/>
      <w:lvlJc w:val="left"/>
      <w:pPr>
        <w:tabs>
          <w:tab w:val="num" w:pos="5130"/>
        </w:tabs>
        <w:ind w:left="5130" w:hanging="360"/>
      </w:pPr>
    </w:lvl>
    <w:lvl w:ilvl="5">
      <w:start w:val="1"/>
      <w:numFmt w:val="lowerRoman"/>
      <w:lvlText w:val="%6."/>
      <w:lvlJc w:val="right"/>
      <w:pPr>
        <w:tabs>
          <w:tab w:val="num" w:pos="5850"/>
        </w:tabs>
        <w:ind w:left="5850" w:hanging="180"/>
      </w:pPr>
    </w:lvl>
    <w:lvl w:ilvl="6">
      <w:start w:val="1"/>
      <w:numFmt w:val="decimal"/>
      <w:lvlText w:val="%7."/>
      <w:lvlJc w:val="left"/>
      <w:pPr>
        <w:tabs>
          <w:tab w:val="num" w:pos="6570"/>
        </w:tabs>
        <w:ind w:left="6570" w:hanging="360"/>
      </w:pPr>
    </w:lvl>
    <w:lvl w:ilvl="7">
      <w:start w:val="1"/>
      <w:numFmt w:val="lowerLetter"/>
      <w:lvlText w:val="%8."/>
      <w:lvlJc w:val="left"/>
      <w:pPr>
        <w:tabs>
          <w:tab w:val="num" w:pos="7290"/>
        </w:tabs>
        <w:ind w:left="7290" w:hanging="360"/>
      </w:pPr>
    </w:lvl>
    <w:lvl w:ilvl="8">
      <w:start w:val="1"/>
      <w:numFmt w:val="lowerRoman"/>
      <w:lvlText w:val="%9."/>
      <w:lvlJc w:val="right"/>
      <w:pPr>
        <w:tabs>
          <w:tab w:val="num" w:pos="8010"/>
        </w:tabs>
        <w:ind w:left="8010" w:hanging="180"/>
      </w:pPr>
    </w:lvl>
  </w:abstractNum>
  <w:abstractNum w:abstractNumId="46">
    <w:nsid w:val="38D633D3"/>
    <w:multiLevelType w:val="hybridMultilevel"/>
    <w:tmpl w:val="DD8CE7C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38DD3491"/>
    <w:multiLevelType w:val="hybridMultilevel"/>
    <w:tmpl w:val="27FE921C"/>
    <w:lvl w:ilvl="0" w:tplc="04090001">
      <w:start w:val="1"/>
      <w:numFmt w:val="bullet"/>
      <w:lvlText w:val=""/>
      <w:lvlJc w:val="left"/>
      <w:pPr>
        <w:ind w:left="810" w:hanging="360"/>
      </w:pPr>
      <w:rPr>
        <w:rFonts w:ascii="Symbol" w:hAnsi="Symbol" w:hint="default"/>
      </w:rPr>
    </w:lvl>
    <w:lvl w:ilvl="1" w:tplc="A5E6FAF8" w:tentative="1">
      <w:start w:val="1"/>
      <w:numFmt w:val="bullet"/>
      <w:lvlText w:val="o"/>
      <w:lvlJc w:val="left"/>
      <w:pPr>
        <w:ind w:left="1530" w:hanging="360"/>
      </w:pPr>
      <w:rPr>
        <w:rFonts w:ascii="Courier New" w:hAnsi="Courier New" w:cs="Courier New" w:hint="default"/>
      </w:rPr>
    </w:lvl>
    <w:lvl w:ilvl="2" w:tplc="A03A4C5E" w:tentative="1">
      <w:start w:val="1"/>
      <w:numFmt w:val="bullet"/>
      <w:lvlText w:val=""/>
      <w:lvlJc w:val="left"/>
      <w:pPr>
        <w:ind w:left="2250" w:hanging="360"/>
      </w:pPr>
      <w:rPr>
        <w:rFonts w:ascii="Wingdings" w:hAnsi="Wingdings" w:hint="default"/>
      </w:rPr>
    </w:lvl>
    <w:lvl w:ilvl="3" w:tplc="060EA784" w:tentative="1">
      <w:start w:val="1"/>
      <w:numFmt w:val="bullet"/>
      <w:lvlText w:val=""/>
      <w:lvlJc w:val="left"/>
      <w:pPr>
        <w:ind w:left="2970" w:hanging="360"/>
      </w:pPr>
      <w:rPr>
        <w:rFonts w:ascii="Symbol" w:hAnsi="Symbol" w:hint="default"/>
      </w:rPr>
    </w:lvl>
    <w:lvl w:ilvl="4" w:tplc="11A8A876" w:tentative="1">
      <w:start w:val="1"/>
      <w:numFmt w:val="bullet"/>
      <w:lvlText w:val="o"/>
      <w:lvlJc w:val="left"/>
      <w:pPr>
        <w:ind w:left="3690" w:hanging="360"/>
      </w:pPr>
      <w:rPr>
        <w:rFonts w:ascii="Courier New" w:hAnsi="Courier New" w:cs="Courier New" w:hint="default"/>
      </w:rPr>
    </w:lvl>
    <w:lvl w:ilvl="5" w:tplc="343EBBB2" w:tentative="1">
      <w:start w:val="1"/>
      <w:numFmt w:val="bullet"/>
      <w:lvlText w:val=""/>
      <w:lvlJc w:val="left"/>
      <w:pPr>
        <w:ind w:left="4410" w:hanging="360"/>
      </w:pPr>
      <w:rPr>
        <w:rFonts w:ascii="Wingdings" w:hAnsi="Wingdings" w:hint="default"/>
      </w:rPr>
    </w:lvl>
    <w:lvl w:ilvl="6" w:tplc="3D148CDA" w:tentative="1">
      <w:start w:val="1"/>
      <w:numFmt w:val="bullet"/>
      <w:lvlText w:val=""/>
      <w:lvlJc w:val="left"/>
      <w:pPr>
        <w:ind w:left="5130" w:hanging="360"/>
      </w:pPr>
      <w:rPr>
        <w:rFonts w:ascii="Symbol" w:hAnsi="Symbol" w:hint="default"/>
      </w:rPr>
    </w:lvl>
    <w:lvl w:ilvl="7" w:tplc="0D8044D6" w:tentative="1">
      <w:start w:val="1"/>
      <w:numFmt w:val="bullet"/>
      <w:lvlText w:val="o"/>
      <w:lvlJc w:val="left"/>
      <w:pPr>
        <w:ind w:left="5850" w:hanging="360"/>
      </w:pPr>
      <w:rPr>
        <w:rFonts w:ascii="Courier New" w:hAnsi="Courier New" w:cs="Courier New" w:hint="default"/>
      </w:rPr>
    </w:lvl>
    <w:lvl w:ilvl="8" w:tplc="55029FF0" w:tentative="1">
      <w:start w:val="1"/>
      <w:numFmt w:val="bullet"/>
      <w:lvlText w:val=""/>
      <w:lvlJc w:val="left"/>
      <w:pPr>
        <w:ind w:left="6570" w:hanging="360"/>
      </w:pPr>
      <w:rPr>
        <w:rFonts w:ascii="Wingdings" w:hAnsi="Wingdings" w:hint="default"/>
      </w:rPr>
    </w:lvl>
  </w:abstractNum>
  <w:abstractNum w:abstractNumId="48">
    <w:nsid w:val="3932010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3AA45520"/>
    <w:multiLevelType w:val="hybridMultilevel"/>
    <w:tmpl w:val="F2DC9A9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0">
    <w:nsid w:val="3E481DA4"/>
    <w:multiLevelType w:val="hybridMultilevel"/>
    <w:tmpl w:val="9B92B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ED65A14"/>
    <w:multiLevelType w:val="multilevel"/>
    <w:tmpl w:val="282C66D8"/>
    <w:lvl w:ilvl="0">
      <w:start w:val="1"/>
      <w:numFmt w:val="decimal"/>
      <w:lvlText w:val="%1"/>
      <w:lvlJc w:val="left"/>
      <w:pPr>
        <w:ind w:left="432" w:hanging="432"/>
      </w:pPr>
    </w:lvl>
    <w:lvl w:ilvl="1">
      <w:start w:val="1"/>
      <w:numFmt w:val="decimal"/>
      <w:pStyle w:val="TariffRateSchedulelevel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nsid w:val="3F3169C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404557F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44553AF6"/>
    <w:multiLevelType w:val="hybridMultilevel"/>
    <w:tmpl w:val="5FC8DD5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5">
    <w:nsid w:val="449C49E6"/>
    <w:multiLevelType w:val="hybridMultilevel"/>
    <w:tmpl w:val="FB34B34C"/>
    <w:lvl w:ilvl="0" w:tplc="FAD0A96A">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nsid w:val="46764E80"/>
    <w:multiLevelType w:val="hybridMultilevel"/>
    <w:tmpl w:val="138C5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nsid w:val="469A525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46B00F2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46C1253C"/>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0">
    <w:nsid w:val="46C81EBF"/>
    <w:multiLevelType w:val="hybridMultilevel"/>
    <w:tmpl w:val="8B8E2D4C"/>
    <w:lvl w:ilvl="0" w:tplc="A6A69DF0">
      <w:numFmt w:val="bullet"/>
      <w:lvlText w:val="•"/>
      <w:lvlJc w:val="left"/>
      <w:pPr>
        <w:ind w:left="1713" w:hanging="360"/>
      </w:pPr>
      <w:rPr>
        <w:rFonts w:ascii="Calibri" w:eastAsia="Times New Roman" w:hAnsi="Calibri" w:cs="Calibri"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1">
    <w:nsid w:val="46D51526"/>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2">
    <w:nsid w:val="4A4D1FE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4AE57A48"/>
    <w:multiLevelType w:val="multilevel"/>
    <w:tmpl w:val="FA623B7E"/>
    <w:lvl w:ilvl="0">
      <w:start w:val="1"/>
      <w:numFmt w:val="lowerRoman"/>
      <w:lvlText w:val="%1."/>
      <w:lvlJc w:val="righ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4">
    <w:nsid w:val="4B1953E8"/>
    <w:multiLevelType w:val="hybridMultilevel"/>
    <w:tmpl w:val="58E0FFE2"/>
    <w:lvl w:ilvl="0" w:tplc="788E74FC">
      <w:start w:val="2"/>
      <w:numFmt w:val="lowerLetter"/>
      <w:lvlText w:val="(%1)"/>
      <w:lvlJc w:val="left"/>
      <w:pPr>
        <w:tabs>
          <w:tab w:val="num" w:pos="900"/>
        </w:tabs>
        <w:ind w:left="900" w:hanging="360"/>
      </w:pPr>
      <w:rPr>
        <w:b/>
      </w:rPr>
    </w:lvl>
    <w:lvl w:ilvl="1" w:tplc="04090019">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start w:val="1"/>
      <w:numFmt w:val="decimal"/>
      <w:lvlText w:val="%4."/>
      <w:lvlJc w:val="left"/>
      <w:pPr>
        <w:tabs>
          <w:tab w:val="num" w:pos="3060"/>
        </w:tabs>
        <w:ind w:left="3060" w:hanging="360"/>
      </w:pPr>
    </w:lvl>
    <w:lvl w:ilvl="4" w:tplc="04090019">
      <w:start w:val="1"/>
      <w:numFmt w:val="lowerLetter"/>
      <w:lvlText w:val="%5."/>
      <w:lvlJc w:val="left"/>
      <w:pPr>
        <w:tabs>
          <w:tab w:val="num" w:pos="3780"/>
        </w:tabs>
        <w:ind w:left="3780" w:hanging="360"/>
      </w:pPr>
    </w:lvl>
    <w:lvl w:ilvl="5" w:tplc="0409001B">
      <w:start w:val="1"/>
      <w:numFmt w:val="lowerRoman"/>
      <w:lvlText w:val="%6."/>
      <w:lvlJc w:val="right"/>
      <w:pPr>
        <w:tabs>
          <w:tab w:val="num" w:pos="4500"/>
        </w:tabs>
        <w:ind w:left="4500" w:hanging="180"/>
      </w:pPr>
    </w:lvl>
    <w:lvl w:ilvl="6" w:tplc="0409000F">
      <w:start w:val="1"/>
      <w:numFmt w:val="decimal"/>
      <w:lvlText w:val="%7."/>
      <w:lvlJc w:val="left"/>
      <w:pPr>
        <w:tabs>
          <w:tab w:val="num" w:pos="5220"/>
        </w:tabs>
        <w:ind w:left="5220" w:hanging="360"/>
      </w:pPr>
    </w:lvl>
    <w:lvl w:ilvl="7" w:tplc="04090019">
      <w:start w:val="1"/>
      <w:numFmt w:val="lowerLetter"/>
      <w:lvlText w:val="%8."/>
      <w:lvlJc w:val="left"/>
      <w:pPr>
        <w:tabs>
          <w:tab w:val="num" w:pos="5940"/>
        </w:tabs>
        <w:ind w:left="5940" w:hanging="360"/>
      </w:pPr>
    </w:lvl>
    <w:lvl w:ilvl="8" w:tplc="0409001B">
      <w:start w:val="1"/>
      <w:numFmt w:val="lowerRoman"/>
      <w:lvlText w:val="%9."/>
      <w:lvlJc w:val="right"/>
      <w:pPr>
        <w:tabs>
          <w:tab w:val="num" w:pos="6660"/>
        </w:tabs>
        <w:ind w:left="6660" w:hanging="180"/>
      </w:pPr>
    </w:lvl>
  </w:abstractNum>
  <w:abstractNum w:abstractNumId="65">
    <w:nsid w:val="4CA6305E"/>
    <w:multiLevelType w:val="hybridMultilevel"/>
    <w:tmpl w:val="3C3E82DE"/>
    <w:lvl w:ilvl="0" w:tplc="F76C9F1A">
      <w:start w:val="1"/>
      <w:numFmt w:val="decimal"/>
      <w:lvlText w:val="%1."/>
      <w:lvlJc w:val="left"/>
      <w:pPr>
        <w:tabs>
          <w:tab w:val="num" w:pos="360"/>
        </w:tabs>
        <w:ind w:left="360" w:hanging="360"/>
      </w:pPr>
      <w:rPr>
        <w:rFonts w:asciiTheme="minorHAnsi" w:hAnsiTheme="minorHAnsi" w:cs="Times New Roman" w:hint="default"/>
        <w:b/>
        <w:i w:val="0"/>
        <w:sz w:val="22"/>
      </w:rPr>
    </w:lvl>
    <w:lvl w:ilvl="1" w:tplc="A942F748">
      <w:start w:val="2"/>
      <w:numFmt w:val="lowerRoman"/>
      <w:lvlText w:val="(%2)"/>
      <w:lvlJc w:val="left"/>
      <w:pPr>
        <w:tabs>
          <w:tab w:val="num" w:pos="1800"/>
        </w:tabs>
        <w:ind w:left="1800" w:hanging="720"/>
      </w:pPr>
      <w:rPr>
        <w:b/>
        <w:i w:val="0"/>
        <w:sz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6">
    <w:nsid w:val="4CA93EFA"/>
    <w:multiLevelType w:val="hybridMultilevel"/>
    <w:tmpl w:val="3B38405C"/>
    <w:lvl w:ilvl="0" w:tplc="04090017">
      <w:start w:val="1"/>
      <w:numFmt w:val="lowerLetter"/>
      <w:lvlText w:val="%1)"/>
      <w:lvlJc w:val="left"/>
      <w:pPr>
        <w:ind w:left="720" w:hanging="360"/>
      </w:pPr>
      <w:rPr>
        <w:rFonts w:hint="default"/>
      </w:rPr>
    </w:lvl>
    <w:lvl w:ilvl="1" w:tplc="822A0598">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4D8526CD"/>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8">
    <w:nsid w:val="4E455FCB"/>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5193340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519B62A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51FE3888"/>
    <w:multiLevelType w:val="hybridMultilevel"/>
    <w:tmpl w:val="0DA27FA4"/>
    <w:lvl w:ilvl="0" w:tplc="3146C3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nsid w:val="573E1CCA"/>
    <w:multiLevelType w:val="hybridMultilevel"/>
    <w:tmpl w:val="57A27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8853324"/>
    <w:multiLevelType w:val="hybridMultilevel"/>
    <w:tmpl w:val="68CCE23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4">
    <w:nsid w:val="58DE7DA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5B231AF7"/>
    <w:multiLevelType w:val="hybridMultilevel"/>
    <w:tmpl w:val="D8D4CD28"/>
    <w:lvl w:ilvl="0" w:tplc="B8B467CA">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6">
    <w:nsid w:val="5B3A7A5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5C2950B2"/>
    <w:multiLevelType w:val="hybridMultilevel"/>
    <w:tmpl w:val="1234C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E0C431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5EB507BB"/>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0">
    <w:nsid w:val="61F41CD1"/>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62227B15"/>
    <w:multiLevelType w:val="singleLevel"/>
    <w:tmpl w:val="3A7652D8"/>
    <w:lvl w:ilvl="0">
      <w:start w:val="1"/>
      <w:numFmt w:val="decimal"/>
      <w:lvlText w:val="%1."/>
      <w:lvlJc w:val="left"/>
      <w:pPr>
        <w:tabs>
          <w:tab w:val="num" w:pos="360"/>
        </w:tabs>
        <w:ind w:left="360" w:hanging="360"/>
      </w:pPr>
      <w:rPr>
        <w:rFonts w:asciiTheme="minorHAnsi" w:hAnsiTheme="minorHAnsi" w:cs="Times New Roman" w:hint="default"/>
        <w:b/>
        <w:i w:val="0"/>
        <w:sz w:val="24"/>
        <w:szCs w:val="24"/>
      </w:rPr>
    </w:lvl>
  </w:abstractNum>
  <w:abstractNum w:abstractNumId="82">
    <w:nsid w:val="643F1D96"/>
    <w:multiLevelType w:val="hybridMultilevel"/>
    <w:tmpl w:val="8BBE9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5DC76A7"/>
    <w:multiLevelType w:val="hybridMultilevel"/>
    <w:tmpl w:val="49D2904E"/>
    <w:lvl w:ilvl="0" w:tplc="66705BA4">
      <w:start w:val="1"/>
      <w:numFmt w:val="upperLetter"/>
      <w:lvlText w:val="%1)"/>
      <w:lvlJc w:val="left"/>
      <w:pPr>
        <w:ind w:left="360" w:hanging="360"/>
      </w:pPr>
      <w:rPr>
        <w:rFonts w:hint="default"/>
        <w:i w:val="0"/>
      </w:rPr>
    </w:lvl>
    <w:lvl w:ilvl="1" w:tplc="1C08C51A" w:tentative="1">
      <w:start w:val="1"/>
      <w:numFmt w:val="lowerLetter"/>
      <w:lvlText w:val="%2."/>
      <w:lvlJc w:val="left"/>
      <w:pPr>
        <w:ind w:left="1080" w:hanging="360"/>
      </w:pPr>
    </w:lvl>
    <w:lvl w:ilvl="2" w:tplc="1422D03C" w:tentative="1">
      <w:start w:val="1"/>
      <w:numFmt w:val="lowerRoman"/>
      <w:lvlText w:val="%3."/>
      <w:lvlJc w:val="right"/>
      <w:pPr>
        <w:ind w:left="1800" w:hanging="180"/>
      </w:pPr>
    </w:lvl>
    <w:lvl w:ilvl="3" w:tplc="40A460CE" w:tentative="1">
      <w:start w:val="1"/>
      <w:numFmt w:val="decimal"/>
      <w:lvlText w:val="%4."/>
      <w:lvlJc w:val="left"/>
      <w:pPr>
        <w:ind w:left="2520" w:hanging="360"/>
      </w:pPr>
    </w:lvl>
    <w:lvl w:ilvl="4" w:tplc="3320E206" w:tentative="1">
      <w:start w:val="1"/>
      <w:numFmt w:val="lowerLetter"/>
      <w:lvlText w:val="%5."/>
      <w:lvlJc w:val="left"/>
      <w:pPr>
        <w:ind w:left="3240" w:hanging="360"/>
      </w:pPr>
    </w:lvl>
    <w:lvl w:ilvl="5" w:tplc="ADAC1302" w:tentative="1">
      <w:start w:val="1"/>
      <w:numFmt w:val="lowerRoman"/>
      <w:lvlText w:val="%6."/>
      <w:lvlJc w:val="right"/>
      <w:pPr>
        <w:ind w:left="3960" w:hanging="180"/>
      </w:pPr>
    </w:lvl>
    <w:lvl w:ilvl="6" w:tplc="78E2F8D6" w:tentative="1">
      <w:start w:val="1"/>
      <w:numFmt w:val="decimal"/>
      <w:lvlText w:val="%7."/>
      <w:lvlJc w:val="left"/>
      <w:pPr>
        <w:ind w:left="4680" w:hanging="360"/>
      </w:pPr>
    </w:lvl>
    <w:lvl w:ilvl="7" w:tplc="AE2AF5B8" w:tentative="1">
      <w:start w:val="1"/>
      <w:numFmt w:val="lowerLetter"/>
      <w:lvlText w:val="%8."/>
      <w:lvlJc w:val="left"/>
      <w:pPr>
        <w:ind w:left="5400" w:hanging="360"/>
      </w:pPr>
    </w:lvl>
    <w:lvl w:ilvl="8" w:tplc="1546A30E" w:tentative="1">
      <w:start w:val="1"/>
      <w:numFmt w:val="lowerRoman"/>
      <w:lvlText w:val="%9."/>
      <w:lvlJc w:val="right"/>
      <w:pPr>
        <w:ind w:left="6120" w:hanging="180"/>
      </w:pPr>
    </w:lvl>
  </w:abstractNum>
  <w:abstractNum w:abstractNumId="84">
    <w:nsid w:val="66F2163A"/>
    <w:multiLevelType w:val="hybridMultilevel"/>
    <w:tmpl w:val="77D820C4"/>
    <w:lvl w:ilvl="0" w:tplc="5FA8340E">
      <w:start w:val="1"/>
      <w:numFmt w:val="lowerRoman"/>
      <w:lvlText w:val="(%1)"/>
      <w:lvlJc w:val="left"/>
      <w:pPr>
        <w:tabs>
          <w:tab w:val="num" w:pos="1080"/>
        </w:tabs>
        <w:ind w:left="1080" w:hanging="720"/>
      </w:pPr>
      <w:rPr>
        <w:rFonts w:ascii="Calibri" w:hAnsi="Calibri" w:cs="Times New Roman" w:hint="default"/>
        <w:b w:val="0"/>
      </w:rPr>
    </w:lvl>
    <w:lvl w:ilvl="1" w:tplc="234474BA">
      <w:start w:val="1"/>
      <w:numFmt w:val="decimal"/>
      <w:lvlText w:val="(%2)"/>
      <w:lvlJc w:val="left"/>
      <w:pPr>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5">
    <w:nsid w:val="68432FA1"/>
    <w:multiLevelType w:val="hybridMultilevel"/>
    <w:tmpl w:val="ECC8420C"/>
    <w:lvl w:ilvl="0" w:tplc="9F065854">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6">
    <w:nsid w:val="68462518"/>
    <w:multiLevelType w:val="hybridMultilevel"/>
    <w:tmpl w:val="69EE378A"/>
    <w:lvl w:ilvl="0" w:tplc="FFFFFFFF">
      <w:start w:val="1"/>
      <w:numFmt w:val="lowerLetter"/>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7">
    <w:nsid w:val="68B77C7A"/>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88">
    <w:nsid w:val="69164830"/>
    <w:multiLevelType w:val="hybridMultilevel"/>
    <w:tmpl w:val="4072B182"/>
    <w:lvl w:ilvl="0" w:tplc="EAE4AA5E">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99D0764"/>
    <w:multiLevelType w:val="hybridMultilevel"/>
    <w:tmpl w:val="88A804B6"/>
    <w:lvl w:ilvl="0" w:tplc="822A0598">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6B434040"/>
    <w:multiLevelType w:val="hybridMultilevel"/>
    <w:tmpl w:val="855C7B44"/>
    <w:lvl w:ilvl="0" w:tplc="B16E790E">
      <w:start w:val="1"/>
      <w:numFmt w:val="upperLetter"/>
      <w:lvlText w:val="%1)"/>
      <w:lvlJc w:val="left"/>
      <w:pPr>
        <w:ind w:left="360" w:hanging="360"/>
      </w:pPr>
      <w:rPr>
        <w:rFonts w:hint="default"/>
        <w:i w:val="0"/>
      </w:rPr>
    </w:lvl>
    <w:lvl w:ilvl="1" w:tplc="90CED5E4" w:tentative="1">
      <w:start w:val="1"/>
      <w:numFmt w:val="lowerLetter"/>
      <w:lvlText w:val="%2."/>
      <w:lvlJc w:val="left"/>
      <w:pPr>
        <w:ind w:left="1080" w:hanging="360"/>
      </w:pPr>
    </w:lvl>
    <w:lvl w:ilvl="2" w:tplc="03F898B6" w:tentative="1">
      <w:start w:val="1"/>
      <w:numFmt w:val="lowerRoman"/>
      <w:lvlText w:val="%3."/>
      <w:lvlJc w:val="right"/>
      <w:pPr>
        <w:ind w:left="1800" w:hanging="180"/>
      </w:pPr>
    </w:lvl>
    <w:lvl w:ilvl="3" w:tplc="1F4604B4" w:tentative="1">
      <w:start w:val="1"/>
      <w:numFmt w:val="decimal"/>
      <w:lvlText w:val="%4."/>
      <w:lvlJc w:val="left"/>
      <w:pPr>
        <w:ind w:left="2520" w:hanging="360"/>
      </w:pPr>
    </w:lvl>
    <w:lvl w:ilvl="4" w:tplc="B2749DF8" w:tentative="1">
      <w:start w:val="1"/>
      <w:numFmt w:val="lowerLetter"/>
      <w:lvlText w:val="%5."/>
      <w:lvlJc w:val="left"/>
      <w:pPr>
        <w:ind w:left="3240" w:hanging="360"/>
      </w:pPr>
    </w:lvl>
    <w:lvl w:ilvl="5" w:tplc="CA7ED812" w:tentative="1">
      <w:start w:val="1"/>
      <w:numFmt w:val="lowerRoman"/>
      <w:lvlText w:val="%6."/>
      <w:lvlJc w:val="right"/>
      <w:pPr>
        <w:ind w:left="3960" w:hanging="180"/>
      </w:pPr>
    </w:lvl>
    <w:lvl w:ilvl="6" w:tplc="C624FC8E" w:tentative="1">
      <w:start w:val="1"/>
      <w:numFmt w:val="decimal"/>
      <w:lvlText w:val="%7."/>
      <w:lvlJc w:val="left"/>
      <w:pPr>
        <w:ind w:left="4680" w:hanging="360"/>
      </w:pPr>
    </w:lvl>
    <w:lvl w:ilvl="7" w:tplc="5750EA60" w:tentative="1">
      <w:start w:val="1"/>
      <w:numFmt w:val="lowerLetter"/>
      <w:lvlText w:val="%8."/>
      <w:lvlJc w:val="left"/>
      <w:pPr>
        <w:ind w:left="5400" w:hanging="360"/>
      </w:pPr>
    </w:lvl>
    <w:lvl w:ilvl="8" w:tplc="F0744496" w:tentative="1">
      <w:start w:val="1"/>
      <w:numFmt w:val="lowerRoman"/>
      <w:lvlText w:val="%9."/>
      <w:lvlJc w:val="right"/>
      <w:pPr>
        <w:ind w:left="6120" w:hanging="180"/>
      </w:pPr>
    </w:lvl>
  </w:abstractNum>
  <w:abstractNum w:abstractNumId="91">
    <w:nsid w:val="6BD06356"/>
    <w:multiLevelType w:val="hybridMultilevel"/>
    <w:tmpl w:val="60A6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6C1B137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6FF968C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73C11283"/>
    <w:multiLevelType w:val="hybridMultilevel"/>
    <w:tmpl w:val="C876F97A"/>
    <w:lvl w:ilvl="0" w:tplc="65F04446">
      <w:start w:val="2"/>
      <w:numFmt w:val="lowerLetter"/>
      <w:lvlText w:val="(%1)"/>
      <w:lvlJc w:val="left"/>
      <w:pPr>
        <w:tabs>
          <w:tab w:val="num" w:pos="720"/>
        </w:tabs>
        <w:ind w:left="720" w:hanging="360"/>
      </w:pPr>
      <w:rPr>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5">
    <w:nsid w:val="746047F2"/>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773212F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78900A9D"/>
    <w:multiLevelType w:val="hybridMultilevel"/>
    <w:tmpl w:val="CB040B2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98">
    <w:nsid w:val="79213A7D"/>
    <w:multiLevelType w:val="singleLevel"/>
    <w:tmpl w:val="8512ADBE"/>
    <w:lvl w:ilvl="0">
      <w:start w:val="1"/>
      <w:numFmt w:val="bullet"/>
      <w:pStyle w:val="StyleHeading1SectionChapterTitleSectionHeadingArticleHeadi"/>
      <w:lvlText w:val=""/>
      <w:lvlJc w:val="left"/>
      <w:pPr>
        <w:tabs>
          <w:tab w:val="num" w:pos="284"/>
        </w:tabs>
        <w:ind w:left="284" w:hanging="284"/>
      </w:pPr>
      <w:rPr>
        <w:rFonts w:ascii="Symbol" w:hAnsi="Symbol" w:hint="default"/>
        <w:sz w:val="20"/>
        <w:szCs w:val="20"/>
      </w:rPr>
    </w:lvl>
  </w:abstractNum>
  <w:abstractNum w:abstractNumId="99">
    <w:nsid w:val="79FD3E37"/>
    <w:multiLevelType w:val="hybridMultilevel"/>
    <w:tmpl w:val="C3EA97BC"/>
    <w:lvl w:ilvl="0" w:tplc="184ED40E">
      <w:start w:val="1"/>
      <w:numFmt w:val="decimal"/>
      <w:lvlText w:val="%1."/>
      <w:lvlJc w:val="left"/>
      <w:pPr>
        <w:tabs>
          <w:tab w:val="num" w:pos="-720"/>
        </w:tabs>
        <w:ind w:left="-720" w:hanging="360"/>
      </w:pPr>
      <w:rPr>
        <w:rFonts w:ascii="Arial" w:hAnsi="Arial" w:cs="Times New Roman" w:hint="default"/>
        <w:b/>
        <w:i w:val="0"/>
        <w:sz w:val="20"/>
      </w:rPr>
    </w:lvl>
    <w:lvl w:ilvl="1" w:tplc="04090003">
      <w:start w:val="1"/>
      <w:numFmt w:val="upperLetter"/>
      <w:lvlText w:val="(%2)"/>
      <w:lvlJc w:val="left"/>
      <w:pPr>
        <w:tabs>
          <w:tab w:val="num" w:pos="720"/>
        </w:tabs>
        <w:ind w:left="720" w:hanging="360"/>
      </w:pPr>
      <w:rPr>
        <w:b/>
      </w:rPr>
    </w:lvl>
    <w:lvl w:ilvl="2" w:tplc="04090005">
      <w:start w:val="1"/>
      <w:numFmt w:val="lowerRoman"/>
      <w:lvlText w:val="%3."/>
      <w:lvlJc w:val="right"/>
      <w:pPr>
        <w:tabs>
          <w:tab w:val="num" w:pos="1440"/>
        </w:tabs>
        <w:ind w:left="1440" w:hanging="180"/>
      </w:pPr>
    </w:lvl>
    <w:lvl w:ilvl="3" w:tplc="04090001">
      <w:start w:val="1"/>
      <w:numFmt w:val="decimal"/>
      <w:lvlText w:val="%4."/>
      <w:lvlJc w:val="left"/>
      <w:pPr>
        <w:tabs>
          <w:tab w:val="num" w:pos="2160"/>
        </w:tabs>
        <w:ind w:left="2160" w:hanging="360"/>
      </w:pPr>
    </w:lvl>
    <w:lvl w:ilvl="4" w:tplc="04090003">
      <w:start w:val="1"/>
      <w:numFmt w:val="lowerLetter"/>
      <w:lvlText w:val="%5."/>
      <w:lvlJc w:val="left"/>
      <w:pPr>
        <w:tabs>
          <w:tab w:val="num" w:pos="2880"/>
        </w:tabs>
        <w:ind w:left="2880" w:hanging="360"/>
      </w:pPr>
    </w:lvl>
    <w:lvl w:ilvl="5" w:tplc="04090005">
      <w:start w:val="1"/>
      <w:numFmt w:val="lowerRoman"/>
      <w:lvlText w:val="%6."/>
      <w:lvlJc w:val="right"/>
      <w:pPr>
        <w:tabs>
          <w:tab w:val="num" w:pos="3600"/>
        </w:tabs>
        <w:ind w:left="3600" w:hanging="180"/>
      </w:pPr>
    </w:lvl>
    <w:lvl w:ilvl="6" w:tplc="04090001">
      <w:start w:val="1"/>
      <w:numFmt w:val="decimal"/>
      <w:lvlText w:val="%7."/>
      <w:lvlJc w:val="left"/>
      <w:pPr>
        <w:tabs>
          <w:tab w:val="num" w:pos="4320"/>
        </w:tabs>
        <w:ind w:left="4320" w:hanging="360"/>
      </w:pPr>
    </w:lvl>
    <w:lvl w:ilvl="7" w:tplc="04090003">
      <w:start w:val="1"/>
      <w:numFmt w:val="lowerLetter"/>
      <w:lvlText w:val="%8."/>
      <w:lvlJc w:val="left"/>
      <w:pPr>
        <w:tabs>
          <w:tab w:val="num" w:pos="5040"/>
        </w:tabs>
        <w:ind w:left="5040" w:hanging="360"/>
      </w:pPr>
    </w:lvl>
    <w:lvl w:ilvl="8" w:tplc="04090005">
      <w:start w:val="1"/>
      <w:numFmt w:val="lowerRoman"/>
      <w:lvlText w:val="%9."/>
      <w:lvlJc w:val="right"/>
      <w:pPr>
        <w:tabs>
          <w:tab w:val="num" w:pos="5760"/>
        </w:tabs>
        <w:ind w:left="5760" w:hanging="180"/>
      </w:pPr>
    </w:lvl>
  </w:abstractNum>
  <w:abstractNum w:abstractNumId="100">
    <w:nsid w:val="7B8C0F95"/>
    <w:multiLevelType w:val="hybridMultilevel"/>
    <w:tmpl w:val="E8E0695A"/>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1">
    <w:nsid w:val="7D480D55"/>
    <w:multiLevelType w:val="multilevel"/>
    <w:tmpl w:val="2D104422"/>
    <w:lvl w:ilvl="0">
      <w:start w:val="1"/>
      <w:numFmt w:val="decimal"/>
      <w:pStyle w:val="Heading1"/>
      <w:lvlText w:val="%1."/>
      <w:lvlJc w:val="left"/>
      <w:pPr>
        <w:ind w:left="600" w:hanging="600"/>
      </w:pPr>
      <w:rPr>
        <w:rFonts w:hint="default"/>
      </w:rPr>
    </w:lvl>
    <w:lvl w:ilvl="1">
      <w:start w:val="2"/>
      <w:numFmt w:val="decimal"/>
      <w:pStyle w:val="Heading2"/>
      <w:lvlText w:val="%1.%2"/>
      <w:lvlJc w:val="left"/>
      <w:pPr>
        <w:ind w:left="780" w:hanging="780"/>
      </w:pPr>
      <w:rPr>
        <w:rFonts w:hint="default"/>
        <w:b/>
      </w:rPr>
    </w:lvl>
    <w:lvl w:ilvl="2">
      <w:start w:val="1"/>
      <w:numFmt w:val="decimal"/>
      <w:pStyle w:val="Heading3"/>
      <w:lvlText w:val="%1.%2.%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2">
    <w:nsid w:val="7F826558"/>
    <w:multiLevelType w:val="hybridMultilevel"/>
    <w:tmpl w:val="49D2904E"/>
    <w:lvl w:ilvl="0" w:tplc="0BA2970C">
      <w:start w:val="1"/>
      <w:numFmt w:val="upperLetter"/>
      <w:lvlText w:val="%1)"/>
      <w:lvlJc w:val="left"/>
      <w:pPr>
        <w:ind w:left="360" w:hanging="360"/>
      </w:pPr>
      <w:rPr>
        <w:rFonts w:hint="default"/>
        <w:i w:val="0"/>
      </w:rPr>
    </w:lvl>
    <w:lvl w:ilvl="1" w:tplc="150825B4" w:tentative="1">
      <w:start w:val="1"/>
      <w:numFmt w:val="lowerLetter"/>
      <w:lvlText w:val="%2."/>
      <w:lvlJc w:val="left"/>
      <w:pPr>
        <w:ind w:left="1080" w:hanging="360"/>
      </w:pPr>
    </w:lvl>
    <w:lvl w:ilvl="2" w:tplc="BC1E4148" w:tentative="1">
      <w:start w:val="1"/>
      <w:numFmt w:val="lowerRoman"/>
      <w:lvlText w:val="%3."/>
      <w:lvlJc w:val="right"/>
      <w:pPr>
        <w:ind w:left="1800" w:hanging="180"/>
      </w:pPr>
    </w:lvl>
    <w:lvl w:ilvl="3" w:tplc="F7308A20" w:tentative="1">
      <w:start w:val="1"/>
      <w:numFmt w:val="decimal"/>
      <w:lvlText w:val="%4."/>
      <w:lvlJc w:val="left"/>
      <w:pPr>
        <w:ind w:left="2520" w:hanging="360"/>
      </w:pPr>
    </w:lvl>
    <w:lvl w:ilvl="4" w:tplc="81BEB47E" w:tentative="1">
      <w:start w:val="1"/>
      <w:numFmt w:val="lowerLetter"/>
      <w:lvlText w:val="%5."/>
      <w:lvlJc w:val="left"/>
      <w:pPr>
        <w:ind w:left="3240" w:hanging="360"/>
      </w:pPr>
    </w:lvl>
    <w:lvl w:ilvl="5" w:tplc="F4DA0F46" w:tentative="1">
      <w:start w:val="1"/>
      <w:numFmt w:val="lowerRoman"/>
      <w:lvlText w:val="%6."/>
      <w:lvlJc w:val="right"/>
      <w:pPr>
        <w:ind w:left="3960" w:hanging="180"/>
      </w:pPr>
    </w:lvl>
    <w:lvl w:ilvl="6" w:tplc="5DE2FEE8" w:tentative="1">
      <w:start w:val="1"/>
      <w:numFmt w:val="decimal"/>
      <w:lvlText w:val="%7."/>
      <w:lvlJc w:val="left"/>
      <w:pPr>
        <w:ind w:left="4680" w:hanging="360"/>
      </w:pPr>
    </w:lvl>
    <w:lvl w:ilvl="7" w:tplc="9ABCB52C" w:tentative="1">
      <w:start w:val="1"/>
      <w:numFmt w:val="lowerLetter"/>
      <w:lvlText w:val="%8."/>
      <w:lvlJc w:val="left"/>
      <w:pPr>
        <w:ind w:left="5400" w:hanging="360"/>
      </w:pPr>
    </w:lvl>
    <w:lvl w:ilvl="8" w:tplc="DFA8BE12" w:tentative="1">
      <w:start w:val="1"/>
      <w:numFmt w:val="lowerRoman"/>
      <w:lvlText w:val="%9."/>
      <w:lvlJc w:val="right"/>
      <w:pPr>
        <w:ind w:left="6120" w:hanging="180"/>
      </w:pPr>
    </w:lvl>
  </w:abstractNum>
  <w:num w:numId="1">
    <w:abstractNumId w:val="39"/>
  </w:num>
  <w:num w:numId="2">
    <w:abstractNumId w:val="16"/>
  </w:num>
  <w:num w:numId="3">
    <w:abstractNumId w:val="51"/>
  </w:num>
  <w:num w:numId="4">
    <w:abstractNumId w:val="98"/>
  </w:num>
  <w:num w:numId="5">
    <w:abstractNumId w:val="101"/>
  </w:num>
  <w:num w:numId="6">
    <w:abstractNumId w:val="10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9"/>
  </w:num>
  <w:num w:numId="8">
    <w:abstractNumId w:val="59"/>
  </w:num>
  <w:num w:numId="9">
    <w:abstractNumId w:val="67"/>
  </w:num>
  <w:num w:numId="10">
    <w:abstractNumId w:val="0"/>
  </w:num>
  <w:num w:numId="11">
    <w:abstractNumId w:val="54"/>
  </w:num>
  <w:num w:numId="12">
    <w:abstractNumId w:val="49"/>
  </w:num>
  <w:num w:numId="13">
    <w:abstractNumId w:val="43"/>
  </w:num>
  <w:num w:numId="14">
    <w:abstractNumId w:val="10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num>
  <w:num w:numId="18">
    <w:abstractNumId w:val="37"/>
  </w:num>
  <w:num w:numId="19">
    <w:abstractNumId w:val="12"/>
  </w:num>
  <w:num w:numId="20">
    <w:abstractNumId w:val="13"/>
  </w:num>
  <w:num w:numId="21">
    <w:abstractNumId w:val="101"/>
  </w:num>
  <w:num w:numId="22">
    <w:abstractNumId w:val="47"/>
  </w:num>
  <w:num w:numId="23">
    <w:abstractNumId w:val="38"/>
  </w:num>
  <w:num w:numId="24">
    <w:abstractNumId w:val="6"/>
  </w:num>
  <w:num w:numId="25">
    <w:abstractNumId w:val="88"/>
  </w:num>
  <w:num w:numId="26">
    <w:abstractNumId w:val="34"/>
  </w:num>
  <w:num w:numId="27">
    <w:abstractNumId w:val="50"/>
  </w:num>
  <w:num w:numId="28">
    <w:abstractNumId w:val="77"/>
  </w:num>
  <w:num w:numId="29">
    <w:abstractNumId w:val="20"/>
  </w:num>
  <w:num w:numId="30">
    <w:abstractNumId w:val="90"/>
  </w:num>
  <w:num w:numId="31">
    <w:abstractNumId w:val="29"/>
  </w:num>
  <w:num w:numId="32">
    <w:abstractNumId w:val="69"/>
  </w:num>
  <w:num w:numId="33">
    <w:abstractNumId w:val="4"/>
  </w:num>
  <w:num w:numId="34">
    <w:abstractNumId w:val="7"/>
  </w:num>
  <w:num w:numId="35">
    <w:abstractNumId w:val="44"/>
  </w:num>
  <w:num w:numId="36">
    <w:abstractNumId w:val="40"/>
  </w:num>
  <w:num w:numId="37">
    <w:abstractNumId w:val="26"/>
  </w:num>
  <w:num w:numId="38">
    <w:abstractNumId w:val="11"/>
  </w:num>
  <w:num w:numId="39">
    <w:abstractNumId w:val="58"/>
  </w:num>
  <w:num w:numId="40">
    <w:abstractNumId w:val="102"/>
  </w:num>
  <w:num w:numId="41">
    <w:abstractNumId w:val="42"/>
  </w:num>
  <w:num w:numId="42">
    <w:abstractNumId w:val="25"/>
  </w:num>
  <w:num w:numId="43">
    <w:abstractNumId w:val="57"/>
  </w:num>
  <w:num w:numId="44">
    <w:abstractNumId w:val="8"/>
  </w:num>
  <w:num w:numId="45">
    <w:abstractNumId w:val="9"/>
  </w:num>
  <w:num w:numId="46">
    <w:abstractNumId w:val="80"/>
  </w:num>
  <w:num w:numId="47">
    <w:abstractNumId w:val="74"/>
  </w:num>
  <w:num w:numId="48">
    <w:abstractNumId w:val="28"/>
  </w:num>
  <w:num w:numId="49">
    <w:abstractNumId w:val="52"/>
  </w:num>
  <w:num w:numId="50">
    <w:abstractNumId w:val="31"/>
  </w:num>
  <w:num w:numId="51">
    <w:abstractNumId w:val="62"/>
  </w:num>
  <w:num w:numId="52">
    <w:abstractNumId w:val="92"/>
  </w:num>
  <w:num w:numId="53">
    <w:abstractNumId w:val="10"/>
  </w:num>
  <w:num w:numId="54">
    <w:abstractNumId w:val="53"/>
  </w:num>
  <w:num w:numId="55">
    <w:abstractNumId w:val="76"/>
  </w:num>
  <w:num w:numId="56">
    <w:abstractNumId w:val="83"/>
  </w:num>
  <w:num w:numId="57">
    <w:abstractNumId w:val="27"/>
  </w:num>
  <w:num w:numId="58">
    <w:abstractNumId w:val="95"/>
  </w:num>
  <w:num w:numId="59">
    <w:abstractNumId w:val="68"/>
  </w:num>
  <w:num w:numId="60">
    <w:abstractNumId w:val="41"/>
  </w:num>
  <w:num w:numId="61">
    <w:abstractNumId w:val="36"/>
  </w:num>
  <w:num w:numId="62">
    <w:abstractNumId w:val="96"/>
  </w:num>
  <w:num w:numId="63">
    <w:abstractNumId w:val="24"/>
  </w:num>
  <w:num w:numId="64">
    <w:abstractNumId w:val="78"/>
  </w:num>
  <w:num w:numId="65">
    <w:abstractNumId w:val="33"/>
  </w:num>
  <w:num w:numId="66">
    <w:abstractNumId w:val="17"/>
  </w:num>
  <w:num w:numId="67">
    <w:abstractNumId w:val="19"/>
  </w:num>
  <w:num w:numId="68">
    <w:abstractNumId w:val="70"/>
  </w:num>
  <w:num w:numId="69">
    <w:abstractNumId w:val="35"/>
  </w:num>
  <w:num w:numId="70">
    <w:abstractNumId w:val="48"/>
  </w:num>
  <w:num w:numId="71">
    <w:abstractNumId w:val="46"/>
  </w:num>
  <w:num w:numId="72">
    <w:abstractNumId w:val="60"/>
  </w:num>
  <w:num w:numId="73">
    <w:abstractNumId w:val="22"/>
  </w:num>
  <w:num w:numId="74">
    <w:abstractNumId w:val="91"/>
  </w:num>
  <w:num w:numId="75">
    <w:abstractNumId w:val="82"/>
  </w:num>
  <w:num w:numId="76">
    <w:abstractNumId w:val="72"/>
  </w:num>
  <w:num w:numId="77">
    <w:abstractNumId w:val="73"/>
  </w:num>
  <w:num w:numId="78">
    <w:abstractNumId w:val="66"/>
  </w:num>
  <w:num w:numId="79">
    <w:abstractNumId w:val="89"/>
  </w:num>
  <w:num w:numId="80">
    <w:abstractNumId w:val="93"/>
  </w:num>
  <w:num w:numId="81">
    <w:abstractNumId w:val="10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1"/>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
  </w:num>
  <w:num w:numId="89">
    <w:abstractNumId w:val="61"/>
  </w:num>
  <w:num w:numId="90">
    <w:abstractNumId w:val="71"/>
  </w:num>
  <w:num w:numId="91">
    <w:abstractNumId w:val="3"/>
  </w:num>
  <w:num w:numId="92">
    <w:abstractNumId w:val="5"/>
  </w:num>
  <w:num w:numId="93">
    <w:abstractNumId w:val="87"/>
  </w:num>
  <w:num w:numId="94">
    <w:abstractNumId w:val="97"/>
  </w:num>
  <w:num w:numId="95">
    <w:abstractNumId w:val="56"/>
  </w:num>
  <w:num w:numId="96">
    <w:abstractNumId w:val="23"/>
  </w:num>
  <w:num w:numId="97">
    <w:abstractNumId w:val="81"/>
  </w:num>
  <w:num w:numId="98">
    <w:abstractNumId w:val="86"/>
  </w:num>
  <w:num w:numId="99">
    <w:abstractNumId w:val="99"/>
  </w:num>
  <w:num w:numId="100">
    <w:abstractNumId w:val="14"/>
  </w:num>
  <w:num w:numId="101">
    <w:abstractNumId w:val="15"/>
  </w:num>
  <w:num w:numId="102">
    <w:abstractNumId w:val="18"/>
  </w:num>
  <w:num w:numId="103">
    <w:abstractNumId w:val="85"/>
  </w:num>
  <w:num w:numId="104">
    <w:abstractNumId w:val="55"/>
  </w:num>
  <w:num w:numId="105">
    <w:abstractNumId w:val="94"/>
  </w:num>
  <w:num w:numId="106">
    <w:abstractNumId w:val="45"/>
  </w:num>
  <w:num w:numId="107">
    <w:abstractNumId w:val="64"/>
  </w:num>
  <w:num w:numId="108">
    <w:abstractNumId w:val="63"/>
  </w:num>
  <w:num w:numId="109">
    <w:abstractNumId w:val="2"/>
  </w:num>
  <w:num w:numId="110">
    <w:abstractNumId w:val="100"/>
  </w:num>
  <w:num w:numId="111">
    <w:abstractNumId w:val="30"/>
  </w:num>
  <w:num w:numId="112">
    <w:abstractNumId w:val="1"/>
  </w:num>
  <w:num w:numId="113">
    <w:abstractNumId w:val="65"/>
  </w:num>
  <w:num w:numId="114">
    <w:abstractNumId w:val="84"/>
  </w:num>
  <w:num w:numId="115">
    <w:abstractNumId w:val="32"/>
  </w:num>
  <w:num w:numId="116">
    <w:abstractNumId w:val="101"/>
    <w:lvlOverride w:ilvl="0">
      <w:startOverride w:val="1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1"/>
  </w:num>
  <w:num w:numId="121">
    <w:abstractNumId w:val="101"/>
  </w:num>
  <w:num w:numId="122">
    <w:abstractNumId w:val="101"/>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attachedTemplate r:id="rId1"/>
  <w:stylePaneFormatFilter w:val="3001"/>
  <w:defaultTabStop w:val="720"/>
  <w:drawingGridHorizontalSpacing w:val="120"/>
  <w:displayHorizontalDrawingGridEvery w:val="2"/>
  <w:noPunctuationKerning/>
  <w:characterSpacingControl w:val="doNotCompress"/>
  <w:hdrShapeDefaults>
    <o:shapedefaults v:ext="edit" spidmax="2082" fill="f" fillcolor="white" stroke="f">
      <v:fill color="white" on="f"/>
      <v:stroke on="f"/>
    </o:shapedefaults>
    <o:shapelayout v:ext="edit">
      <o:idmap v:ext="edit" data="2"/>
    </o:shapelayout>
  </w:hdrShapeDefaults>
  <w:footnotePr>
    <w:footnote w:id="-1"/>
    <w:footnote w:id="0"/>
  </w:footnotePr>
  <w:endnotePr>
    <w:endnote w:id="-1"/>
    <w:endnote w:id="0"/>
  </w:endnotePr>
  <w:compat/>
  <w:rsids>
    <w:rsidRoot w:val="0033097E"/>
    <w:rsid w:val="00000F5B"/>
    <w:rsid w:val="00001025"/>
    <w:rsid w:val="000013DD"/>
    <w:rsid w:val="000013FB"/>
    <w:rsid w:val="00001B73"/>
    <w:rsid w:val="00001EFC"/>
    <w:rsid w:val="000022D0"/>
    <w:rsid w:val="000024DF"/>
    <w:rsid w:val="00002BD0"/>
    <w:rsid w:val="00002C2C"/>
    <w:rsid w:val="00002FDF"/>
    <w:rsid w:val="000030FE"/>
    <w:rsid w:val="00003551"/>
    <w:rsid w:val="0000356A"/>
    <w:rsid w:val="00003572"/>
    <w:rsid w:val="00003930"/>
    <w:rsid w:val="00003BE0"/>
    <w:rsid w:val="00003C2D"/>
    <w:rsid w:val="00003DAA"/>
    <w:rsid w:val="00004AF5"/>
    <w:rsid w:val="00004B98"/>
    <w:rsid w:val="00004F25"/>
    <w:rsid w:val="000056BB"/>
    <w:rsid w:val="00005991"/>
    <w:rsid w:val="00005F7A"/>
    <w:rsid w:val="00006040"/>
    <w:rsid w:val="0000608F"/>
    <w:rsid w:val="0000610C"/>
    <w:rsid w:val="000062BE"/>
    <w:rsid w:val="00006589"/>
    <w:rsid w:val="000065BC"/>
    <w:rsid w:val="00007395"/>
    <w:rsid w:val="00010634"/>
    <w:rsid w:val="000106FE"/>
    <w:rsid w:val="000107E8"/>
    <w:rsid w:val="00010831"/>
    <w:rsid w:val="0001084F"/>
    <w:rsid w:val="000108BE"/>
    <w:rsid w:val="000108E7"/>
    <w:rsid w:val="00010900"/>
    <w:rsid w:val="00010ACC"/>
    <w:rsid w:val="00011B1B"/>
    <w:rsid w:val="00011F13"/>
    <w:rsid w:val="00012017"/>
    <w:rsid w:val="000123C7"/>
    <w:rsid w:val="000123FE"/>
    <w:rsid w:val="0001271C"/>
    <w:rsid w:val="00012E27"/>
    <w:rsid w:val="00012E9E"/>
    <w:rsid w:val="000131FF"/>
    <w:rsid w:val="000137C9"/>
    <w:rsid w:val="00013840"/>
    <w:rsid w:val="00014ACE"/>
    <w:rsid w:val="00014DBB"/>
    <w:rsid w:val="00014F90"/>
    <w:rsid w:val="0001515E"/>
    <w:rsid w:val="00015B19"/>
    <w:rsid w:val="00015D0A"/>
    <w:rsid w:val="000160DB"/>
    <w:rsid w:val="0001610A"/>
    <w:rsid w:val="0001615E"/>
    <w:rsid w:val="0001642E"/>
    <w:rsid w:val="00016684"/>
    <w:rsid w:val="00016E31"/>
    <w:rsid w:val="00016E84"/>
    <w:rsid w:val="000172FD"/>
    <w:rsid w:val="0001751D"/>
    <w:rsid w:val="00017716"/>
    <w:rsid w:val="000177F5"/>
    <w:rsid w:val="00017B60"/>
    <w:rsid w:val="00017E9D"/>
    <w:rsid w:val="00017FBC"/>
    <w:rsid w:val="0002121C"/>
    <w:rsid w:val="00021B31"/>
    <w:rsid w:val="00021D48"/>
    <w:rsid w:val="0002269D"/>
    <w:rsid w:val="000228E3"/>
    <w:rsid w:val="00022EF2"/>
    <w:rsid w:val="000231AD"/>
    <w:rsid w:val="00023428"/>
    <w:rsid w:val="000235ED"/>
    <w:rsid w:val="0002367F"/>
    <w:rsid w:val="0002388A"/>
    <w:rsid w:val="00023B99"/>
    <w:rsid w:val="00024F62"/>
    <w:rsid w:val="000250CC"/>
    <w:rsid w:val="00025B71"/>
    <w:rsid w:val="0002616B"/>
    <w:rsid w:val="0002639F"/>
    <w:rsid w:val="0002664A"/>
    <w:rsid w:val="0002699E"/>
    <w:rsid w:val="00027356"/>
    <w:rsid w:val="00027781"/>
    <w:rsid w:val="00027E6A"/>
    <w:rsid w:val="00030718"/>
    <w:rsid w:val="00030D42"/>
    <w:rsid w:val="000312EB"/>
    <w:rsid w:val="000317D6"/>
    <w:rsid w:val="00031A1C"/>
    <w:rsid w:val="00031ED2"/>
    <w:rsid w:val="000322C7"/>
    <w:rsid w:val="00032300"/>
    <w:rsid w:val="000327AF"/>
    <w:rsid w:val="00032D21"/>
    <w:rsid w:val="00032E66"/>
    <w:rsid w:val="00032FB5"/>
    <w:rsid w:val="00033421"/>
    <w:rsid w:val="0003344E"/>
    <w:rsid w:val="00033463"/>
    <w:rsid w:val="00033D55"/>
    <w:rsid w:val="0003428F"/>
    <w:rsid w:val="000346B5"/>
    <w:rsid w:val="00035B3F"/>
    <w:rsid w:val="00035CC6"/>
    <w:rsid w:val="00035D84"/>
    <w:rsid w:val="00035E67"/>
    <w:rsid w:val="00036630"/>
    <w:rsid w:val="00036710"/>
    <w:rsid w:val="00036F3D"/>
    <w:rsid w:val="00036FC1"/>
    <w:rsid w:val="0003700B"/>
    <w:rsid w:val="000372F5"/>
    <w:rsid w:val="00037470"/>
    <w:rsid w:val="0004044E"/>
    <w:rsid w:val="00040B8F"/>
    <w:rsid w:val="00040F14"/>
    <w:rsid w:val="00040F64"/>
    <w:rsid w:val="00040F95"/>
    <w:rsid w:val="000412E9"/>
    <w:rsid w:val="00041690"/>
    <w:rsid w:val="00041A7B"/>
    <w:rsid w:val="00041AC4"/>
    <w:rsid w:val="00041D14"/>
    <w:rsid w:val="00041F0D"/>
    <w:rsid w:val="00041FA0"/>
    <w:rsid w:val="0004257A"/>
    <w:rsid w:val="0004271D"/>
    <w:rsid w:val="00042D87"/>
    <w:rsid w:val="000432B5"/>
    <w:rsid w:val="000433A7"/>
    <w:rsid w:val="000438E6"/>
    <w:rsid w:val="00043A23"/>
    <w:rsid w:val="00043ADC"/>
    <w:rsid w:val="0004475C"/>
    <w:rsid w:val="00044890"/>
    <w:rsid w:val="00044B37"/>
    <w:rsid w:val="00044E2B"/>
    <w:rsid w:val="00045350"/>
    <w:rsid w:val="00045406"/>
    <w:rsid w:val="0004543E"/>
    <w:rsid w:val="00045468"/>
    <w:rsid w:val="000454D3"/>
    <w:rsid w:val="000455F1"/>
    <w:rsid w:val="00045A82"/>
    <w:rsid w:val="00045E29"/>
    <w:rsid w:val="00046552"/>
    <w:rsid w:val="00046581"/>
    <w:rsid w:val="00046867"/>
    <w:rsid w:val="00046906"/>
    <w:rsid w:val="00046A4E"/>
    <w:rsid w:val="00047495"/>
    <w:rsid w:val="0004793F"/>
    <w:rsid w:val="00047CCC"/>
    <w:rsid w:val="00047DAC"/>
    <w:rsid w:val="000502D1"/>
    <w:rsid w:val="00050566"/>
    <w:rsid w:val="00050B7C"/>
    <w:rsid w:val="00050CC5"/>
    <w:rsid w:val="00050F8F"/>
    <w:rsid w:val="000510DC"/>
    <w:rsid w:val="00051526"/>
    <w:rsid w:val="00051FB3"/>
    <w:rsid w:val="00051FF2"/>
    <w:rsid w:val="00052313"/>
    <w:rsid w:val="000523A4"/>
    <w:rsid w:val="0005257A"/>
    <w:rsid w:val="00052AC0"/>
    <w:rsid w:val="00052C6A"/>
    <w:rsid w:val="00052D96"/>
    <w:rsid w:val="0005320F"/>
    <w:rsid w:val="0005350A"/>
    <w:rsid w:val="00053A34"/>
    <w:rsid w:val="00053AAE"/>
    <w:rsid w:val="00053CF0"/>
    <w:rsid w:val="00053D1F"/>
    <w:rsid w:val="00053E2F"/>
    <w:rsid w:val="000546C0"/>
    <w:rsid w:val="000547C7"/>
    <w:rsid w:val="00054AEF"/>
    <w:rsid w:val="00054BF3"/>
    <w:rsid w:val="00054E5E"/>
    <w:rsid w:val="00055999"/>
    <w:rsid w:val="00056583"/>
    <w:rsid w:val="00057284"/>
    <w:rsid w:val="000574AC"/>
    <w:rsid w:val="00057831"/>
    <w:rsid w:val="00057998"/>
    <w:rsid w:val="000604F5"/>
    <w:rsid w:val="00060759"/>
    <w:rsid w:val="00060C8C"/>
    <w:rsid w:val="00060DFF"/>
    <w:rsid w:val="00060E7D"/>
    <w:rsid w:val="00060ECE"/>
    <w:rsid w:val="00060F5D"/>
    <w:rsid w:val="00062252"/>
    <w:rsid w:val="00062632"/>
    <w:rsid w:val="000629E2"/>
    <w:rsid w:val="00062DF4"/>
    <w:rsid w:val="00063517"/>
    <w:rsid w:val="00063C55"/>
    <w:rsid w:val="00063F3A"/>
    <w:rsid w:val="0006409B"/>
    <w:rsid w:val="00064698"/>
    <w:rsid w:val="000648A9"/>
    <w:rsid w:val="000648C0"/>
    <w:rsid w:val="00064A7C"/>
    <w:rsid w:val="00064C56"/>
    <w:rsid w:val="00065A8B"/>
    <w:rsid w:val="00065C0F"/>
    <w:rsid w:val="00066419"/>
    <w:rsid w:val="00066516"/>
    <w:rsid w:val="0006666A"/>
    <w:rsid w:val="00066965"/>
    <w:rsid w:val="00066AFD"/>
    <w:rsid w:val="00066EF4"/>
    <w:rsid w:val="00067291"/>
    <w:rsid w:val="000677E3"/>
    <w:rsid w:val="00070044"/>
    <w:rsid w:val="00070077"/>
    <w:rsid w:val="00070B3B"/>
    <w:rsid w:val="00070C2C"/>
    <w:rsid w:val="00070C44"/>
    <w:rsid w:val="00070CA2"/>
    <w:rsid w:val="000714B8"/>
    <w:rsid w:val="00071CAD"/>
    <w:rsid w:val="00071D12"/>
    <w:rsid w:val="00071E0A"/>
    <w:rsid w:val="00072821"/>
    <w:rsid w:val="00072973"/>
    <w:rsid w:val="00072FFD"/>
    <w:rsid w:val="00073120"/>
    <w:rsid w:val="0007325B"/>
    <w:rsid w:val="00073F04"/>
    <w:rsid w:val="00074426"/>
    <w:rsid w:val="000744F2"/>
    <w:rsid w:val="000747FE"/>
    <w:rsid w:val="000750AB"/>
    <w:rsid w:val="000750BD"/>
    <w:rsid w:val="00075292"/>
    <w:rsid w:val="000755B0"/>
    <w:rsid w:val="00075DB5"/>
    <w:rsid w:val="00075F27"/>
    <w:rsid w:val="000763F0"/>
    <w:rsid w:val="00076436"/>
    <w:rsid w:val="00076BE1"/>
    <w:rsid w:val="00076FAE"/>
    <w:rsid w:val="000772B4"/>
    <w:rsid w:val="000773AA"/>
    <w:rsid w:val="00077B1F"/>
    <w:rsid w:val="00077B64"/>
    <w:rsid w:val="0008025A"/>
    <w:rsid w:val="00080466"/>
    <w:rsid w:val="00080806"/>
    <w:rsid w:val="0008110B"/>
    <w:rsid w:val="0008159C"/>
    <w:rsid w:val="00081A03"/>
    <w:rsid w:val="00081D07"/>
    <w:rsid w:val="00081DFE"/>
    <w:rsid w:val="0008200D"/>
    <w:rsid w:val="00082031"/>
    <w:rsid w:val="0008221B"/>
    <w:rsid w:val="000826A4"/>
    <w:rsid w:val="00083B30"/>
    <w:rsid w:val="00083E59"/>
    <w:rsid w:val="0008433A"/>
    <w:rsid w:val="0008437A"/>
    <w:rsid w:val="00084BEE"/>
    <w:rsid w:val="00085EDC"/>
    <w:rsid w:val="000864C3"/>
    <w:rsid w:val="000866DD"/>
    <w:rsid w:val="00086A3B"/>
    <w:rsid w:val="00086AC0"/>
    <w:rsid w:val="00086DF4"/>
    <w:rsid w:val="000873A1"/>
    <w:rsid w:val="00087453"/>
    <w:rsid w:val="00087829"/>
    <w:rsid w:val="00090015"/>
    <w:rsid w:val="00090075"/>
    <w:rsid w:val="00090145"/>
    <w:rsid w:val="00090247"/>
    <w:rsid w:val="00090F64"/>
    <w:rsid w:val="000915FD"/>
    <w:rsid w:val="00091CF2"/>
    <w:rsid w:val="000922C0"/>
    <w:rsid w:val="00092385"/>
    <w:rsid w:val="000934BC"/>
    <w:rsid w:val="00093942"/>
    <w:rsid w:val="00094103"/>
    <w:rsid w:val="00094752"/>
    <w:rsid w:val="0009512A"/>
    <w:rsid w:val="0009534C"/>
    <w:rsid w:val="00095453"/>
    <w:rsid w:val="000956A0"/>
    <w:rsid w:val="000957F5"/>
    <w:rsid w:val="0009647A"/>
    <w:rsid w:val="0009675D"/>
    <w:rsid w:val="00097602"/>
    <w:rsid w:val="00097979"/>
    <w:rsid w:val="00097C6B"/>
    <w:rsid w:val="000A0049"/>
    <w:rsid w:val="000A0101"/>
    <w:rsid w:val="000A09FE"/>
    <w:rsid w:val="000A0C96"/>
    <w:rsid w:val="000A109D"/>
    <w:rsid w:val="000A17A2"/>
    <w:rsid w:val="000A185C"/>
    <w:rsid w:val="000A1CA1"/>
    <w:rsid w:val="000A28B8"/>
    <w:rsid w:val="000A2D20"/>
    <w:rsid w:val="000A30BA"/>
    <w:rsid w:val="000A3127"/>
    <w:rsid w:val="000A3C2B"/>
    <w:rsid w:val="000A3CD3"/>
    <w:rsid w:val="000A3E4D"/>
    <w:rsid w:val="000A3FEE"/>
    <w:rsid w:val="000A4160"/>
    <w:rsid w:val="000A4601"/>
    <w:rsid w:val="000A4C0B"/>
    <w:rsid w:val="000A4E24"/>
    <w:rsid w:val="000A4EB8"/>
    <w:rsid w:val="000A4ECA"/>
    <w:rsid w:val="000A4F4A"/>
    <w:rsid w:val="000A51C3"/>
    <w:rsid w:val="000A5733"/>
    <w:rsid w:val="000A5DAD"/>
    <w:rsid w:val="000A62EB"/>
    <w:rsid w:val="000A6772"/>
    <w:rsid w:val="000A68D6"/>
    <w:rsid w:val="000A719A"/>
    <w:rsid w:val="000A7204"/>
    <w:rsid w:val="000A74A7"/>
    <w:rsid w:val="000A74BD"/>
    <w:rsid w:val="000A756F"/>
    <w:rsid w:val="000A7AE3"/>
    <w:rsid w:val="000A7C2D"/>
    <w:rsid w:val="000A7CFF"/>
    <w:rsid w:val="000B0B59"/>
    <w:rsid w:val="000B0F79"/>
    <w:rsid w:val="000B1157"/>
    <w:rsid w:val="000B1222"/>
    <w:rsid w:val="000B122E"/>
    <w:rsid w:val="000B1287"/>
    <w:rsid w:val="000B130F"/>
    <w:rsid w:val="000B13FE"/>
    <w:rsid w:val="000B1749"/>
    <w:rsid w:val="000B263D"/>
    <w:rsid w:val="000B2698"/>
    <w:rsid w:val="000B296D"/>
    <w:rsid w:val="000B2AB7"/>
    <w:rsid w:val="000B2B23"/>
    <w:rsid w:val="000B2D4D"/>
    <w:rsid w:val="000B2DEE"/>
    <w:rsid w:val="000B3262"/>
    <w:rsid w:val="000B4045"/>
    <w:rsid w:val="000B43C2"/>
    <w:rsid w:val="000B4411"/>
    <w:rsid w:val="000B4465"/>
    <w:rsid w:val="000B52FB"/>
    <w:rsid w:val="000B5421"/>
    <w:rsid w:val="000B704C"/>
    <w:rsid w:val="000B730E"/>
    <w:rsid w:val="000B76CC"/>
    <w:rsid w:val="000B79EF"/>
    <w:rsid w:val="000B7B00"/>
    <w:rsid w:val="000B7FD9"/>
    <w:rsid w:val="000C0038"/>
    <w:rsid w:val="000C046A"/>
    <w:rsid w:val="000C090D"/>
    <w:rsid w:val="000C1237"/>
    <w:rsid w:val="000C140B"/>
    <w:rsid w:val="000C1650"/>
    <w:rsid w:val="000C1990"/>
    <w:rsid w:val="000C204C"/>
    <w:rsid w:val="000C2086"/>
    <w:rsid w:val="000C2102"/>
    <w:rsid w:val="000C212C"/>
    <w:rsid w:val="000C2829"/>
    <w:rsid w:val="000C2C41"/>
    <w:rsid w:val="000C325D"/>
    <w:rsid w:val="000C35F8"/>
    <w:rsid w:val="000C3944"/>
    <w:rsid w:val="000C3CF4"/>
    <w:rsid w:val="000C4362"/>
    <w:rsid w:val="000C4BE4"/>
    <w:rsid w:val="000C4E3C"/>
    <w:rsid w:val="000C5519"/>
    <w:rsid w:val="000C5783"/>
    <w:rsid w:val="000C64C6"/>
    <w:rsid w:val="000C6943"/>
    <w:rsid w:val="000C6B9A"/>
    <w:rsid w:val="000C71F2"/>
    <w:rsid w:val="000C7201"/>
    <w:rsid w:val="000C726F"/>
    <w:rsid w:val="000C77B6"/>
    <w:rsid w:val="000C7C04"/>
    <w:rsid w:val="000C7CB6"/>
    <w:rsid w:val="000D07A0"/>
    <w:rsid w:val="000D0943"/>
    <w:rsid w:val="000D0AFD"/>
    <w:rsid w:val="000D0F3D"/>
    <w:rsid w:val="000D16A4"/>
    <w:rsid w:val="000D1DD4"/>
    <w:rsid w:val="000D1FF4"/>
    <w:rsid w:val="000D231C"/>
    <w:rsid w:val="000D3193"/>
    <w:rsid w:val="000D32B9"/>
    <w:rsid w:val="000D3871"/>
    <w:rsid w:val="000D3C7F"/>
    <w:rsid w:val="000D3EEB"/>
    <w:rsid w:val="000D40DA"/>
    <w:rsid w:val="000D4956"/>
    <w:rsid w:val="000D4B49"/>
    <w:rsid w:val="000D5010"/>
    <w:rsid w:val="000D524F"/>
    <w:rsid w:val="000D5300"/>
    <w:rsid w:val="000D561E"/>
    <w:rsid w:val="000D56D6"/>
    <w:rsid w:val="000D59AB"/>
    <w:rsid w:val="000D5D41"/>
    <w:rsid w:val="000D611F"/>
    <w:rsid w:val="000D63CA"/>
    <w:rsid w:val="000D65EA"/>
    <w:rsid w:val="000D66E0"/>
    <w:rsid w:val="000D6797"/>
    <w:rsid w:val="000D6D99"/>
    <w:rsid w:val="000D6EAB"/>
    <w:rsid w:val="000D6EBB"/>
    <w:rsid w:val="000D7102"/>
    <w:rsid w:val="000D78BC"/>
    <w:rsid w:val="000D7B15"/>
    <w:rsid w:val="000D7BAD"/>
    <w:rsid w:val="000D7EBD"/>
    <w:rsid w:val="000E024A"/>
    <w:rsid w:val="000E0424"/>
    <w:rsid w:val="000E1200"/>
    <w:rsid w:val="000E1355"/>
    <w:rsid w:val="000E1446"/>
    <w:rsid w:val="000E1471"/>
    <w:rsid w:val="000E1840"/>
    <w:rsid w:val="000E18CB"/>
    <w:rsid w:val="000E19F5"/>
    <w:rsid w:val="000E1F52"/>
    <w:rsid w:val="000E2057"/>
    <w:rsid w:val="000E21A2"/>
    <w:rsid w:val="000E22B3"/>
    <w:rsid w:val="000E2C8F"/>
    <w:rsid w:val="000E2D7C"/>
    <w:rsid w:val="000E2DCC"/>
    <w:rsid w:val="000E378E"/>
    <w:rsid w:val="000E39C9"/>
    <w:rsid w:val="000E3ADD"/>
    <w:rsid w:val="000E3EEB"/>
    <w:rsid w:val="000E4104"/>
    <w:rsid w:val="000E4394"/>
    <w:rsid w:val="000E4740"/>
    <w:rsid w:val="000E497A"/>
    <w:rsid w:val="000E5140"/>
    <w:rsid w:val="000E5374"/>
    <w:rsid w:val="000E5755"/>
    <w:rsid w:val="000E5B6C"/>
    <w:rsid w:val="000E5CA7"/>
    <w:rsid w:val="000E5D20"/>
    <w:rsid w:val="000E5EF8"/>
    <w:rsid w:val="000E6356"/>
    <w:rsid w:val="000E66C9"/>
    <w:rsid w:val="000E677F"/>
    <w:rsid w:val="000E6EA2"/>
    <w:rsid w:val="000E77A5"/>
    <w:rsid w:val="000E79E0"/>
    <w:rsid w:val="000E7E8B"/>
    <w:rsid w:val="000F0492"/>
    <w:rsid w:val="000F0DDF"/>
    <w:rsid w:val="000F0EEC"/>
    <w:rsid w:val="000F14E7"/>
    <w:rsid w:val="000F1666"/>
    <w:rsid w:val="000F16FF"/>
    <w:rsid w:val="000F1A71"/>
    <w:rsid w:val="000F2CAB"/>
    <w:rsid w:val="000F318A"/>
    <w:rsid w:val="000F33E2"/>
    <w:rsid w:val="000F34B2"/>
    <w:rsid w:val="000F3549"/>
    <w:rsid w:val="000F3C3A"/>
    <w:rsid w:val="000F4650"/>
    <w:rsid w:val="000F4DC8"/>
    <w:rsid w:val="000F4FBE"/>
    <w:rsid w:val="000F50E8"/>
    <w:rsid w:val="000F5558"/>
    <w:rsid w:val="000F59E9"/>
    <w:rsid w:val="000F5F5D"/>
    <w:rsid w:val="000F6975"/>
    <w:rsid w:val="000F6A6A"/>
    <w:rsid w:val="000F7100"/>
    <w:rsid w:val="000F72B2"/>
    <w:rsid w:val="000F7406"/>
    <w:rsid w:val="000F7F8D"/>
    <w:rsid w:val="001003ED"/>
    <w:rsid w:val="00100CE5"/>
    <w:rsid w:val="00100F4B"/>
    <w:rsid w:val="00101092"/>
    <w:rsid w:val="00101283"/>
    <w:rsid w:val="001017CD"/>
    <w:rsid w:val="001018FA"/>
    <w:rsid w:val="00101C08"/>
    <w:rsid w:val="0010260D"/>
    <w:rsid w:val="0010266B"/>
    <w:rsid w:val="00102721"/>
    <w:rsid w:val="00102AFF"/>
    <w:rsid w:val="00102BB0"/>
    <w:rsid w:val="00102EFC"/>
    <w:rsid w:val="001031A8"/>
    <w:rsid w:val="00103214"/>
    <w:rsid w:val="00103490"/>
    <w:rsid w:val="00103A16"/>
    <w:rsid w:val="001043E5"/>
    <w:rsid w:val="00104774"/>
    <w:rsid w:val="00105916"/>
    <w:rsid w:val="00105AA0"/>
    <w:rsid w:val="00106088"/>
    <w:rsid w:val="001062A9"/>
    <w:rsid w:val="00106766"/>
    <w:rsid w:val="00106953"/>
    <w:rsid w:val="00106A45"/>
    <w:rsid w:val="00106B09"/>
    <w:rsid w:val="00106EF6"/>
    <w:rsid w:val="00107A19"/>
    <w:rsid w:val="00110557"/>
    <w:rsid w:val="00110691"/>
    <w:rsid w:val="00110A19"/>
    <w:rsid w:val="00110E1A"/>
    <w:rsid w:val="001114DA"/>
    <w:rsid w:val="00111B48"/>
    <w:rsid w:val="00111BBE"/>
    <w:rsid w:val="001122A8"/>
    <w:rsid w:val="00112444"/>
    <w:rsid w:val="00112B21"/>
    <w:rsid w:val="00112D62"/>
    <w:rsid w:val="00113224"/>
    <w:rsid w:val="00113BED"/>
    <w:rsid w:val="00113C1D"/>
    <w:rsid w:val="00113D75"/>
    <w:rsid w:val="00113F1A"/>
    <w:rsid w:val="00114FBD"/>
    <w:rsid w:val="0011526D"/>
    <w:rsid w:val="00115414"/>
    <w:rsid w:val="00115904"/>
    <w:rsid w:val="00115EB8"/>
    <w:rsid w:val="001161D8"/>
    <w:rsid w:val="0011620E"/>
    <w:rsid w:val="001162AE"/>
    <w:rsid w:val="001163A6"/>
    <w:rsid w:val="00116811"/>
    <w:rsid w:val="00116C75"/>
    <w:rsid w:val="00117852"/>
    <w:rsid w:val="00117E25"/>
    <w:rsid w:val="00117F49"/>
    <w:rsid w:val="00120135"/>
    <w:rsid w:val="00120252"/>
    <w:rsid w:val="0012095D"/>
    <w:rsid w:val="00120DED"/>
    <w:rsid w:val="00120E71"/>
    <w:rsid w:val="00121299"/>
    <w:rsid w:val="00121919"/>
    <w:rsid w:val="00121AE6"/>
    <w:rsid w:val="00122016"/>
    <w:rsid w:val="0012215F"/>
    <w:rsid w:val="0012225F"/>
    <w:rsid w:val="0012227A"/>
    <w:rsid w:val="00122334"/>
    <w:rsid w:val="0012271C"/>
    <w:rsid w:val="00122870"/>
    <w:rsid w:val="00122DAB"/>
    <w:rsid w:val="00122F8C"/>
    <w:rsid w:val="00123118"/>
    <w:rsid w:val="00123226"/>
    <w:rsid w:val="001232E4"/>
    <w:rsid w:val="001233CE"/>
    <w:rsid w:val="0012372E"/>
    <w:rsid w:val="00123794"/>
    <w:rsid w:val="00123853"/>
    <w:rsid w:val="00123B2D"/>
    <w:rsid w:val="00123F53"/>
    <w:rsid w:val="001240EB"/>
    <w:rsid w:val="0012443B"/>
    <w:rsid w:val="001245FE"/>
    <w:rsid w:val="00124EB6"/>
    <w:rsid w:val="00125F14"/>
    <w:rsid w:val="0012669C"/>
    <w:rsid w:val="00126905"/>
    <w:rsid w:val="0012749D"/>
    <w:rsid w:val="00127C2E"/>
    <w:rsid w:val="00127DF2"/>
    <w:rsid w:val="00127EA5"/>
    <w:rsid w:val="00127F5A"/>
    <w:rsid w:val="001302DF"/>
    <w:rsid w:val="00130342"/>
    <w:rsid w:val="00130444"/>
    <w:rsid w:val="0013074E"/>
    <w:rsid w:val="00130B76"/>
    <w:rsid w:val="001310C7"/>
    <w:rsid w:val="001316CE"/>
    <w:rsid w:val="00131A47"/>
    <w:rsid w:val="00131B99"/>
    <w:rsid w:val="0013290F"/>
    <w:rsid w:val="00132ADB"/>
    <w:rsid w:val="00132B51"/>
    <w:rsid w:val="001331F1"/>
    <w:rsid w:val="00133A03"/>
    <w:rsid w:val="00133F02"/>
    <w:rsid w:val="001341D1"/>
    <w:rsid w:val="00134371"/>
    <w:rsid w:val="001344C1"/>
    <w:rsid w:val="00134873"/>
    <w:rsid w:val="001349A5"/>
    <w:rsid w:val="00134B34"/>
    <w:rsid w:val="00134BCB"/>
    <w:rsid w:val="00134C33"/>
    <w:rsid w:val="00135A6B"/>
    <w:rsid w:val="0013634D"/>
    <w:rsid w:val="00136808"/>
    <w:rsid w:val="00137441"/>
    <w:rsid w:val="0013785E"/>
    <w:rsid w:val="0013786D"/>
    <w:rsid w:val="00137B0E"/>
    <w:rsid w:val="00137B6B"/>
    <w:rsid w:val="00137CB1"/>
    <w:rsid w:val="001400E4"/>
    <w:rsid w:val="00140EBB"/>
    <w:rsid w:val="00141B56"/>
    <w:rsid w:val="00142409"/>
    <w:rsid w:val="00142BD7"/>
    <w:rsid w:val="00143101"/>
    <w:rsid w:val="00143A7B"/>
    <w:rsid w:val="00143B4B"/>
    <w:rsid w:val="00143C02"/>
    <w:rsid w:val="00143C38"/>
    <w:rsid w:val="00143DDB"/>
    <w:rsid w:val="00144402"/>
    <w:rsid w:val="00144588"/>
    <w:rsid w:val="0014568E"/>
    <w:rsid w:val="001458A2"/>
    <w:rsid w:val="001458EE"/>
    <w:rsid w:val="00145A16"/>
    <w:rsid w:val="001468F1"/>
    <w:rsid w:val="00147319"/>
    <w:rsid w:val="00147769"/>
    <w:rsid w:val="00147C7D"/>
    <w:rsid w:val="00150348"/>
    <w:rsid w:val="00150376"/>
    <w:rsid w:val="0015068F"/>
    <w:rsid w:val="001512A6"/>
    <w:rsid w:val="001517D4"/>
    <w:rsid w:val="00151C08"/>
    <w:rsid w:val="00151C41"/>
    <w:rsid w:val="00152336"/>
    <w:rsid w:val="001525AF"/>
    <w:rsid w:val="0015272F"/>
    <w:rsid w:val="00152B8C"/>
    <w:rsid w:val="00152BFC"/>
    <w:rsid w:val="00152F9A"/>
    <w:rsid w:val="00153246"/>
    <w:rsid w:val="0015325E"/>
    <w:rsid w:val="0015351E"/>
    <w:rsid w:val="00153712"/>
    <w:rsid w:val="00153818"/>
    <w:rsid w:val="00153821"/>
    <w:rsid w:val="00153A09"/>
    <w:rsid w:val="00153B22"/>
    <w:rsid w:val="00153C72"/>
    <w:rsid w:val="00153DBA"/>
    <w:rsid w:val="00153DFC"/>
    <w:rsid w:val="00153E33"/>
    <w:rsid w:val="00154BD3"/>
    <w:rsid w:val="00154E1D"/>
    <w:rsid w:val="0015548F"/>
    <w:rsid w:val="00155D04"/>
    <w:rsid w:val="00155D2D"/>
    <w:rsid w:val="00155DEC"/>
    <w:rsid w:val="001560D0"/>
    <w:rsid w:val="00156E73"/>
    <w:rsid w:val="001575BB"/>
    <w:rsid w:val="0015768A"/>
    <w:rsid w:val="00157AA4"/>
    <w:rsid w:val="00157BF6"/>
    <w:rsid w:val="001600AE"/>
    <w:rsid w:val="001600F3"/>
    <w:rsid w:val="00160476"/>
    <w:rsid w:val="00160E42"/>
    <w:rsid w:val="00161781"/>
    <w:rsid w:val="0016244B"/>
    <w:rsid w:val="00162484"/>
    <w:rsid w:val="00162825"/>
    <w:rsid w:val="0016365E"/>
    <w:rsid w:val="00163FEB"/>
    <w:rsid w:val="00164815"/>
    <w:rsid w:val="001649C3"/>
    <w:rsid w:val="001650DB"/>
    <w:rsid w:val="001653B4"/>
    <w:rsid w:val="00165410"/>
    <w:rsid w:val="001656AC"/>
    <w:rsid w:val="00165843"/>
    <w:rsid w:val="001659A9"/>
    <w:rsid w:val="00165C52"/>
    <w:rsid w:val="00166107"/>
    <w:rsid w:val="00166720"/>
    <w:rsid w:val="00166AF6"/>
    <w:rsid w:val="001671AC"/>
    <w:rsid w:val="001673F7"/>
    <w:rsid w:val="00167677"/>
    <w:rsid w:val="00167DA4"/>
    <w:rsid w:val="00167EBB"/>
    <w:rsid w:val="001700A6"/>
    <w:rsid w:val="00170141"/>
    <w:rsid w:val="00170602"/>
    <w:rsid w:val="00170658"/>
    <w:rsid w:val="001711C4"/>
    <w:rsid w:val="001713A5"/>
    <w:rsid w:val="001714F6"/>
    <w:rsid w:val="0017174C"/>
    <w:rsid w:val="0017182C"/>
    <w:rsid w:val="00171C1C"/>
    <w:rsid w:val="00171E30"/>
    <w:rsid w:val="00171E56"/>
    <w:rsid w:val="00173761"/>
    <w:rsid w:val="001738BB"/>
    <w:rsid w:val="00173AFC"/>
    <w:rsid w:val="00173D3B"/>
    <w:rsid w:val="0017401C"/>
    <w:rsid w:val="001742F4"/>
    <w:rsid w:val="0017480F"/>
    <w:rsid w:val="00174E76"/>
    <w:rsid w:val="00174FD1"/>
    <w:rsid w:val="001755BA"/>
    <w:rsid w:val="00175B34"/>
    <w:rsid w:val="00175CAA"/>
    <w:rsid w:val="00176167"/>
    <w:rsid w:val="00176636"/>
    <w:rsid w:val="001766A8"/>
    <w:rsid w:val="00176B17"/>
    <w:rsid w:val="00176B51"/>
    <w:rsid w:val="001770AB"/>
    <w:rsid w:val="00177851"/>
    <w:rsid w:val="00177CBE"/>
    <w:rsid w:val="00177D42"/>
    <w:rsid w:val="0018010A"/>
    <w:rsid w:val="00180A33"/>
    <w:rsid w:val="00180F63"/>
    <w:rsid w:val="001811D8"/>
    <w:rsid w:val="001812AB"/>
    <w:rsid w:val="001812AE"/>
    <w:rsid w:val="0018146A"/>
    <w:rsid w:val="00181537"/>
    <w:rsid w:val="0018154A"/>
    <w:rsid w:val="00181784"/>
    <w:rsid w:val="0018197F"/>
    <w:rsid w:val="00181DBA"/>
    <w:rsid w:val="001832AE"/>
    <w:rsid w:val="001838AE"/>
    <w:rsid w:val="001838D9"/>
    <w:rsid w:val="00183FEA"/>
    <w:rsid w:val="001843CF"/>
    <w:rsid w:val="001848D2"/>
    <w:rsid w:val="00184E72"/>
    <w:rsid w:val="00185675"/>
    <w:rsid w:val="00185B4D"/>
    <w:rsid w:val="001861BE"/>
    <w:rsid w:val="00186908"/>
    <w:rsid w:val="0018690F"/>
    <w:rsid w:val="00186ED5"/>
    <w:rsid w:val="001902F5"/>
    <w:rsid w:val="00190880"/>
    <w:rsid w:val="00190C53"/>
    <w:rsid w:val="00190E1A"/>
    <w:rsid w:val="00190FE4"/>
    <w:rsid w:val="00191165"/>
    <w:rsid w:val="0019139F"/>
    <w:rsid w:val="001914DB"/>
    <w:rsid w:val="001917F0"/>
    <w:rsid w:val="0019182D"/>
    <w:rsid w:val="0019191E"/>
    <w:rsid w:val="00192024"/>
    <w:rsid w:val="00192488"/>
    <w:rsid w:val="00192838"/>
    <w:rsid w:val="001935BF"/>
    <w:rsid w:val="001937C8"/>
    <w:rsid w:val="00194217"/>
    <w:rsid w:val="001946FC"/>
    <w:rsid w:val="00195290"/>
    <w:rsid w:val="001962BC"/>
    <w:rsid w:val="00196684"/>
    <w:rsid w:val="0019698E"/>
    <w:rsid w:val="001969B2"/>
    <w:rsid w:val="00196E84"/>
    <w:rsid w:val="00196FBF"/>
    <w:rsid w:val="001A0327"/>
    <w:rsid w:val="001A0408"/>
    <w:rsid w:val="001A084E"/>
    <w:rsid w:val="001A0C46"/>
    <w:rsid w:val="001A0F6D"/>
    <w:rsid w:val="001A1E31"/>
    <w:rsid w:val="001A2165"/>
    <w:rsid w:val="001A25C6"/>
    <w:rsid w:val="001A2603"/>
    <w:rsid w:val="001A2D0F"/>
    <w:rsid w:val="001A33B6"/>
    <w:rsid w:val="001A3449"/>
    <w:rsid w:val="001A3460"/>
    <w:rsid w:val="001A383A"/>
    <w:rsid w:val="001A3FED"/>
    <w:rsid w:val="001A47D9"/>
    <w:rsid w:val="001A4D5A"/>
    <w:rsid w:val="001A61A4"/>
    <w:rsid w:val="001A6242"/>
    <w:rsid w:val="001A782D"/>
    <w:rsid w:val="001A7889"/>
    <w:rsid w:val="001B026A"/>
    <w:rsid w:val="001B07E5"/>
    <w:rsid w:val="001B1294"/>
    <w:rsid w:val="001B12CD"/>
    <w:rsid w:val="001B1897"/>
    <w:rsid w:val="001B19B6"/>
    <w:rsid w:val="001B21F0"/>
    <w:rsid w:val="001B226A"/>
    <w:rsid w:val="001B228D"/>
    <w:rsid w:val="001B25D8"/>
    <w:rsid w:val="001B2D4E"/>
    <w:rsid w:val="001B39CC"/>
    <w:rsid w:val="001B3E56"/>
    <w:rsid w:val="001B3ECE"/>
    <w:rsid w:val="001B428E"/>
    <w:rsid w:val="001B488B"/>
    <w:rsid w:val="001B4FCA"/>
    <w:rsid w:val="001B4FE6"/>
    <w:rsid w:val="001B59F3"/>
    <w:rsid w:val="001B5A07"/>
    <w:rsid w:val="001B5CC7"/>
    <w:rsid w:val="001B5F29"/>
    <w:rsid w:val="001B6032"/>
    <w:rsid w:val="001B66ED"/>
    <w:rsid w:val="001B6928"/>
    <w:rsid w:val="001B6F47"/>
    <w:rsid w:val="001B76F0"/>
    <w:rsid w:val="001B77AC"/>
    <w:rsid w:val="001C0470"/>
    <w:rsid w:val="001C054C"/>
    <w:rsid w:val="001C13DC"/>
    <w:rsid w:val="001C1498"/>
    <w:rsid w:val="001C1811"/>
    <w:rsid w:val="001C1940"/>
    <w:rsid w:val="001C1A93"/>
    <w:rsid w:val="001C1CA6"/>
    <w:rsid w:val="001C2682"/>
    <w:rsid w:val="001C2FC1"/>
    <w:rsid w:val="001C372E"/>
    <w:rsid w:val="001C409D"/>
    <w:rsid w:val="001C482E"/>
    <w:rsid w:val="001C48DB"/>
    <w:rsid w:val="001C4CD7"/>
    <w:rsid w:val="001C52F2"/>
    <w:rsid w:val="001C550E"/>
    <w:rsid w:val="001C5532"/>
    <w:rsid w:val="001C5594"/>
    <w:rsid w:val="001C5AAD"/>
    <w:rsid w:val="001C5BB6"/>
    <w:rsid w:val="001C604E"/>
    <w:rsid w:val="001C62B0"/>
    <w:rsid w:val="001C6384"/>
    <w:rsid w:val="001C6540"/>
    <w:rsid w:val="001C661E"/>
    <w:rsid w:val="001C666F"/>
    <w:rsid w:val="001C78F0"/>
    <w:rsid w:val="001C7DF7"/>
    <w:rsid w:val="001C7FBA"/>
    <w:rsid w:val="001D0204"/>
    <w:rsid w:val="001D0DB7"/>
    <w:rsid w:val="001D0F5B"/>
    <w:rsid w:val="001D17E6"/>
    <w:rsid w:val="001D18EA"/>
    <w:rsid w:val="001D19A7"/>
    <w:rsid w:val="001D22FE"/>
    <w:rsid w:val="001D3778"/>
    <w:rsid w:val="001D3893"/>
    <w:rsid w:val="001D4061"/>
    <w:rsid w:val="001D40D2"/>
    <w:rsid w:val="001D4320"/>
    <w:rsid w:val="001D4873"/>
    <w:rsid w:val="001D4EC8"/>
    <w:rsid w:val="001D5157"/>
    <w:rsid w:val="001D5429"/>
    <w:rsid w:val="001D5576"/>
    <w:rsid w:val="001D5850"/>
    <w:rsid w:val="001D5A08"/>
    <w:rsid w:val="001D5EF8"/>
    <w:rsid w:val="001D6328"/>
    <w:rsid w:val="001D643F"/>
    <w:rsid w:val="001D645C"/>
    <w:rsid w:val="001D6797"/>
    <w:rsid w:val="001D691D"/>
    <w:rsid w:val="001D7215"/>
    <w:rsid w:val="001D72FA"/>
    <w:rsid w:val="001D787E"/>
    <w:rsid w:val="001D7937"/>
    <w:rsid w:val="001D798C"/>
    <w:rsid w:val="001E0349"/>
    <w:rsid w:val="001E03D5"/>
    <w:rsid w:val="001E0AE3"/>
    <w:rsid w:val="001E0BA8"/>
    <w:rsid w:val="001E0CC3"/>
    <w:rsid w:val="001E1828"/>
    <w:rsid w:val="001E185B"/>
    <w:rsid w:val="001E1E99"/>
    <w:rsid w:val="001E23E6"/>
    <w:rsid w:val="001E23E7"/>
    <w:rsid w:val="001E273E"/>
    <w:rsid w:val="001E2BAF"/>
    <w:rsid w:val="001E2C4C"/>
    <w:rsid w:val="001E42E5"/>
    <w:rsid w:val="001E431D"/>
    <w:rsid w:val="001E454D"/>
    <w:rsid w:val="001E4ABB"/>
    <w:rsid w:val="001E4B58"/>
    <w:rsid w:val="001E4F7A"/>
    <w:rsid w:val="001E5045"/>
    <w:rsid w:val="001E5432"/>
    <w:rsid w:val="001E55FF"/>
    <w:rsid w:val="001E5B33"/>
    <w:rsid w:val="001E5C00"/>
    <w:rsid w:val="001E5C20"/>
    <w:rsid w:val="001E6E61"/>
    <w:rsid w:val="001E6FC2"/>
    <w:rsid w:val="001E7060"/>
    <w:rsid w:val="001E71F3"/>
    <w:rsid w:val="001F00BC"/>
    <w:rsid w:val="001F019F"/>
    <w:rsid w:val="001F06E2"/>
    <w:rsid w:val="001F141B"/>
    <w:rsid w:val="001F1BEF"/>
    <w:rsid w:val="001F1D31"/>
    <w:rsid w:val="001F26DF"/>
    <w:rsid w:val="001F29A1"/>
    <w:rsid w:val="001F2B32"/>
    <w:rsid w:val="001F2CB5"/>
    <w:rsid w:val="001F3129"/>
    <w:rsid w:val="001F3A34"/>
    <w:rsid w:val="001F3AA0"/>
    <w:rsid w:val="001F3C7F"/>
    <w:rsid w:val="001F3F00"/>
    <w:rsid w:val="001F4219"/>
    <w:rsid w:val="001F42BE"/>
    <w:rsid w:val="001F443F"/>
    <w:rsid w:val="001F452C"/>
    <w:rsid w:val="001F46CE"/>
    <w:rsid w:val="001F4BC6"/>
    <w:rsid w:val="001F566B"/>
    <w:rsid w:val="001F57F0"/>
    <w:rsid w:val="001F5B23"/>
    <w:rsid w:val="001F6858"/>
    <w:rsid w:val="001F6CB2"/>
    <w:rsid w:val="001F6CEC"/>
    <w:rsid w:val="001F6D6D"/>
    <w:rsid w:val="001F6E9A"/>
    <w:rsid w:val="001F7048"/>
    <w:rsid w:val="0020016A"/>
    <w:rsid w:val="0020067B"/>
    <w:rsid w:val="002010A4"/>
    <w:rsid w:val="002010E6"/>
    <w:rsid w:val="00201444"/>
    <w:rsid w:val="00201A3A"/>
    <w:rsid w:val="00201B10"/>
    <w:rsid w:val="002020C6"/>
    <w:rsid w:val="00202806"/>
    <w:rsid w:val="0020334E"/>
    <w:rsid w:val="0020363E"/>
    <w:rsid w:val="0020377A"/>
    <w:rsid w:val="0020394D"/>
    <w:rsid w:val="00203C8E"/>
    <w:rsid w:val="00203F3E"/>
    <w:rsid w:val="0020416B"/>
    <w:rsid w:val="002043B2"/>
    <w:rsid w:val="00204A50"/>
    <w:rsid w:val="00204D18"/>
    <w:rsid w:val="00204E3C"/>
    <w:rsid w:val="00204F94"/>
    <w:rsid w:val="00205D61"/>
    <w:rsid w:val="00205FA2"/>
    <w:rsid w:val="0020654D"/>
    <w:rsid w:val="002068BF"/>
    <w:rsid w:val="00207084"/>
    <w:rsid w:val="00207DED"/>
    <w:rsid w:val="002102E7"/>
    <w:rsid w:val="002105F6"/>
    <w:rsid w:val="002110D7"/>
    <w:rsid w:val="0021120F"/>
    <w:rsid w:val="00211863"/>
    <w:rsid w:val="0021186E"/>
    <w:rsid w:val="00211C2F"/>
    <w:rsid w:val="00211D31"/>
    <w:rsid w:val="00212048"/>
    <w:rsid w:val="002123D5"/>
    <w:rsid w:val="00212490"/>
    <w:rsid w:val="00212CBF"/>
    <w:rsid w:val="0021345F"/>
    <w:rsid w:val="002138BB"/>
    <w:rsid w:val="00213AA2"/>
    <w:rsid w:val="002141AA"/>
    <w:rsid w:val="002147BA"/>
    <w:rsid w:val="0021483D"/>
    <w:rsid w:val="00214C86"/>
    <w:rsid w:val="00214D4C"/>
    <w:rsid w:val="00214EDB"/>
    <w:rsid w:val="0021534E"/>
    <w:rsid w:val="00215B87"/>
    <w:rsid w:val="0021678C"/>
    <w:rsid w:val="002177D6"/>
    <w:rsid w:val="00217850"/>
    <w:rsid w:val="00217AE9"/>
    <w:rsid w:val="00217CF9"/>
    <w:rsid w:val="00220760"/>
    <w:rsid w:val="0022081D"/>
    <w:rsid w:val="00220914"/>
    <w:rsid w:val="00220DCB"/>
    <w:rsid w:val="00221347"/>
    <w:rsid w:val="00221399"/>
    <w:rsid w:val="00221586"/>
    <w:rsid w:val="0022159C"/>
    <w:rsid w:val="00221730"/>
    <w:rsid w:val="00221BF0"/>
    <w:rsid w:val="002225A3"/>
    <w:rsid w:val="00222981"/>
    <w:rsid w:val="00222D4C"/>
    <w:rsid w:val="00223F79"/>
    <w:rsid w:val="00224282"/>
    <w:rsid w:val="00224367"/>
    <w:rsid w:val="002249FB"/>
    <w:rsid w:val="00224CA9"/>
    <w:rsid w:val="00224E5A"/>
    <w:rsid w:val="0022515F"/>
    <w:rsid w:val="0022537F"/>
    <w:rsid w:val="002258C5"/>
    <w:rsid w:val="002258F7"/>
    <w:rsid w:val="00226055"/>
    <w:rsid w:val="00226224"/>
    <w:rsid w:val="00226471"/>
    <w:rsid w:val="00226790"/>
    <w:rsid w:val="00226AEC"/>
    <w:rsid w:val="00226CAF"/>
    <w:rsid w:val="00226E18"/>
    <w:rsid w:val="00227277"/>
    <w:rsid w:val="00227292"/>
    <w:rsid w:val="00227754"/>
    <w:rsid w:val="0022783D"/>
    <w:rsid w:val="00227A50"/>
    <w:rsid w:val="00227AB5"/>
    <w:rsid w:val="00227D92"/>
    <w:rsid w:val="00227E77"/>
    <w:rsid w:val="0023008C"/>
    <w:rsid w:val="00230B0B"/>
    <w:rsid w:val="00230F1B"/>
    <w:rsid w:val="00231679"/>
    <w:rsid w:val="00231905"/>
    <w:rsid w:val="00231BFC"/>
    <w:rsid w:val="00231F6A"/>
    <w:rsid w:val="002327E7"/>
    <w:rsid w:val="002328E5"/>
    <w:rsid w:val="002329A0"/>
    <w:rsid w:val="0023304A"/>
    <w:rsid w:val="00234174"/>
    <w:rsid w:val="00234448"/>
    <w:rsid w:val="00234C69"/>
    <w:rsid w:val="002353DB"/>
    <w:rsid w:val="0023552A"/>
    <w:rsid w:val="0023566A"/>
    <w:rsid w:val="00235752"/>
    <w:rsid w:val="002357E8"/>
    <w:rsid w:val="00235847"/>
    <w:rsid w:val="00235919"/>
    <w:rsid w:val="00235F68"/>
    <w:rsid w:val="002371A8"/>
    <w:rsid w:val="002377D8"/>
    <w:rsid w:val="00237923"/>
    <w:rsid w:val="00237956"/>
    <w:rsid w:val="00237A8E"/>
    <w:rsid w:val="00237C3A"/>
    <w:rsid w:val="0024002E"/>
    <w:rsid w:val="0024081C"/>
    <w:rsid w:val="00240E4B"/>
    <w:rsid w:val="00240EFB"/>
    <w:rsid w:val="002417B6"/>
    <w:rsid w:val="00241D04"/>
    <w:rsid w:val="0024294E"/>
    <w:rsid w:val="00242959"/>
    <w:rsid w:val="00242E3B"/>
    <w:rsid w:val="00242E77"/>
    <w:rsid w:val="002434B0"/>
    <w:rsid w:val="00243998"/>
    <w:rsid w:val="00243E67"/>
    <w:rsid w:val="00243F89"/>
    <w:rsid w:val="0024412E"/>
    <w:rsid w:val="00244672"/>
    <w:rsid w:val="00244BF6"/>
    <w:rsid w:val="00244EE7"/>
    <w:rsid w:val="0024510F"/>
    <w:rsid w:val="0024569F"/>
    <w:rsid w:val="0024582A"/>
    <w:rsid w:val="0024595C"/>
    <w:rsid w:val="00246461"/>
    <w:rsid w:val="00246468"/>
    <w:rsid w:val="0024689E"/>
    <w:rsid w:val="002468A2"/>
    <w:rsid w:val="00246D0E"/>
    <w:rsid w:val="002479CE"/>
    <w:rsid w:val="00250166"/>
    <w:rsid w:val="00250690"/>
    <w:rsid w:val="0025132C"/>
    <w:rsid w:val="002514B9"/>
    <w:rsid w:val="00251A21"/>
    <w:rsid w:val="00251E14"/>
    <w:rsid w:val="00251FC2"/>
    <w:rsid w:val="00252180"/>
    <w:rsid w:val="0025226E"/>
    <w:rsid w:val="002524BB"/>
    <w:rsid w:val="0025251C"/>
    <w:rsid w:val="00252FC6"/>
    <w:rsid w:val="00252FE0"/>
    <w:rsid w:val="00253F69"/>
    <w:rsid w:val="00254227"/>
    <w:rsid w:val="00254671"/>
    <w:rsid w:val="00254DB7"/>
    <w:rsid w:val="002550A0"/>
    <w:rsid w:val="002556C8"/>
    <w:rsid w:val="00255AC7"/>
    <w:rsid w:val="00255C77"/>
    <w:rsid w:val="00256381"/>
    <w:rsid w:val="00256690"/>
    <w:rsid w:val="00256FAD"/>
    <w:rsid w:val="00257134"/>
    <w:rsid w:val="002572AB"/>
    <w:rsid w:val="0025732F"/>
    <w:rsid w:val="00257456"/>
    <w:rsid w:val="00257FAF"/>
    <w:rsid w:val="00260266"/>
    <w:rsid w:val="0026029A"/>
    <w:rsid w:val="00260949"/>
    <w:rsid w:val="00260F43"/>
    <w:rsid w:val="002611EC"/>
    <w:rsid w:val="002612B1"/>
    <w:rsid w:val="002616B4"/>
    <w:rsid w:val="0026224E"/>
    <w:rsid w:val="002622B1"/>
    <w:rsid w:val="0026260E"/>
    <w:rsid w:val="002626F2"/>
    <w:rsid w:val="00262818"/>
    <w:rsid w:val="00262B4E"/>
    <w:rsid w:val="00262B9A"/>
    <w:rsid w:val="00262CCA"/>
    <w:rsid w:val="00262DCD"/>
    <w:rsid w:val="00262F68"/>
    <w:rsid w:val="0026385B"/>
    <w:rsid w:val="00263CD6"/>
    <w:rsid w:val="00264825"/>
    <w:rsid w:val="00264AAE"/>
    <w:rsid w:val="0026543E"/>
    <w:rsid w:val="00265D2B"/>
    <w:rsid w:val="00265E3A"/>
    <w:rsid w:val="00266B63"/>
    <w:rsid w:val="00266CE2"/>
    <w:rsid w:val="00267439"/>
    <w:rsid w:val="00267EAC"/>
    <w:rsid w:val="00270604"/>
    <w:rsid w:val="002709C5"/>
    <w:rsid w:val="00270BFA"/>
    <w:rsid w:val="00270D88"/>
    <w:rsid w:val="0027112A"/>
    <w:rsid w:val="00271254"/>
    <w:rsid w:val="0027156F"/>
    <w:rsid w:val="0027170F"/>
    <w:rsid w:val="00271823"/>
    <w:rsid w:val="00272066"/>
    <w:rsid w:val="0027290F"/>
    <w:rsid w:val="0027337E"/>
    <w:rsid w:val="00273414"/>
    <w:rsid w:val="0027410C"/>
    <w:rsid w:val="002747BE"/>
    <w:rsid w:val="00274857"/>
    <w:rsid w:val="00274CCC"/>
    <w:rsid w:val="00274D7B"/>
    <w:rsid w:val="00275294"/>
    <w:rsid w:val="002756C7"/>
    <w:rsid w:val="00275D54"/>
    <w:rsid w:val="00276462"/>
    <w:rsid w:val="002768A8"/>
    <w:rsid w:val="00276917"/>
    <w:rsid w:val="00276969"/>
    <w:rsid w:val="00276D63"/>
    <w:rsid w:val="00276DE9"/>
    <w:rsid w:val="002779AE"/>
    <w:rsid w:val="002779D6"/>
    <w:rsid w:val="00277C53"/>
    <w:rsid w:val="00277EF2"/>
    <w:rsid w:val="002808A1"/>
    <w:rsid w:val="00280AB3"/>
    <w:rsid w:val="00280EC5"/>
    <w:rsid w:val="002816AE"/>
    <w:rsid w:val="00282249"/>
    <w:rsid w:val="00282436"/>
    <w:rsid w:val="00282BBB"/>
    <w:rsid w:val="00282CC7"/>
    <w:rsid w:val="00282EBB"/>
    <w:rsid w:val="00282EDF"/>
    <w:rsid w:val="0028325D"/>
    <w:rsid w:val="00283361"/>
    <w:rsid w:val="00283409"/>
    <w:rsid w:val="00283A93"/>
    <w:rsid w:val="00283D96"/>
    <w:rsid w:val="0028405A"/>
    <w:rsid w:val="002841C7"/>
    <w:rsid w:val="00284CCD"/>
    <w:rsid w:val="002851A5"/>
    <w:rsid w:val="002851DE"/>
    <w:rsid w:val="00286991"/>
    <w:rsid w:val="00286E02"/>
    <w:rsid w:val="00286F9D"/>
    <w:rsid w:val="00287939"/>
    <w:rsid w:val="00287B80"/>
    <w:rsid w:val="00287CD6"/>
    <w:rsid w:val="00287E0C"/>
    <w:rsid w:val="00290D8C"/>
    <w:rsid w:val="002910E5"/>
    <w:rsid w:val="002913E3"/>
    <w:rsid w:val="002914D3"/>
    <w:rsid w:val="00291CA0"/>
    <w:rsid w:val="002924FE"/>
    <w:rsid w:val="00292ACF"/>
    <w:rsid w:val="00292C3D"/>
    <w:rsid w:val="00292D78"/>
    <w:rsid w:val="00292E64"/>
    <w:rsid w:val="00292FBF"/>
    <w:rsid w:val="002935EE"/>
    <w:rsid w:val="00293DC4"/>
    <w:rsid w:val="00294140"/>
    <w:rsid w:val="0029450C"/>
    <w:rsid w:val="00294C88"/>
    <w:rsid w:val="002951C0"/>
    <w:rsid w:val="002951C7"/>
    <w:rsid w:val="00295569"/>
    <w:rsid w:val="002955EB"/>
    <w:rsid w:val="00295B1A"/>
    <w:rsid w:val="00297577"/>
    <w:rsid w:val="002976D9"/>
    <w:rsid w:val="00297762"/>
    <w:rsid w:val="00297A33"/>
    <w:rsid w:val="002A05F2"/>
    <w:rsid w:val="002A0847"/>
    <w:rsid w:val="002A0D71"/>
    <w:rsid w:val="002A11CC"/>
    <w:rsid w:val="002A15BD"/>
    <w:rsid w:val="002A162C"/>
    <w:rsid w:val="002A1A54"/>
    <w:rsid w:val="002A1AAB"/>
    <w:rsid w:val="002A2097"/>
    <w:rsid w:val="002A2441"/>
    <w:rsid w:val="002A2C58"/>
    <w:rsid w:val="002A36D5"/>
    <w:rsid w:val="002A3C93"/>
    <w:rsid w:val="002A40BF"/>
    <w:rsid w:val="002A494D"/>
    <w:rsid w:val="002A49FB"/>
    <w:rsid w:val="002A5696"/>
    <w:rsid w:val="002A5A72"/>
    <w:rsid w:val="002A5BBC"/>
    <w:rsid w:val="002A5D7F"/>
    <w:rsid w:val="002A5E36"/>
    <w:rsid w:val="002A6158"/>
    <w:rsid w:val="002A6A04"/>
    <w:rsid w:val="002A6B9A"/>
    <w:rsid w:val="002A73E9"/>
    <w:rsid w:val="002A7CFF"/>
    <w:rsid w:val="002B043A"/>
    <w:rsid w:val="002B0916"/>
    <w:rsid w:val="002B0B36"/>
    <w:rsid w:val="002B0CB8"/>
    <w:rsid w:val="002B0CFE"/>
    <w:rsid w:val="002B0FA1"/>
    <w:rsid w:val="002B0FB0"/>
    <w:rsid w:val="002B16A0"/>
    <w:rsid w:val="002B1773"/>
    <w:rsid w:val="002B1A10"/>
    <w:rsid w:val="002B1CAF"/>
    <w:rsid w:val="002B23BF"/>
    <w:rsid w:val="002B285C"/>
    <w:rsid w:val="002B290A"/>
    <w:rsid w:val="002B29FF"/>
    <w:rsid w:val="002B2E99"/>
    <w:rsid w:val="002B2FB2"/>
    <w:rsid w:val="002B35D5"/>
    <w:rsid w:val="002B37E9"/>
    <w:rsid w:val="002B44AF"/>
    <w:rsid w:val="002B48F9"/>
    <w:rsid w:val="002B4914"/>
    <w:rsid w:val="002B4CC9"/>
    <w:rsid w:val="002B50E9"/>
    <w:rsid w:val="002B5326"/>
    <w:rsid w:val="002B5A3A"/>
    <w:rsid w:val="002B5BF9"/>
    <w:rsid w:val="002B5C40"/>
    <w:rsid w:val="002B5CEC"/>
    <w:rsid w:val="002B5EE2"/>
    <w:rsid w:val="002B6324"/>
    <w:rsid w:val="002B6438"/>
    <w:rsid w:val="002B6E9A"/>
    <w:rsid w:val="002B7205"/>
    <w:rsid w:val="002B7552"/>
    <w:rsid w:val="002B7647"/>
    <w:rsid w:val="002B78A1"/>
    <w:rsid w:val="002C0005"/>
    <w:rsid w:val="002C0520"/>
    <w:rsid w:val="002C0E76"/>
    <w:rsid w:val="002C1090"/>
    <w:rsid w:val="002C10DA"/>
    <w:rsid w:val="002C122B"/>
    <w:rsid w:val="002C15FD"/>
    <w:rsid w:val="002C1AC0"/>
    <w:rsid w:val="002C20ED"/>
    <w:rsid w:val="002C2103"/>
    <w:rsid w:val="002C2719"/>
    <w:rsid w:val="002C316F"/>
    <w:rsid w:val="002C32F3"/>
    <w:rsid w:val="002C3778"/>
    <w:rsid w:val="002C393E"/>
    <w:rsid w:val="002C3CD8"/>
    <w:rsid w:val="002C3E5F"/>
    <w:rsid w:val="002C4322"/>
    <w:rsid w:val="002C4491"/>
    <w:rsid w:val="002C4689"/>
    <w:rsid w:val="002C4B29"/>
    <w:rsid w:val="002C4CD5"/>
    <w:rsid w:val="002C50CA"/>
    <w:rsid w:val="002C56D2"/>
    <w:rsid w:val="002C582D"/>
    <w:rsid w:val="002C5984"/>
    <w:rsid w:val="002C5DEA"/>
    <w:rsid w:val="002C625F"/>
    <w:rsid w:val="002C65F1"/>
    <w:rsid w:val="002C69A9"/>
    <w:rsid w:val="002C6E39"/>
    <w:rsid w:val="002C702A"/>
    <w:rsid w:val="002C77EB"/>
    <w:rsid w:val="002C79C5"/>
    <w:rsid w:val="002C7B2A"/>
    <w:rsid w:val="002D0099"/>
    <w:rsid w:val="002D08F9"/>
    <w:rsid w:val="002D0C10"/>
    <w:rsid w:val="002D0D45"/>
    <w:rsid w:val="002D0E9B"/>
    <w:rsid w:val="002D1263"/>
    <w:rsid w:val="002D128E"/>
    <w:rsid w:val="002D194A"/>
    <w:rsid w:val="002D19F1"/>
    <w:rsid w:val="002D1CA2"/>
    <w:rsid w:val="002D1DB1"/>
    <w:rsid w:val="002D2A04"/>
    <w:rsid w:val="002D2B26"/>
    <w:rsid w:val="002D3442"/>
    <w:rsid w:val="002D37CF"/>
    <w:rsid w:val="002D39FA"/>
    <w:rsid w:val="002D3F78"/>
    <w:rsid w:val="002D4B3B"/>
    <w:rsid w:val="002D50CB"/>
    <w:rsid w:val="002D524A"/>
    <w:rsid w:val="002D5FC6"/>
    <w:rsid w:val="002D6C3A"/>
    <w:rsid w:val="002D6F96"/>
    <w:rsid w:val="002D7577"/>
    <w:rsid w:val="002D79F2"/>
    <w:rsid w:val="002D7E11"/>
    <w:rsid w:val="002E01A7"/>
    <w:rsid w:val="002E0732"/>
    <w:rsid w:val="002E079B"/>
    <w:rsid w:val="002E0B51"/>
    <w:rsid w:val="002E1D50"/>
    <w:rsid w:val="002E2D54"/>
    <w:rsid w:val="002E2D88"/>
    <w:rsid w:val="002E33FC"/>
    <w:rsid w:val="002E3505"/>
    <w:rsid w:val="002E38E5"/>
    <w:rsid w:val="002E3A1D"/>
    <w:rsid w:val="002E3BDF"/>
    <w:rsid w:val="002E43E4"/>
    <w:rsid w:val="002E4DD5"/>
    <w:rsid w:val="002E50DA"/>
    <w:rsid w:val="002E5E66"/>
    <w:rsid w:val="002E5F2D"/>
    <w:rsid w:val="002E6957"/>
    <w:rsid w:val="002E6D40"/>
    <w:rsid w:val="002E7160"/>
    <w:rsid w:val="002E7553"/>
    <w:rsid w:val="002E7CF5"/>
    <w:rsid w:val="002E7E92"/>
    <w:rsid w:val="002F08B3"/>
    <w:rsid w:val="002F0B2E"/>
    <w:rsid w:val="002F0C8A"/>
    <w:rsid w:val="002F0D56"/>
    <w:rsid w:val="002F0FB5"/>
    <w:rsid w:val="002F1ADF"/>
    <w:rsid w:val="002F21A7"/>
    <w:rsid w:val="002F2416"/>
    <w:rsid w:val="002F25C2"/>
    <w:rsid w:val="002F2D78"/>
    <w:rsid w:val="002F37C6"/>
    <w:rsid w:val="002F3891"/>
    <w:rsid w:val="002F3D67"/>
    <w:rsid w:val="002F434F"/>
    <w:rsid w:val="002F45B6"/>
    <w:rsid w:val="002F4820"/>
    <w:rsid w:val="002F4A2E"/>
    <w:rsid w:val="002F4AC8"/>
    <w:rsid w:val="002F4D23"/>
    <w:rsid w:val="002F5416"/>
    <w:rsid w:val="002F59D4"/>
    <w:rsid w:val="002F5CEB"/>
    <w:rsid w:val="002F5D60"/>
    <w:rsid w:val="002F5D9E"/>
    <w:rsid w:val="002F5DB3"/>
    <w:rsid w:val="002F5DC7"/>
    <w:rsid w:val="002F6044"/>
    <w:rsid w:val="002F61D7"/>
    <w:rsid w:val="002F63C3"/>
    <w:rsid w:val="002F6463"/>
    <w:rsid w:val="002F703B"/>
    <w:rsid w:val="002F7566"/>
    <w:rsid w:val="002F779C"/>
    <w:rsid w:val="002F7853"/>
    <w:rsid w:val="002F7A73"/>
    <w:rsid w:val="002F7C0E"/>
    <w:rsid w:val="00300031"/>
    <w:rsid w:val="0030020D"/>
    <w:rsid w:val="0030041C"/>
    <w:rsid w:val="00300DB6"/>
    <w:rsid w:val="00301040"/>
    <w:rsid w:val="003010B7"/>
    <w:rsid w:val="00301171"/>
    <w:rsid w:val="003013E2"/>
    <w:rsid w:val="003016C8"/>
    <w:rsid w:val="00301741"/>
    <w:rsid w:val="00301A3E"/>
    <w:rsid w:val="003029B1"/>
    <w:rsid w:val="00302B8C"/>
    <w:rsid w:val="00302CDE"/>
    <w:rsid w:val="00302DA3"/>
    <w:rsid w:val="00302F59"/>
    <w:rsid w:val="00302F5C"/>
    <w:rsid w:val="00302FD1"/>
    <w:rsid w:val="00303B34"/>
    <w:rsid w:val="00304158"/>
    <w:rsid w:val="0030462F"/>
    <w:rsid w:val="00304EBA"/>
    <w:rsid w:val="00305BF2"/>
    <w:rsid w:val="003060AC"/>
    <w:rsid w:val="003060E9"/>
    <w:rsid w:val="0030639D"/>
    <w:rsid w:val="0030652A"/>
    <w:rsid w:val="00306577"/>
    <w:rsid w:val="00306A27"/>
    <w:rsid w:val="00307088"/>
    <w:rsid w:val="0030765B"/>
    <w:rsid w:val="003102B9"/>
    <w:rsid w:val="00310744"/>
    <w:rsid w:val="003107DF"/>
    <w:rsid w:val="00310FD0"/>
    <w:rsid w:val="00311BE2"/>
    <w:rsid w:val="0031211D"/>
    <w:rsid w:val="0031244A"/>
    <w:rsid w:val="00312580"/>
    <w:rsid w:val="00312ED4"/>
    <w:rsid w:val="00313103"/>
    <w:rsid w:val="00313183"/>
    <w:rsid w:val="00313878"/>
    <w:rsid w:val="00314324"/>
    <w:rsid w:val="00314375"/>
    <w:rsid w:val="00314716"/>
    <w:rsid w:val="003147B8"/>
    <w:rsid w:val="00314CF3"/>
    <w:rsid w:val="003150BF"/>
    <w:rsid w:val="003155AD"/>
    <w:rsid w:val="003155C6"/>
    <w:rsid w:val="0031581A"/>
    <w:rsid w:val="003159B8"/>
    <w:rsid w:val="00315ADA"/>
    <w:rsid w:val="00315B70"/>
    <w:rsid w:val="00315D22"/>
    <w:rsid w:val="00316275"/>
    <w:rsid w:val="00316EB2"/>
    <w:rsid w:val="0031754F"/>
    <w:rsid w:val="00317C3D"/>
    <w:rsid w:val="00320092"/>
    <w:rsid w:val="003202FF"/>
    <w:rsid w:val="003207DB"/>
    <w:rsid w:val="00320B56"/>
    <w:rsid w:val="00320EA5"/>
    <w:rsid w:val="00320ED8"/>
    <w:rsid w:val="00320EF6"/>
    <w:rsid w:val="003216B9"/>
    <w:rsid w:val="003217B6"/>
    <w:rsid w:val="00322207"/>
    <w:rsid w:val="003227F6"/>
    <w:rsid w:val="003228BF"/>
    <w:rsid w:val="00322D3E"/>
    <w:rsid w:val="00322E8E"/>
    <w:rsid w:val="00322FE2"/>
    <w:rsid w:val="003230A7"/>
    <w:rsid w:val="003231CE"/>
    <w:rsid w:val="00323341"/>
    <w:rsid w:val="003235D2"/>
    <w:rsid w:val="003241BB"/>
    <w:rsid w:val="00324241"/>
    <w:rsid w:val="0032433C"/>
    <w:rsid w:val="0032455E"/>
    <w:rsid w:val="00324E9C"/>
    <w:rsid w:val="00324F2E"/>
    <w:rsid w:val="00325F55"/>
    <w:rsid w:val="00326187"/>
    <w:rsid w:val="00326561"/>
    <w:rsid w:val="003265FC"/>
    <w:rsid w:val="003266FB"/>
    <w:rsid w:val="00326D8A"/>
    <w:rsid w:val="0032708B"/>
    <w:rsid w:val="003270C2"/>
    <w:rsid w:val="0032745A"/>
    <w:rsid w:val="00327B26"/>
    <w:rsid w:val="0033093C"/>
    <w:rsid w:val="0033097E"/>
    <w:rsid w:val="00330983"/>
    <w:rsid w:val="0033180A"/>
    <w:rsid w:val="00331ACB"/>
    <w:rsid w:val="0033210B"/>
    <w:rsid w:val="00332D0E"/>
    <w:rsid w:val="00333A60"/>
    <w:rsid w:val="00333A6A"/>
    <w:rsid w:val="00333BBE"/>
    <w:rsid w:val="00333F42"/>
    <w:rsid w:val="00334035"/>
    <w:rsid w:val="003344D2"/>
    <w:rsid w:val="0033457B"/>
    <w:rsid w:val="00334777"/>
    <w:rsid w:val="00334B48"/>
    <w:rsid w:val="00334D19"/>
    <w:rsid w:val="00334D90"/>
    <w:rsid w:val="0033523D"/>
    <w:rsid w:val="0033523F"/>
    <w:rsid w:val="003353C9"/>
    <w:rsid w:val="003359E4"/>
    <w:rsid w:val="00335D05"/>
    <w:rsid w:val="003361C1"/>
    <w:rsid w:val="00336381"/>
    <w:rsid w:val="003366C3"/>
    <w:rsid w:val="003366C6"/>
    <w:rsid w:val="0033673B"/>
    <w:rsid w:val="00336DDA"/>
    <w:rsid w:val="0033768A"/>
    <w:rsid w:val="003378C8"/>
    <w:rsid w:val="00337D7D"/>
    <w:rsid w:val="00340098"/>
    <w:rsid w:val="00340B77"/>
    <w:rsid w:val="003412D5"/>
    <w:rsid w:val="003413CD"/>
    <w:rsid w:val="003420BD"/>
    <w:rsid w:val="00342A77"/>
    <w:rsid w:val="00342CCF"/>
    <w:rsid w:val="0034310F"/>
    <w:rsid w:val="00343C0A"/>
    <w:rsid w:val="00343CE8"/>
    <w:rsid w:val="0034403D"/>
    <w:rsid w:val="00344387"/>
    <w:rsid w:val="00344550"/>
    <w:rsid w:val="0034480A"/>
    <w:rsid w:val="00344F67"/>
    <w:rsid w:val="003451F4"/>
    <w:rsid w:val="00345CBA"/>
    <w:rsid w:val="00345D2F"/>
    <w:rsid w:val="00345DED"/>
    <w:rsid w:val="0034612C"/>
    <w:rsid w:val="0034673C"/>
    <w:rsid w:val="0034675E"/>
    <w:rsid w:val="00346C09"/>
    <w:rsid w:val="0034762D"/>
    <w:rsid w:val="0034773F"/>
    <w:rsid w:val="00347A3F"/>
    <w:rsid w:val="003502E9"/>
    <w:rsid w:val="003503CD"/>
    <w:rsid w:val="003503CF"/>
    <w:rsid w:val="0035069A"/>
    <w:rsid w:val="0035070E"/>
    <w:rsid w:val="00351115"/>
    <w:rsid w:val="00351A48"/>
    <w:rsid w:val="00352197"/>
    <w:rsid w:val="003523C3"/>
    <w:rsid w:val="003524C8"/>
    <w:rsid w:val="00352B98"/>
    <w:rsid w:val="00352DA7"/>
    <w:rsid w:val="0035305C"/>
    <w:rsid w:val="00353945"/>
    <w:rsid w:val="00353B43"/>
    <w:rsid w:val="00353B82"/>
    <w:rsid w:val="0035494E"/>
    <w:rsid w:val="00354C3F"/>
    <w:rsid w:val="00354D60"/>
    <w:rsid w:val="003556AF"/>
    <w:rsid w:val="00355C33"/>
    <w:rsid w:val="00356270"/>
    <w:rsid w:val="0035638B"/>
    <w:rsid w:val="0035652C"/>
    <w:rsid w:val="00356D60"/>
    <w:rsid w:val="00357054"/>
    <w:rsid w:val="00357603"/>
    <w:rsid w:val="00357A4E"/>
    <w:rsid w:val="00357D40"/>
    <w:rsid w:val="003613CC"/>
    <w:rsid w:val="0036174D"/>
    <w:rsid w:val="00361C6A"/>
    <w:rsid w:val="00361FC8"/>
    <w:rsid w:val="00362012"/>
    <w:rsid w:val="0036265C"/>
    <w:rsid w:val="0036276E"/>
    <w:rsid w:val="00362B43"/>
    <w:rsid w:val="003634F4"/>
    <w:rsid w:val="00363589"/>
    <w:rsid w:val="00363C5E"/>
    <w:rsid w:val="00363ED8"/>
    <w:rsid w:val="0036473B"/>
    <w:rsid w:val="00364B0A"/>
    <w:rsid w:val="00364B76"/>
    <w:rsid w:val="00364FC4"/>
    <w:rsid w:val="003651BB"/>
    <w:rsid w:val="003655AC"/>
    <w:rsid w:val="003659C1"/>
    <w:rsid w:val="00365A36"/>
    <w:rsid w:val="00365D19"/>
    <w:rsid w:val="00366576"/>
    <w:rsid w:val="0036688E"/>
    <w:rsid w:val="00366C4A"/>
    <w:rsid w:val="00367576"/>
    <w:rsid w:val="003675AC"/>
    <w:rsid w:val="003678D3"/>
    <w:rsid w:val="00367A30"/>
    <w:rsid w:val="00367A81"/>
    <w:rsid w:val="00367D88"/>
    <w:rsid w:val="00370C10"/>
    <w:rsid w:val="00370D0D"/>
    <w:rsid w:val="003718DE"/>
    <w:rsid w:val="00372592"/>
    <w:rsid w:val="003727D5"/>
    <w:rsid w:val="003730F7"/>
    <w:rsid w:val="00373398"/>
    <w:rsid w:val="003736A8"/>
    <w:rsid w:val="0037372D"/>
    <w:rsid w:val="00373E25"/>
    <w:rsid w:val="003742A5"/>
    <w:rsid w:val="0037438C"/>
    <w:rsid w:val="003744D5"/>
    <w:rsid w:val="0037505F"/>
    <w:rsid w:val="00375176"/>
    <w:rsid w:val="003752C4"/>
    <w:rsid w:val="00375C34"/>
    <w:rsid w:val="0037618D"/>
    <w:rsid w:val="00376401"/>
    <w:rsid w:val="003764E2"/>
    <w:rsid w:val="00376F3F"/>
    <w:rsid w:val="003772C6"/>
    <w:rsid w:val="003775B1"/>
    <w:rsid w:val="00377821"/>
    <w:rsid w:val="003805D3"/>
    <w:rsid w:val="00380B90"/>
    <w:rsid w:val="00380C98"/>
    <w:rsid w:val="00381426"/>
    <w:rsid w:val="003819D7"/>
    <w:rsid w:val="00381E62"/>
    <w:rsid w:val="00381F34"/>
    <w:rsid w:val="00382DE1"/>
    <w:rsid w:val="00383850"/>
    <w:rsid w:val="00384A19"/>
    <w:rsid w:val="00384BB3"/>
    <w:rsid w:val="00384C2F"/>
    <w:rsid w:val="00384DB8"/>
    <w:rsid w:val="00384E53"/>
    <w:rsid w:val="0038586D"/>
    <w:rsid w:val="003858E7"/>
    <w:rsid w:val="00385C6F"/>
    <w:rsid w:val="00385DB1"/>
    <w:rsid w:val="003869CA"/>
    <w:rsid w:val="003869DB"/>
    <w:rsid w:val="003872AA"/>
    <w:rsid w:val="00387390"/>
    <w:rsid w:val="003874F6"/>
    <w:rsid w:val="003876EA"/>
    <w:rsid w:val="003877DF"/>
    <w:rsid w:val="00387DCB"/>
    <w:rsid w:val="00387F2D"/>
    <w:rsid w:val="0039016D"/>
    <w:rsid w:val="00390B79"/>
    <w:rsid w:val="0039133C"/>
    <w:rsid w:val="0039152B"/>
    <w:rsid w:val="00391B8B"/>
    <w:rsid w:val="00391BF2"/>
    <w:rsid w:val="00391FDD"/>
    <w:rsid w:val="00392420"/>
    <w:rsid w:val="00392743"/>
    <w:rsid w:val="003927DE"/>
    <w:rsid w:val="003927FF"/>
    <w:rsid w:val="00392B12"/>
    <w:rsid w:val="003939B5"/>
    <w:rsid w:val="00394124"/>
    <w:rsid w:val="0039443C"/>
    <w:rsid w:val="00394F07"/>
    <w:rsid w:val="003952AE"/>
    <w:rsid w:val="00395609"/>
    <w:rsid w:val="00395A98"/>
    <w:rsid w:val="00395C78"/>
    <w:rsid w:val="00395F07"/>
    <w:rsid w:val="00395F47"/>
    <w:rsid w:val="00396074"/>
    <w:rsid w:val="00396096"/>
    <w:rsid w:val="0039624D"/>
    <w:rsid w:val="0039638B"/>
    <w:rsid w:val="00396604"/>
    <w:rsid w:val="0039679E"/>
    <w:rsid w:val="0039693F"/>
    <w:rsid w:val="003971CB"/>
    <w:rsid w:val="00397A39"/>
    <w:rsid w:val="00397AE5"/>
    <w:rsid w:val="00397B21"/>
    <w:rsid w:val="00397C1B"/>
    <w:rsid w:val="003A01FC"/>
    <w:rsid w:val="003A11DE"/>
    <w:rsid w:val="003A19E4"/>
    <w:rsid w:val="003A1C27"/>
    <w:rsid w:val="003A1C83"/>
    <w:rsid w:val="003A1FF0"/>
    <w:rsid w:val="003A2213"/>
    <w:rsid w:val="003A2399"/>
    <w:rsid w:val="003A2400"/>
    <w:rsid w:val="003A24B1"/>
    <w:rsid w:val="003A2B71"/>
    <w:rsid w:val="003A2FAA"/>
    <w:rsid w:val="003A38CA"/>
    <w:rsid w:val="003A3B41"/>
    <w:rsid w:val="003A47E2"/>
    <w:rsid w:val="003A4918"/>
    <w:rsid w:val="003A55F1"/>
    <w:rsid w:val="003A5894"/>
    <w:rsid w:val="003A63A7"/>
    <w:rsid w:val="003A6438"/>
    <w:rsid w:val="003A6449"/>
    <w:rsid w:val="003A6B49"/>
    <w:rsid w:val="003A6DC6"/>
    <w:rsid w:val="003A7688"/>
    <w:rsid w:val="003A7730"/>
    <w:rsid w:val="003A7B65"/>
    <w:rsid w:val="003A7DBA"/>
    <w:rsid w:val="003A7E4C"/>
    <w:rsid w:val="003A7F5F"/>
    <w:rsid w:val="003B04CD"/>
    <w:rsid w:val="003B07C9"/>
    <w:rsid w:val="003B084F"/>
    <w:rsid w:val="003B0C76"/>
    <w:rsid w:val="003B114A"/>
    <w:rsid w:val="003B11C8"/>
    <w:rsid w:val="003B143C"/>
    <w:rsid w:val="003B147A"/>
    <w:rsid w:val="003B180F"/>
    <w:rsid w:val="003B1C09"/>
    <w:rsid w:val="003B1CB7"/>
    <w:rsid w:val="003B2EE3"/>
    <w:rsid w:val="003B3025"/>
    <w:rsid w:val="003B3725"/>
    <w:rsid w:val="003B384F"/>
    <w:rsid w:val="003B3D63"/>
    <w:rsid w:val="003B433F"/>
    <w:rsid w:val="003B43D0"/>
    <w:rsid w:val="003B43F9"/>
    <w:rsid w:val="003B45A5"/>
    <w:rsid w:val="003B5061"/>
    <w:rsid w:val="003B506C"/>
    <w:rsid w:val="003B510F"/>
    <w:rsid w:val="003B558C"/>
    <w:rsid w:val="003B5605"/>
    <w:rsid w:val="003B5901"/>
    <w:rsid w:val="003B60E1"/>
    <w:rsid w:val="003B6790"/>
    <w:rsid w:val="003B7EB5"/>
    <w:rsid w:val="003B7F07"/>
    <w:rsid w:val="003C07D3"/>
    <w:rsid w:val="003C0A2C"/>
    <w:rsid w:val="003C0D21"/>
    <w:rsid w:val="003C1038"/>
    <w:rsid w:val="003C13BA"/>
    <w:rsid w:val="003C171D"/>
    <w:rsid w:val="003C1860"/>
    <w:rsid w:val="003C1919"/>
    <w:rsid w:val="003C1B65"/>
    <w:rsid w:val="003C1D1D"/>
    <w:rsid w:val="003C215F"/>
    <w:rsid w:val="003C239F"/>
    <w:rsid w:val="003C23D5"/>
    <w:rsid w:val="003C2499"/>
    <w:rsid w:val="003C278A"/>
    <w:rsid w:val="003C27D1"/>
    <w:rsid w:val="003C28D8"/>
    <w:rsid w:val="003C31EB"/>
    <w:rsid w:val="003C351E"/>
    <w:rsid w:val="003C36B0"/>
    <w:rsid w:val="003C3820"/>
    <w:rsid w:val="003C38E6"/>
    <w:rsid w:val="003C39D7"/>
    <w:rsid w:val="003C3CB7"/>
    <w:rsid w:val="003C3FC6"/>
    <w:rsid w:val="003C4002"/>
    <w:rsid w:val="003C4236"/>
    <w:rsid w:val="003C4692"/>
    <w:rsid w:val="003C5226"/>
    <w:rsid w:val="003C5227"/>
    <w:rsid w:val="003C539D"/>
    <w:rsid w:val="003C53AC"/>
    <w:rsid w:val="003C55F0"/>
    <w:rsid w:val="003C5807"/>
    <w:rsid w:val="003C59E6"/>
    <w:rsid w:val="003C5B5D"/>
    <w:rsid w:val="003C5C14"/>
    <w:rsid w:val="003C66A2"/>
    <w:rsid w:val="003C6A69"/>
    <w:rsid w:val="003C73FE"/>
    <w:rsid w:val="003C740B"/>
    <w:rsid w:val="003C77BB"/>
    <w:rsid w:val="003C7F21"/>
    <w:rsid w:val="003D0255"/>
    <w:rsid w:val="003D03F9"/>
    <w:rsid w:val="003D08DB"/>
    <w:rsid w:val="003D0B7A"/>
    <w:rsid w:val="003D150E"/>
    <w:rsid w:val="003D1592"/>
    <w:rsid w:val="003D19D9"/>
    <w:rsid w:val="003D1D95"/>
    <w:rsid w:val="003D1DCD"/>
    <w:rsid w:val="003D2684"/>
    <w:rsid w:val="003D29F0"/>
    <w:rsid w:val="003D2D73"/>
    <w:rsid w:val="003D2FDF"/>
    <w:rsid w:val="003D3453"/>
    <w:rsid w:val="003D36DB"/>
    <w:rsid w:val="003D37CD"/>
    <w:rsid w:val="003D48BB"/>
    <w:rsid w:val="003D4970"/>
    <w:rsid w:val="003D4B7A"/>
    <w:rsid w:val="003D503C"/>
    <w:rsid w:val="003D50DE"/>
    <w:rsid w:val="003D51E1"/>
    <w:rsid w:val="003D5780"/>
    <w:rsid w:val="003D5CCC"/>
    <w:rsid w:val="003D6108"/>
    <w:rsid w:val="003D64A2"/>
    <w:rsid w:val="003D6522"/>
    <w:rsid w:val="003D6C43"/>
    <w:rsid w:val="003D6FD6"/>
    <w:rsid w:val="003D739E"/>
    <w:rsid w:val="003D76CD"/>
    <w:rsid w:val="003D77AD"/>
    <w:rsid w:val="003D7DE8"/>
    <w:rsid w:val="003D7FC7"/>
    <w:rsid w:val="003E03A7"/>
    <w:rsid w:val="003E064D"/>
    <w:rsid w:val="003E0FEC"/>
    <w:rsid w:val="003E140A"/>
    <w:rsid w:val="003E1566"/>
    <w:rsid w:val="003E157D"/>
    <w:rsid w:val="003E17C6"/>
    <w:rsid w:val="003E1A6B"/>
    <w:rsid w:val="003E1F99"/>
    <w:rsid w:val="003E31F7"/>
    <w:rsid w:val="003E32D8"/>
    <w:rsid w:val="003E35D4"/>
    <w:rsid w:val="003E3691"/>
    <w:rsid w:val="003E3AF6"/>
    <w:rsid w:val="003E3FD0"/>
    <w:rsid w:val="003E4772"/>
    <w:rsid w:val="003E520F"/>
    <w:rsid w:val="003E54AB"/>
    <w:rsid w:val="003E5919"/>
    <w:rsid w:val="003E5AFC"/>
    <w:rsid w:val="003E5D34"/>
    <w:rsid w:val="003E63AF"/>
    <w:rsid w:val="003E6E30"/>
    <w:rsid w:val="003E7537"/>
    <w:rsid w:val="003E79FE"/>
    <w:rsid w:val="003E7A39"/>
    <w:rsid w:val="003E7CE2"/>
    <w:rsid w:val="003E7FF6"/>
    <w:rsid w:val="003F009A"/>
    <w:rsid w:val="003F09EB"/>
    <w:rsid w:val="003F1118"/>
    <w:rsid w:val="003F12C2"/>
    <w:rsid w:val="003F1893"/>
    <w:rsid w:val="003F1AB1"/>
    <w:rsid w:val="003F1BDE"/>
    <w:rsid w:val="003F223F"/>
    <w:rsid w:val="003F2671"/>
    <w:rsid w:val="003F2878"/>
    <w:rsid w:val="003F2AD2"/>
    <w:rsid w:val="003F2F48"/>
    <w:rsid w:val="003F41D0"/>
    <w:rsid w:val="003F427B"/>
    <w:rsid w:val="003F4E21"/>
    <w:rsid w:val="003F5493"/>
    <w:rsid w:val="003F54D2"/>
    <w:rsid w:val="003F568A"/>
    <w:rsid w:val="003F56F8"/>
    <w:rsid w:val="003F5A6B"/>
    <w:rsid w:val="003F5B6C"/>
    <w:rsid w:val="003F5BBF"/>
    <w:rsid w:val="003F5E04"/>
    <w:rsid w:val="003F5FCD"/>
    <w:rsid w:val="003F649B"/>
    <w:rsid w:val="003F6A0B"/>
    <w:rsid w:val="003F6C09"/>
    <w:rsid w:val="003F731D"/>
    <w:rsid w:val="003F73AA"/>
    <w:rsid w:val="003F7666"/>
    <w:rsid w:val="003F7CCB"/>
    <w:rsid w:val="00400061"/>
    <w:rsid w:val="004002F6"/>
    <w:rsid w:val="0040080F"/>
    <w:rsid w:val="004008B0"/>
    <w:rsid w:val="00400CAB"/>
    <w:rsid w:val="00400D8B"/>
    <w:rsid w:val="00400E68"/>
    <w:rsid w:val="0040113E"/>
    <w:rsid w:val="00402699"/>
    <w:rsid w:val="0040386C"/>
    <w:rsid w:val="0040386E"/>
    <w:rsid w:val="00403AB1"/>
    <w:rsid w:val="00403B96"/>
    <w:rsid w:val="00403D0F"/>
    <w:rsid w:val="0040415B"/>
    <w:rsid w:val="004043ED"/>
    <w:rsid w:val="00404605"/>
    <w:rsid w:val="00405082"/>
    <w:rsid w:val="004053AF"/>
    <w:rsid w:val="004055F0"/>
    <w:rsid w:val="00405ACA"/>
    <w:rsid w:val="00405C05"/>
    <w:rsid w:val="00405E9A"/>
    <w:rsid w:val="00405F4C"/>
    <w:rsid w:val="004065D7"/>
    <w:rsid w:val="004067CD"/>
    <w:rsid w:val="004069E8"/>
    <w:rsid w:val="00407080"/>
    <w:rsid w:val="00407281"/>
    <w:rsid w:val="00407378"/>
    <w:rsid w:val="00407652"/>
    <w:rsid w:val="00407876"/>
    <w:rsid w:val="00407924"/>
    <w:rsid w:val="00407CB7"/>
    <w:rsid w:val="00411074"/>
    <w:rsid w:val="00411986"/>
    <w:rsid w:val="00411D8C"/>
    <w:rsid w:val="0041229D"/>
    <w:rsid w:val="004122F5"/>
    <w:rsid w:val="00412406"/>
    <w:rsid w:val="00412B72"/>
    <w:rsid w:val="00412C78"/>
    <w:rsid w:val="0041323B"/>
    <w:rsid w:val="00413994"/>
    <w:rsid w:val="00413AF7"/>
    <w:rsid w:val="00413DF8"/>
    <w:rsid w:val="00413F5A"/>
    <w:rsid w:val="004144CE"/>
    <w:rsid w:val="0041501F"/>
    <w:rsid w:val="004150CE"/>
    <w:rsid w:val="0041517A"/>
    <w:rsid w:val="00415C6A"/>
    <w:rsid w:val="00416111"/>
    <w:rsid w:val="004169B7"/>
    <w:rsid w:val="00416A5E"/>
    <w:rsid w:val="00416E4E"/>
    <w:rsid w:val="004175CC"/>
    <w:rsid w:val="0041768F"/>
    <w:rsid w:val="00417A6D"/>
    <w:rsid w:val="00417D64"/>
    <w:rsid w:val="00420630"/>
    <w:rsid w:val="00420774"/>
    <w:rsid w:val="00420938"/>
    <w:rsid w:val="004211CA"/>
    <w:rsid w:val="00421EBD"/>
    <w:rsid w:val="00422106"/>
    <w:rsid w:val="00422205"/>
    <w:rsid w:val="00422B75"/>
    <w:rsid w:val="00422D24"/>
    <w:rsid w:val="0042347A"/>
    <w:rsid w:val="004236D4"/>
    <w:rsid w:val="0042371E"/>
    <w:rsid w:val="00423898"/>
    <w:rsid w:val="004238A1"/>
    <w:rsid w:val="004238A3"/>
    <w:rsid w:val="00423AA3"/>
    <w:rsid w:val="00423DF9"/>
    <w:rsid w:val="00423F20"/>
    <w:rsid w:val="0042429E"/>
    <w:rsid w:val="004243CC"/>
    <w:rsid w:val="004249E6"/>
    <w:rsid w:val="00424DB7"/>
    <w:rsid w:val="00425180"/>
    <w:rsid w:val="00425406"/>
    <w:rsid w:val="0042592A"/>
    <w:rsid w:val="00425B7D"/>
    <w:rsid w:val="00425BBC"/>
    <w:rsid w:val="00425FAC"/>
    <w:rsid w:val="00426658"/>
    <w:rsid w:val="00427829"/>
    <w:rsid w:val="00427D9F"/>
    <w:rsid w:val="0043006D"/>
    <w:rsid w:val="00430950"/>
    <w:rsid w:val="00430C3F"/>
    <w:rsid w:val="00431189"/>
    <w:rsid w:val="0043138B"/>
    <w:rsid w:val="00431579"/>
    <w:rsid w:val="00431913"/>
    <w:rsid w:val="004320A6"/>
    <w:rsid w:val="00432501"/>
    <w:rsid w:val="0043254D"/>
    <w:rsid w:val="0043255B"/>
    <w:rsid w:val="00432FED"/>
    <w:rsid w:val="004333DF"/>
    <w:rsid w:val="00433FE2"/>
    <w:rsid w:val="00434D78"/>
    <w:rsid w:val="00434E84"/>
    <w:rsid w:val="0043507E"/>
    <w:rsid w:val="00435AB8"/>
    <w:rsid w:val="004361BF"/>
    <w:rsid w:val="00436434"/>
    <w:rsid w:val="0043673E"/>
    <w:rsid w:val="00436D33"/>
    <w:rsid w:val="00436D36"/>
    <w:rsid w:val="00436ECB"/>
    <w:rsid w:val="004371A0"/>
    <w:rsid w:val="004371C6"/>
    <w:rsid w:val="004373BC"/>
    <w:rsid w:val="00437804"/>
    <w:rsid w:val="004379E8"/>
    <w:rsid w:val="00437C5C"/>
    <w:rsid w:val="00437EF9"/>
    <w:rsid w:val="0044014D"/>
    <w:rsid w:val="0044048B"/>
    <w:rsid w:val="004405E0"/>
    <w:rsid w:val="00440A29"/>
    <w:rsid w:val="00440C40"/>
    <w:rsid w:val="004410F7"/>
    <w:rsid w:val="0044188D"/>
    <w:rsid w:val="004418AF"/>
    <w:rsid w:val="004422DE"/>
    <w:rsid w:val="00442817"/>
    <w:rsid w:val="004432FA"/>
    <w:rsid w:val="0044343F"/>
    <w:rsid w:val="00443680"/>
    <w:rsid w:val="004436A6"/>
    <w:rsid w:val="00443AED"/>
    <w:rsid w:val="00444330"/>
    <w:rsid w:val="0044478E"/>
    <w:rsid w:val="00444928"/>
    <w:rsid w:val="00444E00"/>
    <w:rsid w:val="00444F9D"/>
    <w:rsid w:val="004452B4"/>
    <w:rsid w:val="00445447"/>
    <w:rsid w:val="004455F6"/>
    <w:rsid w:val="004457AC"/>
    <w:rsid w:val="00445C5E"/>
    <w:rsid w:val="00445CA5"/>
    <w:rsid w:val="00445DCD"/>
    <w:rsid w:val="004461C9"/>
    <w:rsid w:val="00446395"/>
    <w:rsid w:val="0044642B"/>
    <w:rsid w:val="004465C0"/>
    <w:rsid w:val="00446916"/>
    <w:rsid w:val="004469E2"/>
    <w:rsid w:val="00446CBA"/>
    <w:rsid w:val="0044708A"/>
    <w:rsid w:val="00447656"/>
    <w:rsid w:val="00447DA3"/>
    <w:rsid w:val="00450336"/>
    <w:rsid w:val="00450974"/>
    <w:rsid w:val="00451655"/>
    <w:rsid w:val="00451767"/>
    <w:rsid w:val="00451A98"/>
    <w:rsid w:val="00452403"/>
    <w:rsid w:val="00452556"/>
    <w:rsid w:val="00452B44"/>
    <w:rsid w:val="004536A0"/>
    <w:rsid w:val="00453B41"/>
    <w:rsid w:val="00453BA2"/>
    <w:rsid w:val="00454035"/>
    <w:rsid w:val="00454585"/>
    <w:rsid w:val="004545C0"/>
    <w:rsid w:val="004557E5"/>
    <w:rsid w:val="004559EB"/>
    <w:rsid w:val="00455F62"/>
    <w:rsid w:val="00456006"/>
    <w:rsid w:val="00456170"/>
    <w:rsid w:val="0045705E"/>
    <w:rsid w:val="00457369"/>
    <w:rsid w:val="004574A3"/>
    <w:rsid w:val="00460F3B"/>
    <w:rsid w:val="00460FE6"/>
    <w:rsid w:val="00461247"/>
    <w:rsid w:val="0046141D"/>
    <w:rsid w:val="004615BE"/>
    <w:rsid w:val="00461C94"/>
    <w:rsid w:val="00461CA9"/>
    <w:rsid w:val="00461CC1"/>
    <w:rsid w:val="00461EC5"/>
    <w:rsid w:val="00461FC2"/>
    <w:rsid w:val="00462199"/>
    <w:rsid w:val="0046223D"/>
    <w:rsid w:val="004623C7"/>
    <w:rsid w:val="00462639"/>
    <w:rsid w:val="0046371D"/>
    <w:rsid w:val="00463912"/>
    <w:rsid w:val="00463B4E"/>
    <w:rsid w:val="00463D07"/>
    <w:rsid w:val="00464074"/>
    <w:rsid w:val="004644DF"/>
    <w:rsid w:val="00464B39"/>
    <w:rsid w:val="004657B7"/>
    <w:rsid w:val="0046587E"/>
    <w:rsid w:val="00465A75"/>
    <w:rsid w:val="00465C74"/>
    <w:rsid w:val="0046640B"/>
    <w:rsid w:val="0046679D"/>
    <w:rsid w:val="004668CB"/>
    <w:rsid w:val="004669C6"/>
    <w:rsid w:val="00466A87"/>
    <w:rsid w:val="00467940"/>
    <w:rsid w:val="00471076"/>
    <w:rsid w:val="00471A24"/>
    <w:rsid w:val="00471BC5"/>
    <w:rsid w:val="004728A7"/>
    <w:rsid w:val="00472C94"/>
    <w:rsid w:val="0047391B"/>
    <w:rsid w:val="00473F6A"/>
    <w:rsid w:val="004740E4"/>
    <w:rsid w:val="00474581"/>
    <w:rsid w:val="00474806"/>
    <w:rsid w:val="00474ABD"/>
    <w:rsid w:val="00474F03"/>
    <w:rsid w:val="004752E5"/>
    <w:rsid w:val="00475982"/>
    <w:rsid w:val="00475CD0"/>
    <w:rsid w:val="00475E71"/>
    <w:rsid w:val="004761CF"/>
    <w:rsid w:val="00476294"/>
    <w:rsid w:val="004765DE"/>
    <w:rsid w:val="00476842"/>
    <w:rsid w:val="00476CC9"/>
    <w:rsid w:val="004770FA"/>
    <w:rsid w:val="00477125"/>
    <w:rsid w:val="0047768D"/>
    <w:rsid w:val="00477912"/>
    <w:rsid w:val="00477C23"/>
    <w:rsid w:val="00480296"/>
    <w:rsid w:val="00480392"/>
    <w:rsid w:val="004805A3"/>
    <w:rsid w:val="00480E51"/>
    <w:rsid w:val="004820C3"/>
    <w:rsid w:val="0048210A"/>
    <w:rsid w:val="00482306"/>
    <w:rsid w:val="0048241E"/>
    <w:rsid w:val="00482451"/>
    <w:rsid w:val="004828A6"/>
    <w:rsid w:val="0048296C"/>
    <w:rsid w:val="00482BD8"/>
    <w:rsid w:val="00482EB9"/>
    <w:rsid w:val="00482FC8"/>
    <w:rsid w:val="0048309A"/>
    <w:rsid w:val="00483301"/>
    <w:rsid w:val="00483BE7"/>
    <w:rsid w:val="00483E55"/>
    <w:rsid w:val="00483FED"/>
    <w:rsid w:val="0048401D"/>
    <w:rsid w:val="00484194"/>
    <w:rsid w:val="004845F3"/>
    <w:rsid w:val="00484676"/>
    <w:rsid w:val="004846CC"/>
    <w:rsid w:val="004847BC"/>
    <w:rsid w:val="00485137"/>
    <w:rsid w:val="004858BD"/>
    <w:rsid w:val="00485BD0"/>
    <w:rsid w:val="004861C0"/>
    <w:rsid w:val="004861F2"/>
    <w:rsid w:val="004864B2"/>
    <w:rsid w:val="00486830"/>
    <w:rsid w:val="00487171"/>
    <w:rsid w:val="00487353"/>
    <w:rsid w:val="004874AC"/>
    <w:rsid w:val="004878BA"/>
    <w:rsid w:val="00487BF7"/>
    <w:rsid w:val="0049012C"/>
    <w:rsid w:val="00490586"/>
    <w:rsid w:val="00490BB5"/>
    <w:rsid w:val="004917A3"/>
    <w:rsid w:val="004917FA"/>
    <w:rsid w:val="004918CB"/>
    <w:rsid w:val="00491BD1"/>
    <w:rsid w:val="00492453"/>
    <w:rsid w:val="00492E55"/>
    <w:rsid w:val="004931CB"/>
    <w:rsid w:val="0049385D"/>
    <w:rsid w:val="00493B16"/>
    <w:rsid w:val="004940DC"/>
    <w:rsid w:val="004942C9"/>
    <w:rsid w:val="0049443D"/>
    <w:rsid w:val="004947A2"/>
    <w:rsid w:val="00494D05"/>
    <w:rsid w:val="00495008"/>
    <w:rsid w:val="00495100"/>
    <w:rsid w:val="0049635B"/>
    <w:rsid w:val="00496368"/>
    <w:rsid w:val="00496B53"/>
    <w:rsid w:val="00497091"/>
    <w:rsid w:val="004973BE"/>
    <w:rsid w:val="0049758F"/>
    <w:rsid w:val="00497754"/>
    <w:rsid w:val="004978B7"/>
    <w:rsid w:val="004978C4"/>
    <w:rsid w:val="00497D18"/>
    <w:rsid w:val="004A0303"/>
    <w:rsid w:val="004A05D4"/>
    <w:rsid w:val="004A05EE"/>
    <w:rsid w:val="004A0BAB"/>
    <w:rsid w:val="004A1120"/>
    <w:rsid w:val="004A132B"/>
    <w:rsid w:val="004A136C"/>
    <w:rsid w:val="004A14E8"/>
    <w:rsid w:val="004A173C"/>
    <w:rsid w:val="004A1B75"/>
    <w:rsid w:val="004A269D"/>
    <w:rsid w:val="004A2ACD"/>
    <w:rsid w:val="004A2E94"/>
    <w:rsid w:val="004A340C"/>
    <w:rsid w:val="004A400F"/>
    <w:rsid w:val="004A42DB"/>
    <w:rsid w:val="004A47D7"/>
    <w:rsid w:val="004A49EC"/>
    <w:rsid w:val="004A4DAE"/>
    <w:rsid w:val="004A535B"/>
    <w:rsid w:val="004A54A7"/>
    <w:rsid w:val="004A5A53"/>
    <w:rsid w:val="004A5DFD"/>
    <w:rsid w:val="004A645F"/>
    <w:rsid w:val="004A646C"/>
    <w:rsid w:val="004A64D4"/>
    <w:rsid w:val="004A66E9"/>
    <w:rsid w:val="004A671C"/>
    <w:rsid w:val="004A6A08"/>
    <w:rsid w:val="004A6D2A"/>
    <w:rsid w:val="004A6DAF"/>
    <w:rsid w:val="004A6E43"/>
    <w:rsid w:val="004A720A"/>
    <w:rsid w:val="004A74DC"/>
    <w:rsid w:val="004A7554"/>
    <w:rsid w:val="004A796D"/>
    <w:rsid w:val="004A7D06"/>
    <w:rsid w:val="004A7F6B"/>
    <w:rsid w:val="004B0439"/>
    <w:rsid w:val="004B0510"/>
    <w:rsid w:val="004B0A2E"/>
    <w:rsid w:val="004B0D32"/>
    <w:rsid w:val="004B0DF2"/>
    <w:rsid w:val="004B1226"/>
    <w:rsid w:val="004B132A"/>
    <w:rsid w:val="004B18EB"/>
    <w:rsid w:val="004B1AB6"/>
    <w:rsid w:val="004B1C6D"/>
    <w:rsid w:val="004B23D7"/>
    <w:rsid w:val="004B2A28"/>
    <w:rsid w:val="004B2F06"/>
    <w:rsid w:val="004B3117"/>
    <w:rsid w:val="004B3358"/>
    <w:rsid w:val="004B337F"/>
    <w:rsid w:val="004B35AF"/>
    <w:rsid w:val="004B3D1D"/>
    <w:rsid w:val="004B3DD2"/>
    <w:rsid w:val="004B4531"/>
    <w:rsid w:val="004B4628"/>
    <w:rsid w:val="004B493B"/>
    <w:rsid w:val="004B4B1B"/>
    <w:rsid w:val="004B4FC1"/>
    <w:rsid w:val="004B5397"/>
    <w:rsid w:val="004B54C8"/>
    <w:rsid w:val="004B54E6"/>
    <w:rsid w:val="004B5AD8"/>
    <w:rsid w:val="004B5BAA"/>
    <w:rsid w:val="004B5D00"/>
    <w:rsid w:val="004B638E"/>
    <w:rsid w:val="004B6657"/>
    <w:rsid w:val="004B67D1"/>
    <w:rsid w:val="004B6920"/>
    <w:rsid w:val="004B6AE3"/>
    <w:rsid w:val="004B70A0"/>
    <w:rsid w:val="004B79DD"/>
    <w:rsid w:val="004B7A56"/>
    <w:rsid w:val="004B7AA5"/>
    <w:rsid w:val="004B7CD2"/>
    <w:rsid w:val="004B7DC1"/>
    <w:rsid w:val="004B7E9E"/>
    <w:rsid w:val="004C036D"/>
    <w:rsid w:val="004C0D81"/>
    <w:rsid w:val="004C0DAB"/>
    <w:rsid w:val="004C0E09"/>
    <w:rsid w:val="004C0F0C"/>
    <w:rsid w:val="004C10CB"/>
    <w:rsid w:val="004C1111"/>
    <w:rsid w:val="004C137E"/>
    <w:rsid w:val="004C1716"/>
    <w:rsid w:val="004C1A79"/>
    <w:rsid w:val="004C1AC7"/>
    <w:rsid w:val="004C20A6"/>
    <w:rsid w:val="004C2629"/>
    <w:rsid w:val="004C2F10"/>
    <w:rsid w:val="004C2F97"/>
    <w:rsid w:val="004C4254"/>
    <w:rsid w:val="004C462F"/>
    <w:rsid w:val="004C4A5B"/>
    <w:rsid w:val="004C51BA"/>
    <w:rsid w:val="004C59A6"/>
    <w:rsid w:val="004C5A78"/>
    <w:rsid w:val="004C5D87"/>
    <w:rsid w:val="004C5FC7"/>
    <w:rsid w:val="004C66AB"/>
    <w:rsid w:val="004C679C"/>
    <w:rsid w:val="004C6812"/>
    <w:rsid w:val="004C7103"/>
    <w:rsid w:val="004C7501"/>
    <w:rsid w:val="004C7A2F"/>
    <w:rsid w:val="004C7AAF"/>
    <w:rsid w:val="004C7CB8"/>
    <w:rsid w:val="004D0358"/>
    <w:rsid w:val="004D03DA"/>
    <w:rsid w:val="004D06CC"/>
    <w:rsid w:val="004D0CD3"/>
    <w:rsid w:val="004D0E91"/>
    <w:rsid w:val="004D0EA7"/>
    <w:rsid w:val="004D138D"/>
    <w:rsid w:val="004D13B7"/>
    <w:rsid w:val="004D19AB"/>
    <w:rsid w:val="004D1BA3"/>
    <w:rsid w:val="004D1C8E"/>
    <w:rsid w:val="004D1DBB"/>
    <w:rsid w:val="004D24C9"/>
    <w:rsid w:val="004D2B6C"/>
    <w:rsid w:val="004D2D97"/>
    <w:rsid w:val="004D3986"/>
    <w:rsid w:val="004D3D25"/>
    <w:rsid w:val="004D4563"/>
    <w:rsid w:val="004D47AF"/>
    <w:rsid w:val="004D49E9"/>
    <w:rsid w:val="004D4AD7"/>
    <w:rsid w:val="004D4E0A"/>
    <w:rsid w:val="004D50C2"/>
    <w:rsid w:val="004D5327"/>
    <w:rsid w:val="004D5A0A"/>
    <w:rsid w:val="004D5BB6"/>
    <w:rsid w:val="004D5F5B"/>
    <w:rsid w:val="004D62B3"/>
    <w:rsid w:val="004D69B1"/>
    <w:rsid w:val="004D6F3F"/>
    <w:rsid w:val="004D71E0"/>
    <w:rsid w:val="004D78BD"/>
    <w:rsid w:val="004E043D"/>
    <w:rsid w:val="004E0B17"/>
    <w:rsid w:val="004E0C83"/>
    <w:rsid w:val="004E1359"/>
    <w:rsid w:val="004E17B9"/>
    <w:rsid w:val="004E2E76"/>
    <w:rsid w:val="004E2F9D"/>
    <w:rsid w:val="004E3CDA"/>
    <w:rsid w:val="004E3D0A"/>
    <w:rsid w:val="004E3D16"/>
    <w:rsid w:val="004E3E1C"/>
    <w:rsid w:val="004E3FCE"/>
    <w:rsid w:val="004E4B66"/>
    <w:rsid w:val="004E4BE8"/>
    <w:rsid w:val="004E4E30"/>
    <w:rsid w:val="004E4ED6"/>
    <w:rsid w:val="004E56B5"/>
    <w:rsid w:val="004E587B"/>
    <w:rsid w:val="004E66A7"/>
    <w:rsid w:val="004E6AA7"/>
    <w:rsid w:val="004E6C02"/>
    <w:rsid w:val="004F0060"/>
    <w:rsid w:val="004F0102"/>
    <w:rsid w:val="004F0840"/>
    <w:rsid w:val="004F0986"/>
    <w:rsid w:val="004F09EC"/>
    <w:rsid w:val="004F0E02"/>
    <w:rsid w:val="004F0F51"/>
    <w:rsid w:val="004F164C"/>
    <w:rsid w:val="004F1BDC"/>
    <w:rsid w:val="004F2112"/>
    <w:rsid w:val="004F2659"/>
    <w:rsid w:val="004F2665"/>
    <w:rsid w:val="004F296A"/>
    <w:rsid w:val="004F29FF"/>
    <w:rsid w:val="004F3719"/>
    <w:rsid w:val="004F3A59"/>
    <w:rsid w:val="004F41FE"/>
    <w:rsid w:val="004F463E"/>
    <w:rsid w:val="004F4744"/>
    <w:rsid w:val="004F4CF1"/>
    <w:rsid w:val="004F53FF"/>
    <w:rsid w:val="004F56AD"/>
    <w:rsid w:val="004F6108"/>
    <w:rsid w:val="004F7722"/>
    <w:rsid w:val="004F7AEF"/>
    <w:rsid w:val="004F7CD6"/>
    <w:rsid w:val="004F7E0A"/>
    <w:rsid w:val="004F7E52"/>
    <w:rsid w:val="00500459"/>
    <w:rsid w:val="00501170"/>
    <w:rsid w:val="00502586"/>
    <w:rsid w:val="00502891"/>
    <w:rsid w:val="0050290D"/>
    <w:rsid w:val="00502948"/>
    <w:rsid w:val="00502A9C"/>
    <w:rsid w:val="00502C9F"/>
    <w:rsid w:val="00502E63"/>
    <w:rsid w:val="00503339"/>
    <w:rsid w:val="0050351B"/>
    <w:rsid w:val="00503757"/>
    <w:rsid w:val="00504018"/>
    <w:rsid w:val="00504593"/>
    <w:rsid w:val="00504844"/>
    <w:rsid w:val="00504B24"/>
    <w:rsid w:val="00505221"/>
    <w:rsid w:val="00505EC1"/>
    <w:rsid w:val="0050601B"/>
    <w:rsid w:val="00506383"/>
    <w:rsid w:val="005065A9"/>
    <w:rsid w:val="00506893"/>
    <w:rsid w:val="00506AE0"/>
    <w:rsid w:val="00506C23"/>
    <w:rsid w:val="00507141"/>
    <w:rsid w:val="0050737D"/>
    <w:rsid w:val="00507428"/>
    <w:rsid w:val="00507513"/>
    <w:rsid w:val="00507646"/>
    <w:rsid w:val="00507681"/>
    <w:rsid w:val="00507C42"/>
    <w:rsid w:val="00507CDE"/>
    <w:rsid w:val="00507E8A"/>
    <w:rsid w:val="00507F5D"/>
    <w:rsid w:val="00507F89"/>
    <w:rsid w:val="0051004F"/>
    <w:rsid w:val="0051008F"/>
    <w:rsid w:val="00510AB9"/>
    <w:rsid w:val="00510E54"/>
    <w:rsid w:val="00510EAF"/>
    <w:rsid w:val="0051195E"/>
    <w:rsid w:val="005120A5"/>
    <w:rsid w:val="005126A4"/>
    <w:rsid w:val="005127A7"/>
    <w:rsid w:val="0051323E"/>
    <w:rsid w:val="0051369B"/>
    <w:rsid w:val="0051380C"/>
    <w:rsid w:val="00513994"/>
    <w:rsid w:val="00513A4A"/>
    <w:rsid w:val="00513CCE"/>
    <w:rsid w:val="005148DB"/>
    <w:rsid w:val="0051557A"/>
    <w:rsid w:val="00515906"/>
    <w:rsid w:val="0051639C"/>
    <w:rsid w:val="00516A4A"/>
    <w:rsid w:val="00516A8F"/>
    <w:rsid w:val="00516A96"/>
    <w:rsid w:val="00516AF7"/>
    <w:rsid w:val="00516C48"/>
    <w:rsid w:val="00517088"/>
    <w:rsid w:val="005174E5"/>
    <w:rsid w:val="005179C5"/>
    <w:rsid w:val="00517D9A"/>
    <w:rsid w:val="00517FB9"/>
    <w:rsid w:val="005201B8"/>
    <w:rsid w:val="00520604"/>
    <w:rsid w:val="00520683"/>
    <w:rsid w:val="005209D6"/>
    <w:rsid w:val="00520D0F"/>
    <w:rsid w:val="00520DB6"/>
    <w:rsid w:val="005211A5"/>
    <w:rsid w:val="00521218"/>
    <w:rsid w:val="005212FC"/>
    <w:rsid w:val="005217D3"/>
    <w:rsid w:val="00521A69"/>
    <w:rsid w:val="00521BE0"/>
    <w:rsid w:val="00521C98"/>
    <w:rsid w:val="00521DB0"/>
    <w:rsid w:val="00521F0D"/>
    <w:rsid w:val="00522C08"/>
    <w:rsid w:val="00522FA0"/>
    <w:rsid w:val="00523558"/>
    <w:rsid w:val="00523C8D"/>
    <w:rsid w:val="00523F10"/>
    <w:rsid w:val="0052434E"/>
    <w:rsid w:val="00524A6E"/>
    <w:rsid w:val="0052587C"/>
    <w:rsid w:val="005258F8"/>
    <w:rsid w:val="00525957"/>
    <w:rsid w:val="00525B55"/>
    <w:rsid w:val="00525FFD"/>
    <w:rsid w:val="005262B3"/>
    <w:rsid w:val="0052732D"/>
    <w:rsid w:val="005273EE"/>
    <w:rsid w:val="00530254"/>
    <w:rsid w:val="0053062F"/>
    <w:rsid w:val="00530829"/>
    <w:rsid w:val="00530CBD"/>
    <w:rsid w:val="005310BF"/>
    <w:rsid w:val="00531231"/>
    <w:rsid w:val="0053142A"/>
    <w:rsid w:val="0053187A"/>
    <w:rsid w:val="005319B7"/>
    <w:rsid w:val="00531A79"/>
    <w:rsid w:val="005322F0"/>
    <w:rsid w:val="00532B2B"/>
    <w:rsid w:val="00532BF7"/>
    <w:rsid w:val="00532D14"/>
    <w:rsid w:val="00532F27"/>
    <w:rsid w:val="005331A0"/>
    <w:rsid w:val="0053410D"/>
    <w:rsid w:val="0053479B"/>
    <w:rsid w:val="00534C76"/>
    <w:rsid w:val="005356EF"/>
    <w:rsid w:val="0053596E"/>
    <w:rsid w:val="005363D2"/>
    <w:rsid w:val="0053658C"/>
    <w:rsid w:val="005369FD"/>
    <w:rsid w:val="00536C2D"/>
    <w:rsid w:val="0053720D"/>
    <w:rsid w:val="0053733C"/>
    <w:rsid w:val="0053748F"/>
    <w:rsid w:val="005374A1"/>
    <w:rsid w:val="005374D6"/>
    <w:rsid w:val="00537552"/>
    <w:rsid w:val="00537673"/>
    <w:rsid w:val="00537A23"/>
    <w:rsid w:val="00537B48"/>
    <w:rsid w:val="00537E73"/>
    <w:rsid w:val="00540129"/>
    <w:rsid w:val="00540650"/>
    <w:rsid w:val="0054073B"/>
    <w:rsid w:val="00540C56"/>
    <w:rsid w:val="00540E21"/>
    <w:rsid w:val="00541F64"/>
    <w:rsid w:val="00542584"/>
    <w:rsid w:val="00542774"/>
    <w:rsid w:val="00542D83"/>
    <w:rsid w:val="00542D9E"/>
    <w:rsid w:val="00543593"/>
    <w:rsid w:val="00543E8A"/>
    <w:rsid w:val="00544075"/>
    <w:rsid w:val="00544B8E"/>
    <w:rsid w:val="00544BDF"/>
    <w:rsid w:val="00545C93"/>
    <w:rsid w:val="00546159"/>
    <w:rsid w:val="00546168"/>
    <w:rsid w:val="005461CC"/>
    <w:rsid w:val="005464F0"/>
    <w:rsid w:val="005465EF"/>
    <w:rsid w:val="00546DB6"/>
    <w:rsid w:val="00546DDD"/>
    <w:rsid w:val="00546E71"/>
    <w:rsid w:val="00547D42"/>
    <w:rsid w:val="005505FB"/>
    <w:rsid w:val="00550901"/>
    <w:rsid w:val="00550D38"/>
    <w:rsid w:val="00551554"/>
    <w:rsid w:val="00551718"/>
    <w:rsid w:val="00551C0D"/>
    <w:rsid w:val="00551C4C"/>
    <w:rsid w:val="00551DAD"/>
    <w:rsid w:val="005520C4"/>
    <w:rsid w:val="00552114"/>
    <w:rsid w:val="00552177"/>
    <w:rsid w:val="00552418"/>
    <w:rsid w:val="005529B8"/>
    <w:rsid w:val="005530F7"/>
    <w:rsid w:val="005535C9"/>
    <w:rsid w:val="0055366F"/>
    <w:rsid w:val="005536D1"/>
    <w:rsid w:val="005538BB"/>
    <w:rsid w:val="00553E99"/>
    <w:rsid w:val="00553FBA"/>
    <w:rsid w:val="00554317"/>
    <w:rsid w:val="0055448D"/>
    <w:rsid w:val="0055478D"/>
    <w:rsid w:val="005548FD"/>
    <w:rsid w:val="005549B4"/>
    <w:rsid w:val="00555141"/>
    <w:rsid w:val="005552A8"/>
    <w:rsid w:val="00555A62"/>
    <w:rsid w:val="00555C3B"/>
    <w:rsid w:val="00555D32"/>
    <w:rsid w:val="00555F4C"/>
    <w:rsid w:val="00556135"/>
    <w:rsid w:val="00556EA9"/>
    <w:rsid w:val="0055744C"/>
    <w:rsid w:val="0055775A"/>
    <w:rsid w:val="005577A9"/>
    <w:rsid w:val="0056008B"/>
    <w:rsid w:val="005600E8"/>
    <w:rsid w:val="00560953"/>
    <w:rsid w:val="005609F0"/>
    <w:rsid w:val="00560A62"/>
    <w:rsid w:val="00560A7A"/>
    <w:rsid w:val="00560C91"/>
    <w:rsid w:val="00560CD7"/>
    <w:rsid w:val="0056102B"/>
    <w:rsid w:val="005611BD"/>
    <w:rsid w:val="0056161B"/>
    <w:rsid w:val="00561CD3"/>
    <w:rsid w:val="0056203E"/>
    <w:rsid w:val="00562B6C"/>
    <w:rsid w:val="00562B99"/>
    <w:rsid w:val="00562D0E"/>
    <w:rsid w:val="0056302A"/>
    <w:rsid w:val="00563072"/>
    <w:rsid w:val="00563168"/>
    <w:rsid w:val="005635CC"/>
    <w:rsid w:val="0056382A"/>
    <w:rsid w:val="00563845"/>
    <w:rsid w:val="005638D9"/>
    <w:rsid w:val="00564836"/>
    <w:rsid w:val="00564DB3"/>
    <w:rsid w:val="005651F9"/>
    <w:rsid w:val="00565329"/>
    <w:rsid w:val="00565E28"/>
    <w:rsid w:val="00566045"/>
    <w:rsid w:val="00566085"/>
    <w:rsid w:val="00566372"/>
    <w:rsid w:val="0056680E"/>
    <w:rsid w:val="00566CB7"/>
    <w:rsid w:val="00567485"/>
    <w:rsid w:val="005674BE"/>
    <w:rsid w:val="005674F9"/>
    <w:rsid w:val="0056778A"/>
    <w:rsid w:val="005677A7"/>
    <w:rsid w:val="0056785C"/>
    <w:rsid w:val="00567983"/>
    <w:rsid w:val="00567B96"/>
    <w:rsid w:val="00567C8C"/>
    <w:rsid w:val="00567CB2"/>
    <w:rsid w:val="005701E6"/>
    <w:rsid w:val="005703D7"/>
    <w:rsid w:val="00570449"/>
    <w:rsid w:val="00570470"/>
    <w:rsid w:val="005709FC"/>
    <w:rsid w:val="00570E33"/>
    <w:rsid w:val="00571898"/>
    <w:rsid w:val="0057195C"/>
    <w:rsid w:val="00571A20"/>
    <w:rsid w:val="00571CCF"/>
    <w:rsid w:val="00571DD2"/>
    <w:rsid w:val="005721C1"/>
    <w:rsid w:val="00572236"/>
    <w:rsid w:val="00572544"/>
    <w:rsid w:val="005726BB"/>
    <w:rsid w:val="00572C2D"/>
    <w:rsid w:val="00573693"/>
    <w:rsid w:val="005736BF"/>
    <w:rsid w:val="005737AE"/>
    <w:rsid w:val="005737D3"/>
    <w:rsid w:val="00573CC2"/>
    <w:rsid w:val="0057466E"/>
    <w:rsid w:val="005748A2"/>
    <w:rsid w:val="005748EC"/>
    <w:rsid w:val="00574E54"/>
    <w:rsid w:val="00574F37"/>
    <w:rsid w:val="005753A7"/>
    <w:rsid w:val="005753BE"/>
    <w:rsid w:val="00575557"/>
    <w:rsid w:val="00575729"/>
    <w:rsid w:val="0057599C"/>
    <w:rsid w:val="00575F76"/>
    <w:rsid w:val="005768E3"/>
    <w:rsid w:val="00576D4F"/>
    <w:rsid w:val="00577B37"/>
    <w:rsid w:val="00577CEA"/>
    <w:rsid w:val="00577E36"/>
    <w:rsid w:val="00577E3E"/>
    <w:rsid w:val="00580CF7"/>
    <w:rsid w:val="00581187"/>
    <w:rsid w:val="005814E8"/>
    <w:rsid w:val="005815D0"/>
    <w:rsid w:val="00582C2C"/>
    <w:rsid w:val="00582EE2"/>
    <w:rsid w:val="005830DC"/>
    <w:rsid w:val="0058355A"/>
    <w:rsid w:val="00583834"/>
    <w:rsid w:val="005838CA"/>
    <w:rsid w:val="00583B1F"/>
    <w:rsid w:val="0058406F"/>
    <w:rsid w:val="00584D45"/>
    <w:rsid w:val="00584D93"/>
    <w:rsid w:val="00585990"/>
    <w:rsid w:val="005859D1"/>
    <w:rsid w:val="005864B2"/>
    <w:rsid w:val="00586555"/>
    <w:rsid w:val="00586654"/>
    <w:rsid w:val="005866A3"/>
    <w:rsid w:val="005867F1"/>
    <w:rsid w:val="0058680B"/>
    <w:rsid w:val="00586E2E"/>
    <w:rsid w:val="00586ED7"/>
    <w:rsid w:val="00587B88"/>
    <w:rsid w:val="00587DA9"/>
    <w:rsid w:val="00587F0E"/>
    <w:rsid w:val="0059054B"/>
    <w:rsid w:val="00590BA4"/>
    <w:rsid w:val="00590F3D"/>
    <w:rsid w:val="005910D9"/>
    <w:rsid w:val="005919C7"/>
    <w:rsid w:val="00591EBD"/>
    <w:rsid w:val="0059216B"/>
    <w:rsid w:val="005925E7"/>
    <w:rsid w:val="00592E18"/>
    <w:rsid w:val="00593154"/>
    <w:rsid w:val="00593572"/>
    <w:rsid w:val="00593B1B"/>
    <w:rsid w:val="00593B72"/>
    <w:rsid w:val="00593BC7"/>
    <w:rsid w:val="00593CC3"/>
    <w:rsid w:val="00594016"/>
    <w:rsid w:val="00594065"/>
    <w:rsid w:val="0059409C"/>
    <w:rsid w:val="005940BD"/>
    <w:rsid w:val="00594391"/>
    <w:rsid w:val="00594619"/>
    <w:rsid w:val="00595319"/>
    <w:rsid w:val="005954A6"/>
    <w:rsid w:val="0059564B"/>
    <w:rsid w:val="00595B3D"/>
    <w:rsid w:val="00595D06"/>
    <w:rsid w:val="00597099"/>
    <w:rsid w:val="0059739B"/>
    <w:rsid w:val="005A01C9"/>
    <w:rsid w:val="005A05DC"/>
    <w:rsid w:val="005A06E8"/>
    <w:rsid w:val="005A077C"/>
    <w:rsid w:val="005A0AB8"/>
    <w:rsid w:val="005A14D5"/>
    <w:rsid w:val="005A19E2"/>
    <w:rsid w:val="005A1D03"/>
    <w:rsid w:val="005A1D9E"/>
    <w:rsid w:val="005A24D5"/>
    <w:rsid w:val="005A28B7"/>
    <w:rsid w:val="005A2927"/>
    <w:rsid w:val="005A2F91"/>
    <w:rsid w:val="005A398C"/>
    <w:rsid w:val="005A3A53"/>
    <w:rsid w:val="005A3F9A"/>
    <w:rsid w:val="005A419B"/>
    <w:rsid w:val="005A4555"/>
    <w:rsid w:val="005A4B84"/>
    <w:rsid w:val="005A4DC6"/>
    <w:rsid w:val="005A53BE"/>
    <w:rsid w:val="005A5CE4"/>
    <w:rsid w:val="005A6217"/>
    <w:rsid w:val="005A64CB"/>
    <w:rsid w:val="005A6A71"/>
    <w:rsid w:val="005A6C1F"/>
    <w:rsid w:val="005A72D4"/>
    <w:rsid w:val="005A784B"/>
    <w:rsid w:val="005A7B8D"/>
    <w:rsid w:val="005A7BE2"/>
    <w:rsid w:val="005B07F9"/>
    <w:rsid w:val="005B1145"/>
    <w:rsid w:val="005B14E1"/>
    <w:rsid w:val="005B164B"/>
    <w:rsid w:val="005B1865"/>
    <w:rsid w:val="005B1B6D"/>
    <w:rsid w:val="005B1BF2"/>
    <w:rsid w:val="005B1C13"/>
    <w:rsid w:val="005B209C"/>
    <w:rsid w:val="005B20B1"/>
    <w:rsid w:val="005B222D"/>
    <w:rsid w:val="005B2421"/>
    <w:rsid w:val="005B2BA4"/>
    <w:rsid w:val="005B2BFA"/>
    <w:rsid w:val="005B2D4A"/>
    <w:rsid w:val="005B3CFF"/>
    <w:rsid w:val="005B3D26"/>
    <w:rsid w:val="005B41BF"/>
    <w:rsid w:val="005B44B5"/>
    <w:rsid w:val="005B452D"/>
    <w:rsid w:val="005B48C0"/>
    <w:rsid w:val="005B4D09"/>
    <w:rsid w:val="005B5DC0"/>
    <w:rsid w:val="005B60F9"/>
    <w:rsid w:val="005B63FC"/>
    <w:rsid w:val="005B6847"/>
    <w:rsid w:val="005B6F00"/>
    <w:rsid w:val="005B7145"/>
    <w:rsid w:val="005B7271"/>
    <w:rsid w:val="005B742D"/>
    <w:rsid w:val="005B7A45"/>
    <w:rsid w:val="005C012E"/>
    <w:rsid w:val="005C03DD"/>
    <w:rsid w:val="005C0585"/>
    <w:rsid w:val="005C06B7"/>
    <w:rsid w:val="005C0E9C"/>
    <w:rsid w:val="005C0F03"/>
    <w:rsid w:val="005C10E2"/>
    <w:rsid w:val="005C12AC"/>
    <w:rsid w:val="005C18BE"/>
    <w:rsid w:val="005C1BBA"/>
    <w:rsid w:val="005C1C82"/>
    <w:rsid w:val="005C1E2F"/>
    <w:rsid w:val="005C24B3"/>
    <w:rsid w:val="005C2628"/>
    <w:rsid w:val="005C29E7"/>
    <w:rsid w:val="005C3006"/>
    <w:rsid w:val="005C327F"/>
    <w:rsid w:val="005C33C2"/>
    <w:rsid w:val="005C33FE"/>
    <w:rsid w:val="005C34F8"/>
    <w:rsid w:val="005C38BB"/>
    <w:rsid w:val="005C3D64"/>
    <w:rsid w:val="005C440D"/>
    <w:rsid w:val="005C520F"/>
    <w:rsid w:val="005C56B8"/>
    <w:rsid w:val="005C56BA"/>
    <w:rsid w:val="005C684A"/>
    <w:rsid w:val="005C6A80"/>
    <w:rsid w:val="005C6F07"/>
    <w:rsid w:val="005C6F90"/>
    <w:rsid w:val="005C7442"/>
    <w:rsid w:val="005C762E"/>
    <w:rsid w:val="005C76B2"/>
    <w:rsid w:val="005C7813"/>
    <w:rsid w:val="005C79A7"/>
    <w:rsid w:val="005C79FB"/>
    <w:rsid w:val="005C7E75"/>
    <w:rsid w:val="005D031A"/>
    <w:rsid w:val="005D03B6"/>
    <w:rsid w:val="005D1771"/>
    <w:rsid w:val="005D17BC"/>
    <w:rsid w:val="005D18FF"/>
    <w:rsid w:val="005D1B24"/>
    <w:rsid w:val="005D1F63"/>
    <w:rsid w:val="005D2323"/>
    <w:rsid w:val="005D2614"/>
    <w:rsid w:val="005D27A4"/>
    <w:rsid w:val="005D2A7B"/>
    <w:rsid w:val="005D2DE6"/>
    <w:rsid w:val="005D31C1"/>
    <w:rsid w:val="005D33E9"/>
    <w:rsid w:val="005D37B6"/>
    <w:rsid w:val="005D3D69"/>
    <w:rsid w:val="005D4295"/>
    <w:rsid w:val="005D4CFE"/>
    <w:rsid w:val="005D4D40"/>
    <w:rsid w:val="005D502B"/>
    <w:rsid w:val="005D5214"/>
    <w:rsid w:val="005D537F"/>
    <w:rsid w:val="005D5496"/>
    <w:rsid w:val="005D5519"/>
    <w:rsid w:val="005D55BB"/>
    <w:rsid w:val="005D5645"/>
    <w:rsid w:val="005D598A"/>
    <w:rsid w:val="005D5DDF"/>
    <w:rsid w:val="005D6119"/>
    <w:rsid w:val="005D65E9"/>
    <w:rsid w:val="005D66B4"/>
    <w:rsid w:val="005D66E6"/>
    <w:rsid w:val="005D6CA6"/>
    <w:rsid w:val="005D6DEA"/>
    <w:rsid w:val="005D6F4A"/>
    <w:rsid w:val="005D6F7D"/>
    <w:rsid w:val="005D775D"/>
    <w:rsid w:val="005D7A10"/>
    <w:rsid w:val="005D7A17"/>
    <w:rsid w:val="005D7AE2"/>
    <w:rsid w:val="005E0FD6"/>
    <w:rsid w:val="005E1233"/>
    <w:rsid w:val="005E132C"/>
    <w:rsid w:val="005E13B7"/>
    <w:rsid w:val="005E161D"/>
    <w:rsid w:val="005E1CD1"/>
    <w:rsid w:val="005E212C"/>
    <w:rsid w:val="005E2314"/>
    <w:rsid w:val="005E249A"/>
    <w:rsid w:val="005E2FA8"/>
    <w:rsid w:val="005E3F1A"/>
    <w:rsid w:val="005E3F22"/>
    <w:rsid w:val="005E436F"/>
    <w:rsid w:val="005E4845"/>
    <w:rsid w:val="005E4B1C"/>
    <w:rsid w:val="005E50AB"/>
    <w:rsid w:val="005E5328"/>
    <w:rsid w:val="005E5523"/>
    <w:rsid w:val="005E56B4"/>
    <w:rsid w:val="005E5826"/>
    <w:rsid w:val="005E5FD7"/>
    <w:rsid w:val="005E6ED4"/>
    <w:rsid w:val="005E73CA"/>
    <w:rsid w:val="005E774A"/>
    <w:rsid w:val="005E7DCA"/>
    <w:rsid w:val="005F03B5"/>
    <w:rsid w:val="005F0FA0"/>
    <w:rsid w:val="005F1089"/>
    <w:rsid w:val="005F12FD"/>
    <w:rsid w:val="005F149D"/>
    <w:rsid w:val="005F195C"/>
    <w:rsid w:val="005F19B4"/>
    <w:rsid w:val="005F1C7B"/>
    <w:rsid w:val="005F1FEE"/>
    <w:rsid w:val="005F2DFB"/>
    <w:rsid w:val="005F348D"/>
    <w:rsid w:val="005F48B2"/>
    <w:rsid w:val="005F4FF2"/>
    <w:rsid w:val="005F5362"/>
    <w:rsid w:val="005F5419"/>
    <w:rsid w:val="005F55D3"/>
    <w:rsid w:val="005F5832"/>
    <w:rsid w:val="005F599A"/>
    <w:rsid w:val="005F59AF"/>
    <w:rsid w:val="005F5A6F"/>
    <w:rsid w:val="005F5B7F"/>
    <w:rsid w:val="005F5D36"/>
    <w:rsid w:val="005F5E57"/>
    <w:rsid w:val="005F5E69"/>
    <w:rsid w:val="005F5FBB"/>
    <w:rsid w:val="005F600C"/>
    <w:rsid w:val="005F64FB"/>
    <w:rsid w:val="005F6A34"/>
    <w:rsid w:val="005F6BD8"/>
    <w:rsid w:val="005F7013"/>
    <w:rsid w:val="005F76AA"/>
    <w:rsid w:val="005F77B9"/>
    <w:rsid w:val="00600340"/>
    <w:rsid w:val="006004BE"/>
    <w:rsid w:val="00600B5A"/>
    <w:rsid w:val="00601312"/>
    <w:rsid w:val="006016F3"/>
    <w:rsid w:val="00602255"/>
    <w:rsid w:val="00603042"/>
    <w:rsid w:val="00603219"/>
    <w:rsid w:val="00603860"/>
    <w:rsid w:val="00605C3E"/>
    <w:rsid w:val="00606059"/>
    <w:rsid w:val="00606165"/>
    <w:rsid w:val="006066ED"/>
    <w:rsid w:val="00606B26"/>
    <w:rsid w:val="00606BC8"/>
    <w:rsid w:val="00606BE2"/>
    <w:rsid w:val="00606F99"/>
    <w:rsid w:val="006072B8"/>
    <w:rsid w:val="00607373"/>
    <w:rsid w:val="006073A2"/>
    <w:rsid w:val="006073F4"/>
    <w:rsid w:val="00610058"/>
    <w:rsid w:val="006101CE"/>
    <w:rsid w:val="00610273"/>
    <w:rsid w:val="006102BD"/>
    <w:rsid w:val="00610B4E"/>
    <w:rsid w:val="00610F12"/>
    <w:rsid w:val="00612613"/>
    <w:rsid w:val="00612EB1"/>
    <w:rsid w:val="00613014"/>
    <w:rsid w:val="006138C6"/>
    <w:rsid w:val="006138F6"/>
    <w:rsid w:val="00613D2D"/>
    <w:rsid w:val="00613DAE"/>
    <w:rsid w:val="00613F15"/>
    <w:rsid w:val="00613F3A"/>
    <w:rsid w:val="006141B7"/>
    <w:rsid w:val="00614A54"/>
    <w:rsid w:val="00614B2C"/>
    <w:rsid w:val="00614E2F"/>
    <w:rsid w:val="00615076"/>
    <w:rsid w:val="006152B4"/>
    <w:rsid w:val="0061560B"/>
    <w:rsid w:val="00615817"/>
    <w:rsid w:val="00615EAB"/>
    <w:rsid w:val="0061772F"/>
    <w:rsid w:val="00617846"/>
    <w:rsid w:val="00617C26"/>
    <w:rsid w:val="00620210"/>
    <w:rsid w:val="0062093F"/>
    <w:rsid w:val="00620ADB"/>
    <w:rsid w:val="00620CF0"/>
    <w:rsid w:val="0062139F"/>
    <w:rsid w:val="006217D0"/>
    <w:rsid w:val="00621888"/>
    <w:rsid w:val="006224E7"/>
    <w:rsid w:val="00622665"/>
    <w:rsid w:val="006228BD"/>
    <w:rsid w:val="00622AC6"/>
    <w:rsid w:val="00622B6F"/>
    <w:rsid w:val="00623242"/>
    <w:rsid w:val="006237C1"/>
    <w:rsid w:val="00623A2C"/>
    <w:rsid w:val="00623C89"/>
    <w:rsid w:val="00623D6C"/>
    <w:rsid w:val="00624031"/>
    <w:rsid w:val="00624975"/>
    <w:rsid w:val="006249F6"/>
    <w:rsid w:val="00625422"/>
    <w:rsid w:val="00625471"/>
    <w:rsid w:val="00625B95"/>
    <w:rsid w:val="006262DC"/>
    <w:rsid w:val="006264ED"/>
    <w:rsid w:val="00626557"/>
    <w:rsid w:val="00627138"/>
    <w:rsid w:val="00627374"/>
    <w:rsid w:val="006279D0"/>
    <w:rsid w:val="00627B4F"/>
    <w:rsid w:val="00630037"/>
    <w:rsid w:val="00630825"/>
    <w:rsid w:val="006311BB"/>
    <w:rsid w:val="00631653"/>
    <w:rsid w:val="0063205F"/>
    <w:rsid w:val="00632213"/>
    <w:rsid w:val="006328EB"/>
    <w:rsid w:val="00632981"/>
    <w:rsid w:val="006329B9"/>
    <w:rsid w:val="00632A2B"/>
    <w:rsid w:val="0063313F"/>
    <w:rsid w:val="00633EAB"/>
    <w:rsid w:val="0063404E"/>
    <w:rsid w:val="006345C5"/>
    <w:rsid w:val="00635415"/>
    <w:rsid w:val="00635FBB"/>
    <w:rsid w:val="00635FF0"/>
    <w:rsid w:val="00636644"/>
    <w:rsid w:val="00636CAE"/>
    <w:rsid w:val="00636F33"/>
    <w:rsid w:val="00637487"/>
    <w:rsid w:val="00637D13"/>
    <w:rsid w:val="006406C3"/>
    <w:rsid w:val="0064070F"/>
    <w:rsid w:val="00640BB0"/>
    <w:rsid w:val="00640BDB"/>
    <w:rsid w:val="00640DD2"/>
    <w:rsid w:val="00640E4A"/>
    <w:rsid w:val="0064115B"/>
    <w:rsid w:val="0064148F"/>
    <w:rsid w:val="00641569"/>
    <w:rsid w:val="00641F0D"/>
    <w:rsid w:val="006428C1"/>
    <w:rsid w:val="00642C6E"/>
    <w:rsid w:val="00642E34"/>
    <w:rsid w:val="00642EC8"/>
    <w:rsid w:val="006432C4"/>
    <w:rsid w:val="00643AB5"/>
    <w:rsid w:val="00645D62"/>
    <w:rsid w:val="0064669C"/>
    <w:rsid w:val="00646991"/>
    <w:rsid w:val="00646EFF"/>
    <w:rsid w:val="00647644"/>
    <w:rsid w:val="00647B39"/>
    <w:rsid w:val="00647B68"/>
    <w:rsid w:val="00647B6C"/>
    <w:rsid w:val="00647C30"/>
    <w:rsid w:val="00647D50"/>
    <w:rsid w:val="00650283"/>
    <w:rsid w:val="006502A0"/>
    <w:rsid w:val="00650554"/>
    <w:rsid w:val="006506DC"/>
    <w:rsid w:val="006508B0"/>
    <w:rsid w:val="00650EC3"/>
    <w:rsid w:val="00651C85"/>
    <w:rsid w:val="00651D7F"/>
    <w:rsid w:val="006520F0"/>
    <w:rsid w:val="0065227D"/>
    <w:rsid w:val="00652306"/>
    <w:rsid w:val="00652529"/>
    <w:rsid w:val="0065291A"/>
    <w:rsid w:val="00652CB9"/>
    <w:rsid w:val="00652DA1"/>
    <w:rsid w:val="00652DC4"/>
    <w:rsid w:val="00652EF0"/>
    <w:rsid w:val="00652F85"/>
    <w:rsid w:val="00653117"/>
    <w:rsid w:val="00653261"/>
    <w:rsid w:val="0065332C"/>
    <w:rsid w:val="00653791"/>
    <w:rsid w:val="006539D2"/>
    <w:rsid w:val="00653AFF"/>
    <w:rsid w:val="00654370"/>
    <w:rsid w:val="00654500"/>
    <w:rsid w:val="0065470D"/>
    <w:rsid w:val="00654A8C"/>
    <w:rsid w:val="00655769"/>
    <w:rsid w:val="00655A3D"/>
    <w:rsid w:val="00655CB3"/>
    <w:rsid w:val="006567A5"/>
    <w:rsid w:val="00656AC3"/>
    <w:rsid w:val="00657068"/>
    <w:rsid w:val="006571F3"/>
    <w:rsid w:val="00657222"/>
    <w:rsid w:val="006578BE"/>
    <w:rsid w:val="00657AE5"/>
    <w:rsid w:val="006602ED"/>
    <w:rsid w:val="006608D5"/>
    <w:rsid w:val="006608EA"/>
    <w:rsid w:val="00660965"/>
    <w:rsid w:val="00660EDE"/>
    <w:rsid w:val="0066106F"/>
    <w:rsid w:val="00661330"/>
    <w:rsid w:val="006615B9"/>
    <w:rsid w:val="00661887"/>
    <w:rsid w:val="00661B12"/>
    <w:rsid w:val="00661CF2"/>
    <w:rsid w:val="00661FF3"/>
    <w:rsid w:val="00662075"/>
    <w:rsid w:val="00663110"/>
    <w:rsid w:val="00663A07"/>
    <w:rsid w:val="00663AFB"/>
    <w:rsid w:val="00663BC9"/>
    <w:rsid w:val="00663BD9"/>
    <w:rsid w:val="00663C83"/>
    <w:rsid w:val="006641C4"/>
    <w:rsid w:val="006647A3"/>
    <w:rsid w:val="006647DA"/>
    <w:rsid w:val="006647F5"/>
    <w:rsid w:val="006648A4"/>
    <w:rsid w:val="0066493C"/>
    <w:rsid w:val="00664AB6"/>
    <w:rsid w:val="00665300"/>
    <w:rsid w:val="006653A1"/>
    <w:rsid w:val="00665A6D"/>
    <w:rsid w:val="00665A7F"/>
    <w:rsid w:val="00665E29"/>
    <w:rsid w:val="00665F68"/>
    <w:rsid w:val="00666401"/>
    <w:rsid w:val="006665CB"/>
    <w:rsid w:val="00666F46"/>
    <w:rsid w:val="006673EE"/>
    <w:rsid w:val="0067038C"/>
    <w:rsid w:val="00670471"/>
    <w:rsid w:val="00670AC6"/>
    <w:rsid w:val="00670C14"/>
    <w:rsid w:val="00670E34"/>
    <w:rsid w:val="0067103B"/>
    <w:rsid w:val="006713EF"/>
    <w:rsid w:val="00671D08"/>
    <w:rsid w:val="00672694"/>
    <w:rsid w:val="006726C2"/>
    <w:rsid w:val="006726D3"/>
    <w:rsid w:val="00672717"/>
    <w:rsid w:val="00672773"/>
    <w:rsid w:val="006728AB"/>
    <w:rsid w:val="006728C6"/>
    <w:rsid w:val="00672A00"/>
    <w:rsid w:val="00672CD7"/>
    <w:rsid w:val="00672D90"/>
    <w:rsid w:val="006730B6"/>
    <w:rsid w:val="00673740"/>
    <w:rsid w:val="00673903"/>
    <w:rsid w:val="00673D4D"/>
    <w:rsid w:val="006745B6"/>
    <w:rsid w:val="006749AE"/>
    <w:rsid w:val="006749C2"/>
    <w:rsid w:val="00674AB8"/>
    <w:rsid w:val="00674D46"/>
    <w:rsid w:val="00675433"/>
    <w:rsid w:val="00675C31"/>
    <w:rsid w:val="00675FF7"/>
    <w:rsid w:val="006760CE"/>
    <w:rsid w:val="00676AEA"/>
    <w:rsid w:val="0067710D"/>
    <w:rsid w:val="00677193"/>
    <w:rsid w:val="006776BC"/>
    <w:rsid w:val="00677980"/>
    <w:rsid w:val="00677AEB"/>
    <w:rsid w:val="00677C5A"/>
    <w:rsid w:val="00677CA2"/>
    <w:rsid w:val="00680229"/>
    <w:rsid w:val="00680EB8"/>
    <w:rsid w:val="00682B69"/>
    <w:rsid w:val="00683017"/>
    <w:rsid w:val="0068309A"/>
    <w:rsid w:val="0068315C"/>
    <w:rsid w:val="00683FC9"/>
    <w:rsid w:val="0068403B"/>
    <w:rsid w:val="0068449C"/>
    <w:rsid w:val="00684529"/>
    <w:rsid w:val="0068468B"/>
    <w:rsid w:val="006847FB"/>
    <w:rsid w:val="00684B50"/>
    <w:rsid w:val="00684E49"/>
    <w:rsid w:val="006852D5"/>
    <w:rsid w:val="00685D22"/>
    <w:rsid w:val="00685DD1"/>
    <w:rsid w:val="00685FD1"/>
    <w:rsid w:val="00686125"/>
    <w:rsid w:val="00686A4D"/>
    <w:rsid w:val="00687902"/>
    <w:rsid w:val="00687CCA"/>
    <w:rsid w:val="00687FEE"/>
    <w:rsid w:val="00690445"/>
    <w:rsid w:val="00690B7D"/>
    <w:rsid w:val="00690DA7"/>
    <w:rsid w:val="00690E7D"/>
    <w:rsid w:val="006911E4"/>
    <w:rsid w:val="00691A92"/>
    <w:rsid w:val="00691C11"/>
    <w:rsid w:val="00691DCA"/>
    <w:rsid w:val="00691EE9"/>
    <w:rsid w:val="00692553"/>
    <w:rsid w:val="006928D0"/>
    <w:rsid w:val="00692BD2"/>
    <w:rsid w:val="006940C6"/>
    <w:rsid w:val="00694755"/>
    <w:rsid w:val="006956CD"/>
    <w:rsid w:val="006960D0"/>
    <w:rsid w:val="00697018"/>
    <w:rsid w:val="0069749D"/>
    <w:rsid w:val="006976C7"/>
    <w:rsid w:val="0069783E"/>
    <w:rsid w:val="006A0055"/>
    <w:rsid w:val="006A0292"/>
    <w:rsid w:val="006A0411"/>
    <w:rsid w:val="006A0780"/>
    <w:rsid w:val="006A0CD3"/>
    <w:rsid w:val="006A0EEA"/>
    <w:rsid w:val="006A1C2D"/>
    <w:rsid w:val="006A1DED"/>
    <w:rsid w:val="006A21D1"/>
    <w:rsid w:val="006A29AD"/>
    <w:rsid w:val="006A29BD"/>
    <w:rsid w:val="006A2D11"/>
    <w:rsid w:val="006A305A"/>
    <w:rsid w:val="006A3996"/>
    <w:rsid w:val="006A3CD5"/>
    <w:rsid w:val="006A442C"/>
    <w:rsid w:val="006A46B3"/>
    <w:rsid w:val="006A4803"/>
    <w:rsid w:val="006A4838"/>
    <w:rsid w:val="006A4A04"/>
    <w:rsid w:val="006A4C42"/>
    <w:rsid w:val="006A59C0"/>
    <w:rsid w:val="006A5C66"/>
    <w:rsid w:val="006A5D92"/>
    <w:rsid w:val="006A5DA1"/>
    <w:rsid w:val="006A6961"/>
    <w:rsid w:val="006A6EB3"/>
    <w:rsid w:val="006A6F12"/>
    <w:rsid w:val="006A718D"/>
    <w:rsid w:val="006A731D"/>
    <w:rsid w:val="006A734D"/>
    <w:rsid w:val="006A78AF"/>
    <w:rsid w:val="006A7BCB"/>
    <w:rsid w:val="006B050B"/>
    <w:rsid w:val="006B0EE3"/>
    <w:rsid w:val="006B1860"/>
    <w:rsid w:val="006B1CCB"/>
    <w:rsid w:val="006B217A"/>
    <w:rsid w:val="006B29C5"/>
    <w:rsid w:val="006B2AAE"/>
    <w:rsid w:val="006B3802"/>
    <w:rsid w:val="006B3BDD"/>
    <w:rsid w:val="006B3FED"/>
    <w:rsid w:val="006B4027"/>
    <w:rsid w:val="006B41E5"/>
    <w:rsid w:val="006B43A2"/>
    <w:rsid w:val="006B47EE"/>
    <w:rsid w:val="006B4B0D"/>
    <w:rsid w:val="006B4E97"/>
    <w:rsid w:val="006B544B"/>
    <w:rsid w:val="006B5918"/>
    <w:rsid w:val="006B67A7"/>
    <w:rsid w:val="006B691F"/>
    <w:rsid w:val="006B6BD8"/>
    <w:rsid w:val="006B6DF2"/>
    <w:rsid w:val="006B79A6"/>
    <w:rsid w:val="006B7AEC"/>
    <w:rsid w:val="006B7BB4"/>
    <w:rsid w:val="006C0AAE"/>
    <w:rsid w:val="006C0C2D"/>
    <w:rsid w:val="006C0CFD"/>
    <w:rsid w:val="006C1090"/>
    <w:rsid w:val="006C129B"/>
    <w:rsid w:val="006C18B6"/>
    <w:rsid w:val="006C1E5C"/>
    <w:rsid w:val="006C20CE"/>
    <w:rsid w:val="006C225C"/>
    <w:rsid w:val="006C2479"/>
    <w:rsid w:val="006C284E"/>
    <w:rsid w:val="006C3497"/>
    <w:rsid w:val="006C423C"/>
    <w:rsid w:val="006C4F8F"/>
    <w:rsid w:val="006C58A3"/>
    <w:rsid w:val="006C58F1"/>
    <w:rsid w:val="006C5E4A"/>
    <w:rsid w:val="006C6206"/>
    <w:rsid w:val="006C68B0"/>
    <w:rsid w:val="006C6FD8"/>
    <w:rsid w:val="006C710C"/>
    <w:rsid w:val="006C75E6"/>
    <w:rsid w:val="006C78A8"/>
    <w:rsid w:val="006C7D40"/>
    <w:rsid w:val="006C7FA3"/>
    <w:rsid w:val="006D0031"/>
    <w:rsid w:val="006D0953"/>
    <w:rsid w:val="006D0D0F"/>
    <w:rsid w:val="006D22E8"/>
    <w:rsid w:val="006D258B"/>
    <w:rsid w:val="006D2940"/>
    <w:rsid w:val="006D2AA1"/>
    <w:rsid w:val="006D2AF6"/>
    <w:rsid w:val="006D2D6D"/>
    <w:rsid w:val="006D2DE3"/>
    <w:rsid w:val="006D2F15"/>
    <w:rsid w:val="006D3129"/>
    <w:rsid w:val="006D3188"/>
    <w:rsid w:val="006D3C75"/>
    <w:rsid w:val="006D3D3A"/>
    <w:rsid w:val="006D3FCE"/>
    <w:rsid w:val="006D4523"/>
    <w:rsid w:val="006D4900"/>
    <w:rsid w:val="006D4CEA"/>
    <w:rsid w:val="006D5106"/>
    <w:rsid w:val="006D520A"/>
    <w:rsid w:val="006D6651"/>
    <w:rsid w:val="006D699B"/>
    <w:rsid w:val="006D6EF5"/>
    <w:rsid w:val="006D6F98"/>
    <w:rsid w:val="006D7107"/>
    <w:rsid w:val="006D74AD"/>
    <w:rsid w:val="006D756C"/>
    <w:rsid w:val="006D76E2"/>
    <w:rsid w:val="006D76EA"/>
    <w:rsid w:val="006D7B01"/>
    <w:rsid w:val="006D7B79"/>
    <w:rsid w:val="006D7CC4"/>
    <w:rsid w:val="006E0016"/>
    <w:rsid w:val="006E016C"/>
    <w:rsid w:val="006E0ADD"/>
    <w:rsid w:val="006E1052"/>
    <w:rsid w:val="006E14AE"/>
    <w:rsid w:val="006E160A"/>
    <w:rsid w:val="006E1904"/>
    <w:rsid w:val="006E19D3"/>
    <w:rsid w:val="006E2563"/>
    <w:rsid w:val="006E3090"/>
    <w:rsid w:val="006E3374"/>
    <w:rsid w:val="006E3AB5"/>
    <w:rsid w:val="006E3BD7"/>
    <w:rsid w:val="006E4351"/>
    <w:rsid w:val="006E498F"/>
    <w:rsid w:val="006E4A66"/>
    <w:rsid w:val="006E4DAA"/>
    <w:rsid w:val="006E5250"/>
    <w:rsid w:val="006E5323"/>
    <w:rsid w:val="006E54DA"/>
    <w:rsid w:val="006E5839"/>
    <w:rsid w:val="006E59C2"/>
    <w:rsid w:val="006E5A18"/>
    <w:rsid w:val="006E5AEF"/>
    <w:rsid w:val="006E60E4"/>
    <w:rsid w:val="006E641A"/>
    <w:rsid w:val="006E6480"/>
    <w:rsid w:val="006E682F"/>
    <w:rsid w:val="006E6D28"/>
    <w:rsid w:val="006E7981"/>
    <w:rsid w:val="006F021C"/>
    <w:rsid w:val="006F0739"/>
    <w:rsid w:val="006F0950"/>
    <w:rsid w:val="006F0AE7"/>
    <w:rsid w:val="006F0F75"/>
    <w:rsid w:val="006F14F7"/>
    <w:rsid w:val="006F157F"/>
    <w:rsid w:val="006F17B0"/>
    <w:rsid w:val="006F212E"/>
    <w:rsid w:val="006F272C"/>
    <w:rsid w:val="006F299F"/>
    <w:rsid w:val="006F2D2C"/>
    <w:rsid w:val="006F321F"/>
    <w:rsid w:val="006F3400"/>
    <w:rsid w:val="006F3692"/>
    <w:rsid w:val="006F3BD4"/>
    <w:rsid w:val="006F3EBC"/>
    <w:rsid w:val="006F4225"/>
    <w:rsid w:val="006F4383"/>
    <w:rsid w:val="006F4C54"/>
    <w:rsid w:val="006F4F94"/>
    <w:rsid w:val="006F5721"/>
    <w:rsid w:val="006F5B90"/>
    <w:rsid w:val="006F5D97"/>
    <w:rsid w:val="006F5F61"/>
    <w:rsid w:val="006F62BD"/>
    <w:rsid w:val="006F642D"/>
    <w:rsid w:val="006F6873"/>
    <w:rsid w:val="006F68D8"/>
    <w:rsid w:val="006F6EBF"/>
    <w:rsid w:val="006F7BFD"/>
    <w:rsid w:val="007002EA"/>
    <w:rsid w:val="007004BE"/>
    <w:rsid w:val="00700579"/>
    <w:rsid w:val="0070081C"/>
    <w:rsid w:val="00700E3D"/>
    <w:rsid w:val="00700E91"/>
    <w:rsid w:val="0070108A"/>
    <w:rsid w:val="007011B9"/>
    <w:rsid w:val="00701228"/>
    <w:rsid w:val="00701F9B"/>
    <w:rsid w:val="007031DB"/>
    <w:rsid w:val="00703609"/>
    <w:rsid w:val="0070387B"/>
    <w:rsid w:val="00703EE6"/>
    <w:rsid w:val="0070417E"/>
    <w:rsid w:val="0070434E"/>
    <w:rsid w:val="00704765"/>
    <w:rsid w:val="00704884"/>
    <w:rsid w:val="007048BB"/>
    <w:rsid w:val="00704944"/>
    <w:rsid w:val="0070596B"/>
    <w:rsid w:val="007061A4"/>
    <w:rsid w:val="007061D5"/>
    <w:rsid w:val="007071E1"/>
    <w:rsid w:val="00707565"/>
    <w:rsid w:val="00707AA3"/>
    <w:rsid w:val="00707E04"/>
    <w:rsid w:val="00707E1F"/>
    <w:rsid w:val="00710B91"/>
    <w:rsid w:val="007115BC"/>
    <w:rsid w:val="007118A5"/>
    <w:rsid w:val="007118E5"/>
    <w:rsid w:val="00711A97"/>
    <w:rsid w:val="00711A9F"/>
    <w:rsid w:val="00711BD7"/>
    <w:rsid w:val="00711C2A"/>
    <w:rsid w:val="00711D1B"/>
    <w:rsid w:val="00711D52"/>
    <w:rsid w:val="0071263F"/>
    <w:rsid w:val="00712919"/>
    <w:rsid w:val="00713297"/>
    <w:rsid w:val="007132DF"/>
    <w:rsid w:val="00713D2F"/>
    <w:rsid w:val="0071440A"/>
    <w:rsid w:val="00714785"/>
    <w:rsid w:val="00714F1F"/>
    <w:rsid w:val="007153BC"/>
    <w:rsid w:val="00715C30"/>
    <w:rsid w:val="007167A9"/>
    <w:rsid w:val="00716E18"/>
    <w:rsid w:val="00716FA5"/>
    <w:rsid w:val="00717036"/>
    <w:rsid w:val="00717419"/>
    <w:rsid w:val="007176EC"/>
    <w:rsid w:val="0071778F"/>
    <w:rsid w:val="00717D0B"/>
    <w:rsid w:val="0072019D"/>
    <w:rsid w:val="007203FA"/>
    <w:rsid w:val="0072052A"/>
    <w:rsid w:val="00720C85"/>
    <w:rsid w:val="007211B8"/>
    <w:rsid w:val="007214F4"/>
    <w:rsid w:val="007216C7"/>
    <w:rsid w:val="00721E07"/>
    <w:rsid w:val="007221D7"/>
    <w:rsid w:val="0072243D"/>
    <w:rsid w:val="00722478"/>
    <w:rsid w:val="00722F30"/>
    <w:rsid w:val="0072313D"/>
    <w:rsid w:val="0072321F"/>
    <w:rsid w:val="00723303"/>
    <w:rsid w:val="007237B1"/>
    <w:rsid w:val="00723CAE"/>
    <w:rsid w:val="00723DC0"/>
    <w:rsid w:val="00724185"/>
    <w:rsid w:val="0072491D"/>
    <w:rsid w:val="00724BC4"/>
    <w:rsid w:val="00724EB9"/>
    <w:rsid w:val="00725C29"/>
    <w:rsid w:val="00725C57"/>
    <w:rsid w:val="0072672A"/>
    <w:rsid w:val="00726A0A"/>
    <w:rsid w:val="00726B34"/>
    <w:rsid w:val="00726EE0"/>
    <w:rsid w:val="0072734B"/>
    <w:rsid w:val="00727A26"/>
    <w:rsid w:val="00727AFF"/>
    <w:rsid w:val="00727B50"/>
    <w:rsid w:val="00730246"/>
    <w:rsid w:val="00730A87"/>
    <w:rsid w:val="00730F19"/>
    <w:rsid w:val="00730F23"/>
    <w:rsid w:val="00731316"/>
    <w:rsid w:val="00731371"/>
    <w:rsid w:val="007317D0"/>
    <w:rsid w:val="007318AD"/>
    <w:rsid w:val="0073199E"/>
    <w:rsid w:val="007325F2"/>
    <w:rsid w:val="0073266A"/>
    <w:rsid w:val="00732F8A"/>
    <w:rsid w:val="0073309F"/>
    <w:rsid w:val="00733467"/>
    <w:rsid w:val="0073383B"/>
    <w:rsid w:val="00734513"/>
    <w:rsid w:val="0073467A"/>
    <w:rsid w:val="007349A7"/>
    <w:rsid w:val="00734AFC"/>
    <w:rsid w:val="00734E69"/>
    <w:rsid w:val="00734F58"/>
    <w:rsid w:val="00734F9C"/>
    <w:rsid w:val="0073591E"/>
    <w:rsid w:val="00736941"/>
    <w:rsid w:val="00736E06"/>
    <w:rsid w:val="007373BE"/>
    <w:rsid w:val="0073770C"/>
    <w:rsid w:val="00737931"/>
    <w:rsid w:val="00737C39"/>
    <w:rsid w:val="00740356"/>
    <w:rsid w:val="00740694"/>
    <w:rsid w:val="007409FC"/>
    <w:rsid w:val="00740A1A"/>
    <w:rsid w:val="00740AC4"/>
    <w:rsid w:val="00740BF8"/>
    <w:rsid w:val="00740BFA"/>
    <w:rsid w:val="00740CD0"/>
    <w:rsid w:val="00740F64"/>
    <w:rsid w:val="007411D8"/>
    <w:rsid w:val="00741328"/>
    <w:rsid w:val="0074207B"/>
    <w:rsid w:val="00742608"/>
    <w:rsid w:val="00742620"/>
    <w:rsid w:val="0074316A"/>
    <w:rsid w:val="0074346B"/>
    <w:rsid w:val="0074358E"/>
    <w:rsid w:val="00743B82"/>
    <w:rsid w:val="007442BC"/>
    <w:rsid w:val="007445EE"/>
    <w:rsid w:val="00744F4C"/>
    <w:rsid w:val="00745167"/>
    <w:rsid w:val="00745379"/>
    <w:rsid w:val="0074566B"/>
    <w:rsid w:val="007464D9"/>
    <w:rsid w:val="007465CC"/>
    <w:rsid w:val="00746BA9"/>
    <w:rsid w:val="00746F45"/>
    <w:rsid w:val="00747069"/>
    <w:rsid w:val="007471A1"/>
    <w:rsid w:val="007471CC"/>
    <w:rsid w:val="0074725E"/>
    <w:rsid w:val="007476B0"/>
    <w:rsid w:val="00747D82"/>
    <w:rsid w:val="00747ECE"/>
    <w:rsid w:val="00750192"/>
    <w:rsid w:val="007501C3"/>
    <w:rsid w:val="00750639"/>
    <w:rsid w:val="00750732"/>
    <w:rsid w:val="00751B1F"/>
    <w:rsid w:val="00751B40"/>
    <w:rsid w:val="00751C32"/>
    <w:rsid w:val="00751DC8"/>
    <w:rsid w:val="007521D3"/>
    <w:rsid w:val="007524ED"/>
    <w:rsid w:val="00752986"/>
    <w:rsid w:val="00753298"/>
    <w:rsid w:val="007533F8"/>
    <w:rsid w:val="00753508"/>
    <w:rsid w:val="007538E8"/>
    <w:rsid w:val="00753B9B"/>
    <w:rsid w:val="00753C6A"/>
    <w:rsid w:val="00754132"/>
    <w:rsid w:val="00754FBF"/>
    <w:rsid w:val="00755197"/>
    <w:rsid w:val="0075544B"/>
    <w:rsid w:val="00755CDE"/>
    <w:rsid w:val="00756165"/>
    <w:rsid w:val="00756660"/>
    <w:rsid w:val="00756762"/>
    <w:rsid w:val="00756AFC"/>
    <w:rsid w:val="007573E8"/>
    <w:rsid w:val="00757781"/>
    <w:rsid w:val="00757D56"/>
    <w:rsid w:val="007600C6"/>
    <w:rsid w:val="00760AD9"/>
    <w:rsid w:val="00760D24"/>
    <w:rsid w:val="007614DC"/>
    <w:rsid w:val="00761541"/>
    <w:rsid w:val="007615EE"/>
    <w:rsid w:val="007623E7"/>
    <w:rsid w:val="007629A4"/>
    <w:rsid w:val="00762CBB"/>
    <w:rsid w:val="00762E1B"/>
    <w:rsid w:val="0076302F"/>
    <w:rsid w:val="007632D3"/>
    <w:rsid w:val="0076423D"/>
    <w:rsid w:val="00764540"/>
    <w:rsid w:val="00764A6D"/>
    <w:rsid w:val="0076530E"/>
    <w:rsid w:val="00765354"/>
    <w:rsid w:val="007654F7"/>
    <w:rsid w:val="007655AF"/>
    <w:rsid w:val="00765846"/>
    <w:rsid w:val="00766377"/>
    <w:rsid w:val="00766506"/>
    <w:rsid w:val="00766514"/>
    <w:rsid w:val="00766746"/>
    <w:rsid w:val="00766959"/>
    <w:rsid w:val="00766AD4"/>
    <w:rsid w:val="00770799"/>
    <w:rsid w:val="00770A3C"/>
    <w:rsid w:val="00770F4B"/>
    <w:rsid w:val="007710B8"/>
    <w:rsid w:val="00771702"/>
    <w:rsid w:val="0077174D"/>
    <w:rsid w:val="007719D3"/>
    <w:rsid w:val="00771C4F"/>
    <w:rsid w:val="00771D98"/>
    <w:rsid w:val="00771DF4"/>
    <w:rsid w:val="007721BA"/>
    <w:rsid w:val="00772582"/>
    <w:rsid w:val="00772597"/>
    <w:rsid w:val="00772667"/>
    <w:rsid w:val="00772BBF"/>
    <w:rsid w:val="00772C48"/>
    <w:rsid w:val="00772E2C"/>
    <w:rsid w:val="00773056"/>
    <w:rsid w:val="007736DE"/>
    <w:rsid w:val="00773DA1"/>
    <w:rsid w:val="0077424E"/>
    <w:rsid w:val="00774469"/>
    <w:rsid w:val="00774696"/>
    <w:rsid w:val="00775315"/>
    <w:rsid w:val="0077591C"/>
    <w:rsid w:val="00775B14"/>
    <w:rsid w:val="00775BAB"/>
    <w:rsid w:val="00776827"/>
    <w:rsid w:val="00776E65"/>
    <w:rsid w:val="00777055"/>
    <w:rsid w:val="0077774F"/>
    <w:rsid w:val="007777E0"/>
    <w:rsid w:val="00777A33"/>
    <w:rsid w:val="00777D91"/>
    <w:rsid w:val="00780283"/>
    <w:rsid w:val="00780C4C"/>
    <w:rsid w:val="00780D58"/>
    <w:rsid w:val="00780E33"/>
    <w:rsid w:val="00781553"/>
    <w:rsid w:val="007815F8"/>
    <w:rsid w:val="00781EBD"/>
    <w:rsid w:val="007824BA"/>
    <w:rsid w:val="007829E5"/>
    <w:rsid w:val="00783285"/>
    <w:rsid w:val="0078346A"/>
    <w:rsid w:val="0078368A"/>
    <w:rsid w:val="00783CC6"/>
    <w:rsid w:val="00784321"/>
    <w:rsid w:val="0078445D"/>
    <w:rsid w:val="007845A4"/>
    <w:rsid w:val="0078469D"/>
    <w:rsid w:val="00784748"/>
    <w:rsid w:val="00784A10"/>
    <w:rsid w:val="00784E39"/>
    <w:rsid w:val="007853F7"/>
    <w:rsid w:val="00785666"/>
    <w:rsid w:val="00785960"/>
    <w:rsid w:val="00786024"/>
    <w:rsid w:val="007867F1"/>
    <w:rsid w:val="00786BD4"/>
    <w:rsid w:val="007872BD"/>
    <w:rsid w:val="00787EBA"/>
    <w:rsid w:val="0079004B"/>
    <w:rsid w:val="0079031C"/>
    <w:rsid w:val="0079047D"/>
    <w:rsid w:val="00790774"/>
    <w:rsid w:val="00790D0A"/>
    <w:rsid w:val="00790D83"/>
    <w:rsid w:val="00790E35"/>
    <w:rsid w:val="007910A1"/>
    <w:rsid w:val="00791DCC"/>
    <w:rsid w:val="007926E2"/>
    <w:rsid w:val="00792C49"/>
    <w:rsid w:val="00793294"/>
    <w:rsid w:val="0079332B"/>
    <w:rsid w:val="00793C27"/>
    <w:rsid w:val="00793DEF"/>
    <w:rsid w:val="00793F82"/>
    <w:rsid w:val="0079448C"/>
    <w:rsid w:val="007945DC"/>
    <w:rsid w:val="00794884"/>
    <w:rsid w:val="0079521A"/>
    <w:rsid w:val="00795683"/>
    <w:rsid w:val="00795A81"/>
    <w:rsid w:val="00795D88"/>
    <w:rsid w:val="00796761"/>
    <w:rsid w:val="00796772"/>
    <w:rsid w:val="007967F5"/>
    <w:rsid w:val="00796977"/>
    <w:rsid w:val="00797144"/>
    <w:rsid w:val="007973D2"/>
    <w:rsid w:val="007973EB"/>
    <w:rsid w:val="00797FD5"/>
    <w:rsid w:val="007A0697"/>
    <w:rsid w:val="007A0F8E"/>
    <w:rsid w:val="007A116C"/>
    <w:rsid w:val="007A13FE"/>
    <w:rsid w:val="007A1472"/>
    <w:rsid w:val="007A16E9"/>
    <w:rsid w:val="007A1BB5"/>
    <w:rsid w:val="007A1F74"/>
    <w:rsid w:val="007A2106"/>
    <w:rsid w:val="007A23FB"/>
    <w:rsid w:val="007A2E00"/>
    <w:rsid w:val="007A2FF8"/>
    <w:rsid w:val="007A34F2"/>
    <w:rsid w:val="007A36F4"/>
    <w:rsid w:val="007A43AC"/>
    <w:rsid w:val="007A4544"/>
    <w:rsid w:val="007A46D6"/>
    <w:rsid w:val="007A4719"/>
    <w:rsid w:val="007A4F69"/>
    <w:rsid w:val="007A5C71"/>
    <w:rsid w:val="007A668D"/>
    <w:rsid w:val="007A6D5F"/>
    <w:rsid w:val="007A6F87"/>
    <w:rsid w:val="007A701E"/>
    <w:rsid w:val="007A7082"/>
    <w:rsid w:val="007A709D"/>
    <w:rsid w:val="007A7929"/>
    <w:rsid w:val="007A7E3A"/>
    <w:rsid w:val="007B0303"/>
    <w:rsid w:val="007B0389"/>
    <w:rsid w:val="007B03E2"/>
    <w:rsid w:val="007B0720"/>
    <w:rsid w:val="007B1273"/>
    <w:rsid w:val="007B1A37"/>
    <w:rsid w:val="007B1DC1"/>
    <w:rsid w:val="007B23FF"/>
    <w:rsid w:val="007B25A2"/>
    <w:rsid w:val="007B2FD8"/>
    <w:rsid w:val="007B342D"/>
    <w:rsid w:val="007B37E8"/>
    <w:rsid w:val="007B3E8B"/>
    <w:rsid w:val="007B3F28"/>
    <w:rsid w:val="007B3F33"/>
    <w:rsid w:val="007B43BF"/>
    <w:rsid w:val="007B44AA"/>
    <w:rsid w:val="007B4763"/>
    <w:rsid w:val="007B484E"/>
    <w:rsid w:val="007B48B0"/>
    <w:rsid w:val="007B4CC2"/>
    <w:rsid w:val="007B4EB1"/>
    <w:rsid w:val="007B4F23"/>
    <w:rsid w:val="007B5974"/>
    <w:rsid w:val="007B6118"/>
    <w:rsid w:val="007B6790"/>
    <w:rsid w:val="007B6B7F"/>
    <w:rsid w:val="007B6D38"/>
    <w:rsid w:val="007B6D52"/>
    <w:rsid w:val="007B7059"/>
    <w:rsid w:val="007B7079"/>
    <w:rsid w:val="007B75D4"/>
    <w:rsid w:val="007C00DC"/>
    <w:rsid w:val="007C0137"/>
    <w:rsid w:val="007C041E"/>
    <w:rsid w:val="007C09C6"/>
    <w:rsid w:val="007C0BBB"/>
    <w:rsid w:val="007C0FC2"/>
    <w:rsid w:val="007C1015"/>
    <w:rsid w:val="007C1A08"/>
    <w:rsid w:val="007C2797"/>
    <w:rsid w:val="007C31C2"/>
    <w:rsid w:val="007C31F5"/>
    <w:rsid w:val="007C3237"/>
    <w:rsid w:val="007C32D7"/>
    <w:rsid w:val="007C40D0"/>
    <w:rsid w:val="007C41AF"/>
    <w:rsid w:val="007C41BB"/>
    <w:rsid w:val="007C4C7B"/>
    <w:rsid w:val="007C51AE"/>
    <w:rsid w:val="007C52E9"/>
    <w:rsid w:val="007C53A0"/>
    <w:rsid w:val="007C61B3"/>
    <w:rsid w:val="007C6423"/>
    <w:rsid w:val="007C6F93"/>
    <w:rsid w:val="007D0555"/>
    <w:rsid w:val="007D05FA"/>
    <w:rsid w:val="007D06C2"/>
    <w:rsid w:val="007D0980"/>
    <w:rsid w:val="007D0A0D"/>
    <w:rsid w:val="007D0B6C"/>
    <w:rsid w:val="007D0B7E"/>
    <w:rsid w:val="007D0CEE"/>
    <w:rsid w:val="007D1183"/>
    <w:rsid w:val="007D1373"/>
    <w:rsid w:val="007D1506"/>
    <w:rsid w:val="007D1973"/>
    <w:rsid w:val="007D1F20"/>
    <w:rsid w:val="007D2924"/>
    <w:rsid w:val="007D2971"/>
    <w:rsid w:val="007D2C18"/>
    <w:rsid w:val="007D2F8B"/>
    <w:rsid w:val="007D30F1"/>
    <w:rsid w:val="007D3893"/>
    <w:rsid w:val="007D4F77"/>
    <w:rsid w:val="007D4F9F"/>
    <w:rsid w:val="007D51E0"/>
    <w:rsid w:val="007D5367"/>
    <w:rsid w:val="007D55B9"/>
    <w:rsid w:val="007D5754"/>
    <w:rsid w:val="007D5786"/>
    <w:rsid w:val="007D5E4D"/>
    <w:rsid w:val="007D5EE8"/>
    <w:rsid w:val="007D5F68"/>
    <w:rsid w:val="007D62F9"/>
    <w:rsid w:val="007D67D1"/>
    <w:rsid w:val="007D6EE0"/>
    <w:rsid w:val="007D6F33"/>
    <w:rsid w:val="007D703C"/>
    <w:rsid w:val="007D75D9"/>
    <w:rsid w:val="007D7DD0"/>
    <w:rsid w:val="007D7F8F"/>
    <w:rsid w:val="007D7F96"/>
    <w:rsid w:val="007E037F"/>
    <w:rsid w:val="007E05A5"/>
    <w:rsid w:val="007E05F1"/>
    <w:rsid w:val="007E06F8"/>
    <w:rsid w:val="007E0C2C"/>
    <w:rsid w:val="007E1190"/>
    <w:rsid w:val="007E15B9"/>
    <w:rsid w:val="007E1732"/>
    <w:rsid w:val="007E1E59"/>
    <w:rsid w:val="007E2C07"/>
    <w:rsid w:val="007E2F25"/>
    <w:rsid w:val="007E3924"/>
    <w:rsid w:val="007E3B10"/>
    <w:rsid w:val="007E3E7F"/>
    <w:rsid w:val="007E426F"/>
    <w:rsid w:val="007E4340"/>
    <w:rsid w:val="007E4903"/>
    <w:rsid w:val="007E4B7B"/>
    <w:rsid w:val="007E4D84"/>
    <w:rsid w:val="007E4E04"/>
    <w:rsid w:val="007E5281"/>
    <w:rsid w:val="007E5427"/>
    <w:rsid w:val="007E5475"/>
    <w:rsid w:val="007E56C4"/>
    <w:rsid w:val="007E5A21"/>
    <w:rsid w:val="007E5AD0"/>
    <w:rsid w:val="007E5AD2"/>
    <w:rsid w:val="007E5BA7"/>
    <w:rsid w:val="007E605B"/>
    <w:rsid w:val="007E6393"/>
    <w:rsid w:val="007E695E"/>
    <w:rsid w:val="007E6AAA"/>
    <w:rsid w:val="007E6E8E"/>
    <w:rsid w:val="007E7104"/>
    <w:rsid w:val="007E791C"/>
    <w:rsid w:val="007E7EC0"/>
    <w:rsid w:val="007F0037"/>
    <w:rsid w:val="007F0C3C"/>
    <w:rsid w:val="007F0CF2"/>
    <w:rsid w:val="007F0FFA"/>
    <w:rsid w:val="007F1436"/>
    <w:rsid w:val="007F14FF"/>
    <w:rsid w:val="007F252D"/>
    <w:rsid w:val="007F30F8"/>
    <w:rsid w:val="007F33E6"/>
    <w:rsid w:val="007F36A1"/>
    <w:rsid w:val="007F3F57"/>
    <w:rsid w:val="007F4747"/>
    <w:rsid w:val="007F49A7"/>
    <w:rsid w:val="007F4A8A"/>
    <w:rsid w:val="007F4D3F"/>
    <w:rsid w:val="007F5034"/>
    <w:rsid w:val="007F5070"/>
    <w:rsid w:val="007F509C"/>
    <w:rsid w:val="007F5631"/>
    <w:rsid w:val="007F5659"/>
    <w:rsid w:val="007F5F5B"/>
    <w:rsid w:val="007F614C"/>
    <w:rsid w:val="007F61D7"/>
    <w:rsid w:val="007F73D0"/>
    <w:rsid w:val="007F740F"/>
    <w:rsid w:val="007F7746"/>
    <w:rsid w:val="007F7871"/>
    <w:rsid w:val="007F7873"/>
    <w:rsid w:val="008003B5"/>
    <w:rsid w:val="00800425"/>
    <w:rsid w:val="00800C01"/>
    <w:rsid w:val="00800CA9"/>
    <w:rsid w:val="0080192A"/>
    <w:rsid w:val="00801BEC"/>
    <w:rsid w:val="008023D5"/>
    <w:rsid w:val="0080267C"/>
    <w:rsid w:val="00803253"/>
    <w:rsid w:val="008034E2"/>
    <w:rsid w:val="00803AFB"/>
    <w:rsid w:val="00803F1B"/>
    <w:rsid w:val="00804E4E"/>
    <w:rsid w:val="00804ECD"/>
    <w:rsid w:val="00804F5D"/>
    <w:rsid w:val="008052D4"/>
    <w:rsid w:val="00805F42"/>
    <w:rsid w:val="008064B3"/>
    <w:rsid w:val="008066BA"/>
    <w:rsid w:val="00806ADC"/>
    <w:rsid w:val="00806CD3"/>
    <w:rsid w:val="008078F9"/>
    <w:rsid w:val="00807B1E"/>
    <w:rsid w:val="0081001F"/>
    <w:rsid w:val="00810188"/>
    <w:rsid w:val="00810556"/>
    <w:rsid w:val="008107B1"/>
    <w:rsid w:val="008107CA"/>
    <w:rsid w:val="00810BE4"/>
    <w:rsid w:val="00810C3C"/>
    <w:rsid w:val="00811223"/>
    <w:rsid w:val="00811342"/>
    <w:rsid w:val="0081136A"/>
    <w:rsid w:val="00811BC2"/>
    <w:rsid w:val="00812751"/>
    <w:rsid w:val="00813034"/>
    <w:rsid w:val="00813283"/>
    <w:rsid w:val="008135DD"/>
    <w:rsid w:val="00813E71"/>
    <w:rsid w:val="00814208"/>
    <w:rsid w:val="0081452C"/>
    <w:rsid w:val="00814F41"/>
    <w:rsid w:val="008152A9"/>
    <w:rsid w:val="008152AB"/>
    <w:rsid w:val="0081538E"/>
    <w:rsid w:val="00815701"/>
    <w:rsid w:val="00816061"/>
    <w:rsid w:val="008164DB"/>
    <w:rsid w:val="00817D88"/>
    <w:rsid w:val="00817EF2"/>
    <w:rsid w:val="008200FB"/>
    <w:rsid w:val="0082062D"/>
    <w:rsid w:val="0082077B"/>
    <w:rsid w:val="00820F7B"/>
    <w:rsid w:val="00820FE3"/>
    <w:rsid w:val="0082160B"/>
    <w:rsid w:val="0082167A"/>
    <w:rsid w:val="008216AE"/>
    <w:rsid w:val="00821916"/>
    <w:rsid w:val="00822830"/>
    <w:rsid w:val="00822853"/>
    <w:rsid w:val="00822929"/>
    <w:rsid w:val="00822D52"/>
    <w:rsid w:val="008231AD"/>
    <w:rsid w:val="00823CBF"/>
    <w:rsid w:val="00823DBB"/>
    <w:rsid w:val="00823FD5"/>
    <w:rsid w:val="008240E8"/>
    <w:rsid w:val="008247D5"/>
    <w:rsid w:val="00824A2D"/>
    <w:rsid w:val="00824D35"/>
    <w:rsid w:val="00825164"/>
    <w:rsid w:val="0082549B"/>
    <w:rsid w:val="008257AE"/>
    <w:rsid w:val="008258AE"/>
    <w:rsid w:val="00825A18"/>
    <w:rsid w:val="00825BE4"/>
    <w:rsid w:val="00826234"/>
    <w:rsid w:val="0082664C"/>
    <w:rsid w:val="0082682E"/>
    <w:rsid w:val="00827053"/>
    <w:rsid w:val="008270FC"/>
    <w:rsid w:val="0082713D"/>
    <w:rsid w:val="0082735F"/>
    <w:rsid w:val="00827EB3"/>
    <w:rsid w:val="00827FF6"/>
    <w:rsid w:val="00830587"/>
    <w:rsid w:val="00830822"/>
    <w:rsid w:val="008308AF"/>
    <w:rsid w:val="00831427"/>
    <w:rsid w:val="008319F8"/>
    <w:rsid w:val="0083204D"/>
    <w:rsid w:val="00832997"/>
    <w:rsid w:val="00832D18"/>
    <w:rsid w:val="00832DE0"/>
    <w:rsid w:val="008338C0"/>
    <w:rsid w:val="00833E86"/>
    <w:rsid w:val="00834699"/>
    <w:rsid w:val="00834A80"/>
    <w:rsid w:val="00834DC9"/>
    <w:rsid w:val="00834EB7"/>
    <w:rsid w:val="0083535E"/>
    <w:rsid w:val="00835806"/>
    <w:rsid w:val="00835DD1"/>
    <w:rsid w:val="00835DEE"/>
    <w:rsid w:val="0083634B"/>
    <w:rsid w:val="008368FB"/>
    <w:rsid w:val="00836B6B"/>
    <w:rsid w:val="00837036"/>
    <w:rsid w:val="008377F9"/>
    <w:rsid w:val="00837C64"/>
    <w:rsid w:val="00837D5F"/>
    <w:rsid w:val="0084078F"/>
    <w:rsid w:val="00840A49"/>
    <w:rsid w:val="00840B6C"/>
    <w:rsid w:val="00841050"/>
    <w:rsid w:val="008413CD"/>
    <w:rsid w:val="00841525"/>
    <w:rsid w:val="008416BC"/>
    <w:rsid w:val="0084181D"/>
    <w:rsid w:val="00841ED5"/>
    <w:rsid w:val="00842761"/>
    <w:rsid w:val="008432DD"/>
    <w:rsid w:val="0084346E"/>
    <w:rsid w:val="008435C9"/>
    <w:rsid w:val="00843C20"/>
    <w:rsid w:val="00843F87"/>
    <w:rsid w:val="00844006"/>
    <w:rsid w:val="00844075"/>
    <w:rsid w:val="008448BA"/>
    <w:rsid w:val="00844B0A"/>
    <w:rsid w:val="008451B3"/>
    <w:rsid w:val="0084569B"/>
    <w:rsid w:val="008456C5"/>
    <w:rsid w:val="008456DC"/>
    <w:rsid w:val="0084596B"/>
    <w:rsid w:val="00846101"/>
    <w:rsid w:val="00846501"/>
    <w:rsid w:val="008475E1"/>
    <w:rsid w:val="0084760F"/>
    <w:rsid w:val="00847656"/>
    <w:rsid w:val="00847862"/>
    <w:rsid w:val="008479D8"/>
    <w:rsid w:val="00850812"/>
    <w:rsid w:val="00851087"/>
    <w:rsid w:val="008511DC"/>
    <w:rsid w:val="008517E2"/>
    <w:rsid w:val="008523E8"/>
    <w:rsid w:val="00852707"/>
    <w:rsid w:val="0085294D"/>
    <w:rsid w:val="00852B81"/>
    <w:rsid w:val="00852C6B"/>
    <w:rsid w:val="00853291"/>
    <w:rsid w:val="008535C4"/>
    <w:rsid w:val="00853C91"/>
    <w:rsid w:val="00853CD6"/>
    <w:rsid w:val="00853DA8"/>
    <w:rsid w:val="00853DFC"/>
    <w:rsid w:val="00854122"/>
    <w:rsid w:val="00854367"/>
    <w:rsid w:val="00854487"/>
    <w:rsid w:val="0085465E"/>
    <w:rsid w:val="00854888"/>
    <w:rsid w:val="00854EAC"/>
    <w:rsid w:val="008553C5"/>
    <w:rsid w:val="00855856"/>
    <w:rsid w:val="00856026"/>
    <w:rsid w:val="008562AF"/>
    <w:rsid w:val="00856585"/>
    <w:rsid w:val="008565C8"/>
    <w:rsid w:val="008566E4"/>
    <w:rsid w:val="008566F9"/>
    <w:rsid w:val="00856717"/>
    <w:rsid w:val="0085673B"/>
    <w:rsid w:val="0085694E"/>
    <w:rsid w:val="00857057"/>
    <w:rsid w:val="0085747C"/>
    <w:rsid w:val="00857498"/>
    <w:rsid w:val="00857634"/>
    <w:rsid w:val="00857638"/>
    <w:rsid w:val="0085777B"/>
    <w:rsid w:val="00857C99"/>
    <w:rsid w:val="00857EC9"/>
    <w:rsid w:val="00860115"/>
    <w:rsid w:val="008607E5"/>
    <w:rsid w:val="00860801"/>
    <w:rsid w:val="0086099A"/>
    <w:rsid w:val="00860E0B"/>
    <w:rsid w:val="00860EF9"/>
    <w:rsid w:val="00861068"/>
    <w:rsid w:val="00862102"/>
    <w:rsid w:val="008624DD"/>
    <w:rsid w:val="00862C3A"/>
    <w:rsid w:val="00862CDF"/>
    <w:rsid w:val="00863090"/>
    <w:rsid w:val="00863154"/>
    <w:rsid w:val="008632F7"/>
    <w:rsid w:val="00863621"/>
    <w:rsid w:val="00863E28"/>
    <w:rsid w:val="00864270"/>
    <w:rsid w:val="0086452E"/>
    <w:rsid w:val="008645CA"/>
    <w:rsid w:val="008648DB"/>
    <w:rsid w:val="0086490F"/>
    <w:rsid w:val="00864D8E"/>
    <w:rsid w:val="00865258"/>
    <w:rsid w:val="008652E7"/>
    <w:rsid w:val="00865B63"/>
    <w:rsid w:val="008663E6"/>
    <w:rsid w:val="00866F71"/>
    <w:rsid w:val="00867225"/>
    <w:rsid w:val="00867242"/>
    <w:rsid w:val="00867518"/>
    <w:rsid w:val="0086770A"/>
    <w:rsid w:val="00867CBD"/>
    <w:rsid w:val="0087007E"/>
    <w:rsid w:val="0087008F"/>
    <w:rsid w:val="00870305"/>
    <w:rsid w:val="008703CC"/>
    <w:rsid w:val="008703E4"/>
    <w:rsid w:val="0087095D"/>
    <w:rsid w:val="00870E55"/>
    <w:rsid w:val="0087145B"/>
    <w:rsid w:val="0087164C"/>
    <w:rsid w:val="00871D9F"/>
    <w:rsid w:val="00871EDA"/>
    <w:rsid w:val="008720E7"/>
    <w:rsid w:val="00872363"/>
    <w:rsid w:val="008727B4"/>
    <w:rsid w:val="00872D5A"/>
    <w:rsid w:val="00872DCE"/>
    <w:rsid w:val="00872FFA"/>
    <w:rsid w:val="008733D7"/>
    <w:rsid w:val="0087374C"/>
    <w:rsid w:val="00873807"/>
    <w:rsid w:val="00873A9B"/>
    <w:rsid w:val="008748F9"/>
    <w:rsid w:val="00874CAB"/>
    <w:rsid w:val="00875468"/>
    <w:rsid w:val="0087551E"/>
    <w:rsid w:val="00875730"/>
    <w:rsid w:val="00875CE8"/>
    <w:rsid w:val="00876267"/>
    <w:rsid w:val="0087664E"/>
    <w:rsid w:val="00876CA6"/>
    <w:rsid w:val="00877F7A"/>
    <w:rsid w:val="008801FD"/>
    <w:rsid w:val="00880209"/>
    <w:rsid w:val="008803B3"/>
    <w:rsid w:val="008805B2"/>
    <w:rsid w:val="00880809"/>
    <w:rsid w:val="008809EA"/>
    <w:rsid w:val="00880A1F"/>
    <w:rsid w:val="00880AD9"/>
    <w:rsid w:val="00880B36"/>
    <w:rsid w:val="00881028"/>
    <w:rsid w:val="00881780"/>
    <w:rsid w:val="00881D56"/>
    <w:rsid w:val="00881ED3"/>
    <w:rsid w:val="00882B47"/>
    <w:rsid w:val="00882C3E"/>
    <w:rsid w:val="00882DA6"/>
    <w:rsid w:val="008832F4"/>
    <w:rsid w:val="0088340B"/>
    <w:rsid w:val="008834F3"/>
    <w:rsid w:val="008836E1"/>
    <w:rsid w:val="00883AF5"/>
    <w:rsid w:val="00884175"/>
    <w:rsid w:val="008846A8"/>
    <w:rsid w:val="008849C1"/>
    <w:rsid w:val="0088559B"/>
    <w:rsid w:val="008859F6"/>
    <w:rsid w:val="00885D6D"/>
    <w:rsid w:val="008861C6"/>
    <w:rsid w:val="008862AB"/>
    <w:rsid w:val="00886351"/>
    <w:rsid w:val="0088687E"/>
    <w:rsid w:val="00886A62"/>
    <w:rsid w:val="00886C79"/>
    <w:rsid w:val="00886D7C"/>
    <w:rsid w:val="008873D0"/>
    <w:rsid w:val="00887681"/>
    <w:rsid w:val="0089078C"/>
    <w:rsid w:val="0089096D"/>
    <w:rsid w:val="00890B4E"/>
    <w:rsid w:val="008913A3"/>
    <w:rsid w:val="008915FB"/>
    <w:rsid w:val="008918C6"/>
    <w:rsid w:val="008919A5"/>
    <w:rsid w:val="00891AAA"/>
    <w:rsid w:val="00891C74"/>
    <w:rsid w:val="00891E64"/>
    <w:rsid w:val="00892306"/>
    <w:rsid w:val="008923B2"/>
    <w:rsid w:val="00892E04"/>
    <w:rsid w:val="00893647"/>
    <w:rsid w:val="00893C5F"/>
    <w:rsid w:val="00893D40"/>
    <w:rsid w:val="00893ED5"/>
    <w:rsid w:val="00893FAC"/>
    <w:rsid w:val="00894567"/>
    <w:rsid w:val="0089467C"/>
    <w:rsid w:val="008949B2"/>
    <w:rsid w:val="0089502C"/>
    <w:rsid w:val="00895267"/>
    <w:rsid w:val="00895486"/>
    <w:rsid w:val="0089549C"/>
    <w:rsid w:val="008956F4"/>
    <w:rsid w:val="00895825"/>
    <w:rsid w:val="008959FA"/>
    <w:rsid w:val="00895C15"/>
    <w:rsid w:val="00895DF9"/>
    <w:rsid w:val="00896041"/>
    <w:rsid w:val="008964B4"/>
    <w:rsid w:val="00896978"/>
    <w:rsid w:val="00896E3A"/>
    <w:rsid w:val="00897DFD"/>
    <w:rsid w:val="00897F23"/>
    <w:rsid w:val="008A06DA"/>
    <w:rsid w:val="008A0A4B"/>
    <w:rsid w:val="008A103A"/>
    <w:rsid w:val="008A1054"/>
    <w:rsid w:val="008A125C"/>
    <w:rsid w:val="008A1488"/>
    <w:rsid w:val="008A1675"/>
    <w:rsid w:val="008A17F3"/>
    <w:rsid w:val="008A1DF1"/>
    <w:rsid w:val="008A28D4"/>
    <w:rsid w:val="008A3076"/>
    <w:rsid w:val="008A3263"/>
    <w:rsid w:val="008A4A3B"/>
    <w:rsid w:val="008A4B60"/>
    <w:rsid w:val="008A50D1"/>
    <w:rsid w:val="008A5627"/>
    <w:rsid w:val="008A5C75"/>
    <w:rsid w:val="008A5E79"/>
    <w:rsid w:val="008A5FE5"/>
    <w:rsid w:val="008A6639"/>
    <w:rsid w:val="008A6904"/>
    <w:rsid w:val="008A6D2B"/>
    <w:rsid w:val="008A6D4A"/>
    <w:rsid w:val="008A7014"/>
    <w:rsid w:val="008A74AF"/>
    <w:rsid w:val="008A7B3A"/>
    <w:rsid w:val="008B028B"/>
    <w:rsid w:val="008B053B"/>
    <w:rsid w:val="008B1506"/>
    <w:rsid w:val="008B1EC9"/>
    <w:rsid w:val="008B230B"/>
    <w:rsid w:val="008B24E9"/>
    <w:rsid w:val="008B31E4"/>
    <w:rsid w:val="008B37EC"/>
    <w:rsid w:val="008B3B12"/>
    <w:rsid w:val="008B3C2C"/>
    <w:rsid w:val="008B3D52"/>
    <w:rsid w:val="008B3E73"/>
    <w:rsid w:val="008B4298"/>
    <w:rsid w:val="008B45AB"/>
    <w:rsid w:val="008B4998"/>
    <w:rsid w:val="008B505D"/>
    <w:rsid w:val="008B5351"/>
    <w:rsid w:val="008B5513"/>
    <w:rsid w:val="008B5B3F"/>
    <w:rsid w:val="008B5B41"/>
    <w:rsid w:val="008B5CD1"/>
    <w:rsid w:val="008B5F3E"/>
    <w:rsid w:val="008B60CF"/>
    <w:rsid w:val="008B6126"/>
    <w:rsid w:val="008B6558"/>
    <w:rsid w:val="008B6E84"/>
    <w:rsid w:val="008B6EAA"/>
    <w:rsid w:val="008B6FE8"/>
    <w:rsid w:val="008B71C4"/>
    <w:rsid w:val="008B72C7"/>
    <w:rsid w:val="008B7614"/>
    <w:rsid w:val="008B7A14"/>
    <w:rsid w:val="008B7C65"/>
    <w:rsid w:val="008B7C99"/>
    <w:rsid w:val="008C0338"/>
    <w:rsid w:val="008C04EC"/>
    <w:rsid w:val="008C0CC4"/>
    <w:rsid w:val="008C0E78"/>
    <w:rsid w:val="008C0F25"/>
    <w:rsid w:val="008C11EA"/>
    <w:rsid w:val="008C1FC0"/>
    <w:rsid w:val="008C254A"/>
    <w:rsid w:val="008C27CB"/>
    <w:rsid w:val="008C28A2"/>
    <w:rsid w:val="008C30BD"/>
    <w:rsid w:val="008C37C9"/>
    <w:rsid w:val="008C3C7C"/>
    <w:rsid w:val="008C3D47"/>
    <w:rsid w:val="008C432B"/>
    <w:rsid w:val="008C46E6"/>
    <w:rsid w:val="008C4979"/>
    <w:rsid w:val="008C49ED"/>
    <w:rsid w:val="008C4B10"/>
    <w:rsid w:val="008C64CE"/>
    <w:rsid w:val="008C6A76"/>
    <w:rsid w:val="008C6E9B"/>
    <w:rsid w:val="008C7581"/>
    <w:rsid w:val="008C7B7D"/>
    <w:rsid w:val="008D036A"/>
    <w:rsid w:val="008D053A"/>
    <w:rsid w:val="008D0886"/>
    <w:rsid w:val="008D0E03"/>
    <w:rsid w:val="008D0E21"/>
    <w:rsid w:val="008D1BF3"/>
    <w:rsid w:val="008D1CAD"/>
    <w:rsid w:val="008D24C3"/>
    <w:rsid w:val="008D2772"/>
    <w:rsid w:val="008D388A"/>
    <w:rsid w:val="008D3A13"/>
    <w:rsid w:val="008D3CDB"/>
    <w:rsid w:val="008D3D13"/>
    <w:rsid w:val="008D44F2"/>
    <w:rsid w:val="008D484A"/>
    <w:rsid w:val="008D4862"/>
    <w:rsid w:val="008D5114"/>
    <w:rsid w:val="008D547C"/>
    <w:rsid w:val="008D5A00"/>
    <w:rsid w:val="008D5BCF"/>
    <w:rsid w:val="008D5E2B"/>
    <w:rsid w:val="008D6067"/>
    <w:rsid w:val="008D6095"/>
    <w:rsid w:val="008D62D1"/>
    <w:rsid w:val="008D62F8"/>
    <w:rsid w:val="008D6513"/>
    <w:rsid w:val="008D6B67"/>
    <w:rsid w:val="008D6D27"/>
    <w:rsid w:val="008D6D3E"/>
    <w:rsid w:val="008D6F03"/>
    <w:rsid w:val="008D7446"/>
    <w:rsid w:val="008D7599"/>
    <w:rsid w:val="008D7C63"/>
    <w:rsid w:val="008E0157"/>
    <w:rsid w:val="008E041F"/>
    <w:rsid w:val="008E061F"/>
    <w:rsid w:val="008E0A18"/>
    <w:rsid w:val="008E0AB4"/>
    <w:rsid w:val="008E0C94"/>
    <w:rsid w:val="008E126C"/>
    <w:rsid w:val="008E2467"/>
    <w:rsid w:val="008E28FB"/>
    <w:rsid w:val="008E2C27"/>
    <w:rsid w:val="008E3435"/>
    <w:rsid w:val="008E34ED"/>
    <w:rsid w:val="008E3739"/>
    <w:rsid w:val="008E378E"/>
    <w:rsid w:val="008E3810"/>
    <w:rsid w:val="008E3860"/>
    <w:rsid w:val="008E3BA8"/>
    <w:rsid w:val="008E3E0B"/>
    <w:rsid w:val="008E4147"/>
    <w:rsid w:val="008E429A"/>
    <w:rsid w:val="008E43C0"/>
    <w:rsid w:val="008E4F71"/>
    <w:rsid w:val="008E509A"/>
    <w:rsid w:val="008E514A"/>
    <w:rsid w:val="008E5303"/>
    <w:rsid w:val="008E552C"/>
    <w:rsid w:val="008E558A"/>
    <w:rsid w:val="008E57C4"/>
    <w:rsid w:val="008E58EC"/>
    <w:rsid w:val="008E5C2F"/>
    <w:rsid w:val="008E5CF3"/>
    <w:rsid w:val="008E5E95"/>
    <w:rsid w:val="008E69A7"/>
    <w:rsid w:val="008E6EE6"/>
    <w:rsid w:val="008E7806"/>
    <w:rsid w:val="008E7A81"/>
    <w:rsid w:val="008E7BF4"/>
    <w:rsid w:val="008E7C63"/>
    <w:rsid w:val="008E7F5E"/>
    <w:rsid w:val="008F00D9"/>
    <w:rsid w:val="008F050D"/>
    <w:rsid w:val="008F1923"/>
    <w:rsid w:val="008F1A39"/>
    <w:rsid w:val="008F1DFD"/>
    <w:rsid w:val="008F1E7C"/>
    <w:rsid w:val="008F218C"/>
    <w:rsid w:val="008F292B"/>
    <w:rsid w:val="008F2931"/>
    <w:rsid w:val="008F2DD7"/>
    <w:rsid w:val="008F2F8D"/>
    <w:rsid w:val="008F3CBE"/>
    <w:rsid w:val="008F433E"/>
    <w:rsid w:val="008F43A0"/>
    <w:rsid w:val="008F44A9"/>
    <w:rsid w:val="008F4F86"/>
    <w:rsid w:val="008F5301"/>
    <w:rsid w:val="008F5A5B"/>
    <w:rsid w:val="008F6023"/>
    <w:rsid w:val="008F7053"/>
    <w:rsid w:val="008F7100"/>
    <w:rsid w:val="008F7243"/>
    <w:rsid w:val="008F7284"/>
    <w:rsid w:val="008F74EC"/>
    <w:rsid w:val="008F76AB"/>
    <w:rsid w:val="008F7C76"/>
    <w:rsid w:val="008F7F2F"/>
    <w:rsid w:val="0090012E"/>
    <w:rsid w:val="00900439"/>
    <w:rsid w:val="009014CB"/>
    <w:rsid w:val="00901543"/>
    <w:rsid w:val="00901588"/>
    <w:rsid w:val="00902352"/>
    <w:rsid w:val="0090239A"/>
    <w:rsid w:val="00903211"/>
    <w:rsid w:val="00903811"/>
    <w:rsid w:val="00903C74"/>
    <w:rsid w:val="00904416"/>
    <w:rsid w:val="009046B2"/>
    <w:rsid w:val="009046EE"/>
    <w:rsid w:val="0090483B"/>
    <w:rsid w:val="0090487B"/>
    <w:rsid w:val="0090487C"/>
    <w:rsid w:val="00904F49"/>
    <w:rsid w:val="009057BA"/>
    <w:rsid w:val="0090615F"/>
    <w:rsid w:val="00906572"/>
    <w:rsid w:val="00906626"/>
    <w:rsid w:val="00906DE3"/>
    <w:rsid w:val="00906F08"/>
    <w:rsid w:val="009077FD"/>
    <w:rsid w:val="00907F7F"/>
    <w:rsid w:val="009100C1"/>
    <w:rsid w:val="009100FB"/>
    <w:rsid w:val="0091024A"/>
    <w:rsid w:val="0091065A"/>
    <w:rsid w:val="00910672"/>
    <w:rsid w:val="0091092D"/>
    <w:rsid w:val="00910A8C"/>
    <w:rsid w:val="00910AD8"/>
    <w:rsid w:val="00910D54"/>
    <w:rsid w:val="00910DA0"/>
    <w:rsid w:val="009110C8"/>
    <w:rsid w:val="00911116"/>
    <w:rsid w:val="00911381"/>
    <w:rsid w:val="009121D8"/>
    <w:rsid w:val="009128DA"/>
    <w:rsid w:val="00912941"/>
    <w:rsid w:val="00912A02"/>
    <w:rsid w:val="00912C9C"/>
    <w:rsid w:val="00912E69"/>
    <w:rsid w:val="00912ED1"/>
    <w:rsid w:val="00913736"/>
    <w:rsid w:val="00913FFE"/>
    <w:rsid w:val="009140F7"/>
    <w:rsid w:val="00914595"/>
    <w:rsid w:val="00914730"/>
    <w:rsid w:val="009148A6"/>
    <w:rsid w:val="00914C88"/>
    <w:rsid w:val="0091512C"/>
    <w:rsid w:val="009153E3"/>
    <w:rsid w:val="009153EE"/>
    <w:rsid w:val="009154F9"/>
    <w:rsid w:val="00915E61"/>
    <w:rsid w:val="00916228"/>
    <w:rsid w:val="0091682D"/>
    <w:rsid w:val="00916A4E"/>
    <w:rsid w:val="0091730C"/>
    <w:rsid w:val="0091765D"/>
    <w:rsid w:val="00917946"/>
    <w:rsid w:val="009179CD"/>
    <w:rsid w:val="00917D61"/>
    <w:rsid w:val="00917D90"/>
    <w:rsid w:val="00920032"/>
    <w:rsid w:val="009201B2"/>
    <w:rsid w:val="0092054B"/>
    <w:rsid w:val="0092072A"/>
    <w:rsid w:val="00920BAC"/>
    <w:rsid w:val="00920DBD"/>
    <w:rsid w:val="00920E5A"/>
    <w:rsid w:val="009212BD"/>
    <w:rsid w:val="00921728"/>
    <w:rsid w:val="009217FD"/>
    <w:rsid w:val="009219CC"/>
    <w:rsid w:val="009219FA"/>
    <w:rsid w:val="00922AA6"/>
    <w:rsid w:val="00922BC5"/>
    <w:rsid w:val="00922C71"/>
    <w:rsid w:val="00922C7C"/>
    <w:rsid w:val="00922D91"/>
    <w:rsid w:val="00923312"/>
    <w:rsid w:val="009237E2"/>
    <w:rsid w:val="00923A1B"/>
    <w:rsid w:val="00923A75"/>
    <w:rsid w:val="00923D2A"/>
    <w:rsid w:val="00923F81"/>
    <w:rsid w:val="00924596"/>
    <w:rsid w:val="0092476A"/>
    <w:rsid w:val="00924BA8"/>
    <w:rsid w:val="00924C71"/>
    <w:rsid w:val="00925087"/>
    <w:rsid w:val="00925234"/>
    <w:rsid w:val="0092560C"/>
    <w:rsid w:val="00925638"/>
    <w:rsid w:val="00925AA6"/>
    <w:rsid w:val="00925FBF"/>
    <w:rsid w:val="009261C2"/>
    <w:rsid w:val="0092691C"/>
    <w:rsid w:val="009276E8"/>
    <w:rsid w:val="00927A38"/>
    <w:rsid w:val="00927D0B"/>
    <w:rsid w:val="009306D6"/>
    <w:rsid w:val="00930A06"/>
    <w:rsid w:val="00930FC7"/>
    <w:rsid w:val="009312C4"/>
    <w:rsid w:val="00932A8A"/>
    <w:rsid w:val="00932AB3"/>
    <w:rsid w:val="009330CC"/>
    <w:rsid w:val="009332ED"/>
    <w:rsid w:val="0093336A"/>
    <w:rsid w:val="0093351F"/>
    <w:rsid w:val="00933AC6"/>
    <w:rsid w:val="009343DE"/>
    <w:rsid w:val="009347AF"/>
    <w:rsid w:val="00934B72"/>
    <w:rsid w:val="00934C91"/>
    <w:rsid w:val="00934D09"/>
    <w:rsid w:val="00934F4A"/>
    <w:rsid w:val="00935271"/>
    <w:rsid w:val="00935CC1"/>
    <w:rsid w:val="00935F9B"/>
    <w:rsid w:val="00936929"/>
    <w:rsid w:val="00936A2F"/>
    <w:rsid w:val="00936C98"/>
    <w:rsid w:val="00937415"/>
    <w:rsid w:val="00937715"/>
    <w:rsid w:val="0093794D"/>
    <w:rsid w:val="00940392"/>
    <w:rsid w:val="009405B2"/>
    <w:rsid w:val="00940C26"/>
    <w:rsid w:val="00941121"/>
    <w:rsid w:val="0094196C"/>
    <w:rsid w:val="00941F36"/>
    <w:rsid w:val="00942113"/>
    <w:rsid w:val="00942A62"/>
    <w:rsid w:val="009433BE"/>
    <w:rsid w:val="0094417E"/>
    <w:rsid w:val="009443E7"/>
    <w:rsid w:val="009449AE"/>
    <w:rsid w:val="00944A36"/>
    <w:rsid w:val="00944B09"/>
    <w:rsid w:val="00944F8E"/>
    <w:rsid w:val="00945335"/>
    <w:rsid w:val="00945DB6"/>
    <w:rsid w:val="0094603A"/>
    <w:rsid w:val="0094669B"/>
    <w:rsid w:val="00946922"/>
    <w:rsid w:val="00946CA1"/>
    <w:rsid w:val="009473C6"/>
    <w:rsid w:val="009474CD"/>
    <w:rsid w:val="00947ABE"/>
    <w:rsid w:val="0095026D"/>
    <w:rsid w:val="0095045D"/>
    <w:rsid w:val="00950592"/>
    <w:rsid w:val="0095094A"/>
    <w:rsid w:val="00950B08"/>
    <w:rsid w:val="00951011"/>
    <w:rsid w:val="00951207"/>
    <w:rsid w:val="00951586"/>
    <w:rsid w:val="009518AF"/>
    <w:rsid w:val="00952BC7"/>
    <w:rsid w:val="00952EA5"/>
    <w:rsid w:val="009530F5"/>
    <w:rsid w:val="0095335F"/>
    <w:rsid w:val="00953B97"/>
    <w:rsid w:val="00953ED3"/>
    <w:rsid w:val="00953F21"/>
    <w:rsid w:val="009540BF"/>
    <w:rsid w:val="009543DC"/>
    <w:rsid w:val="0095473A"/>
    <w:rsid w:val="00954756"/>
    <w:rsid w:val="009548F2"/>
    <w:rsid w:val="009549D1"/>
    <w:rsid w:val="00954B0B"/>
    <w:rsid w:val="00954E4A"/>
    <w:rsid w:val="00954F0D"/>
    <w:rsid w:val="0095505E"/>
    <w:rsid w:val="009552BE"/>
    <w:rsid w:val="00955D56"/>
    <w:rsid w:val="00955E84"/>
    <w:rsid w:val="00956104"/>
    <w:rsid w:val="009562CD"/>
    <w:rsid w:val="009565D6"/>
    <w:rsid w:val="00957491"/>
    <w:rsid w:val="00957746"/>
    <w:rsid w:val="0095775F"/>
    <w:rsid w:val="00957815"/>
    <w:rsid w:val="00957CDA"/>
    <w:rsid w:val="0096118A"/>
    <w:rsid w:val="0096119D"/>
    <w:rsid w:val="00961445"/>
    <w:rsid w:val="00961BC5"/>
    <w:rsid w:val="00961C6A"/>
    <w:rsid w:val="009626F8"/>
    <w:rsid w:val="00962C50"/>
    <w:rsid w:val="00963803"/>
    <w:rsid w:val="0096392D"/>
    <w:rsid w:val="00963A1F"/>
    <w:rsid w:val="00963D4F"/>
    <w:rsid w:val="00964226"/>
    <w:rsid w:val="00964C22"/>
    <w:rsid w:val="00964F89"/>
    <w:rsid w:val="00965682"/>
    <w:rsid w:val="00965C3D"/>
    <w:rsid w:val="0096609E"/>
    <w:rsid w:val="00966213"/>
    <w:rsid w:val="0096646F"/>
    <w:rsid w:val="00966A5C"/>
    <w:rsid w:val="00966E40"/>
    <w:rsid w:val="00967086"/>
    <w:rsid w:val="00967363"/>
    <w:rsid w:val="009675EE"/>
    <w:rsid w:val="009676CC"/>
    <w:rsid w:val="0097045E"/>
    <w:rsid w:val="0097070B"/>
    <w:rsid w:val="0097071A"/>
    <w:rsid w:val="00970AF9"/>
    <w:rsid w:val="00970D85"/>
    <w:rsid w:val="00970FEC"/>
    <w:rsid w:val="00971611"/>
    <w:rsid w:val="009720C1"/>
    <w:rsid w:val="0097262C"/>
    <w:rsid w:val="0097306E"/>
    <w:rsid w:val="009736BB"/>
    <w:rsid w:val="009739AD"/>
    <w:rsid w:val="00973DB6"/>
    <w:rsid w:val="00973F68"/>
    <w:rsid w:val="009746FF"/>
    <w:rsid w:val="00974776"/>
    <w:rsid w:val="00974F77"/>
    <w:rsid w:val="0097538E"/>
    <w:rsid w:val="0097554A"/>
    <w:rsid w:val="009756E5"/>
    <w:rsid w:val="009758BE"/>
    <w:rsid w:val="00975B75"/>
    <w:rsid w:val="00975D9B"/>
    <w:rsid w:val="00976B97"/>
    <w:rsid w:val="00977199"/>
    <w:rsid w:val="009779EF"/>
    <w:rsid w:val="00977A9D"/>
    <w:rsid w:val="0098008B"/>
    <w:rsid w:val="00980C28"/>
    <w:rsid w:val="00981532"/>
    <w:rsid w:val="00981778"/>
    <w:rsid w:val="00981B8B"/>
    <w:rsid w:val="00981C00"/>
    <w:rsid w:val="00981DF1"/>
    <w:rsid w:val="00982E2A"/>
    <w:rsid w:val="009833BB"/>
    <w:rsid w:val="00983722"/>
    <w:rsid w:val="0098375A"/>
    <w:rsid w:val="00983941"/>
    <w:rsid w:val="009844B4"/>
    <w:rsid w:val="009845EF"/>
    <w:rsid w:val="00984647"/>
    <w:rsid w:val="00984B15"/>
    <w:rsid w:val="009850E1"/>
    <w:rsid w:val="00985B52"/>
    <w:rsid w:val="00985B97"/>
    <w:rsid w:val="0098748F"/>
    <w:rsid w:val="00990B17"/>
    <w:rsid w:val="00990DB4"/>
    <w:rsid w:val="00990F07"/>
    <w:rsid w:val="00990F0A"/>
    <w:rsid w:val="009914DC"/>
    <w:rsid w:val="00991848"/>
    <w:rsid w:val="00991E27"/>
    <w:rsid w:val="00991FEA"/>
    <w:rsid w:val="009921F1"/>
    <w:rsid w:val="009927B4"/>
    <w:rsid w:val="009928DD"/>
    <w:rsid w:val="00992E69"/>
    <w:rsid w:val="00993CCE"/>
    <w:rsid w:val="00994823"/>
    <w:rsid w:val="00994AA8"/>
    <w:rsid w:val="00994C30"/>
    <w:rsid w:val="009950EA"/>
    <w:rsid w:val="00995322"/>
    <w:rsid w:val="009953C1"/>
    <w:rsid w:val="009954AC"/>
    <w:rsid w:val="00995913"/>
    <w:rsid w:val="00995EB0"/>
    <w:rsid w:val="00996155"/>
    <w:rsid w:val="0099627C"/>
    <w:rsid w:val="00996317"/>
    <w:rsid w:val="00996624"/>
    <w:rsid w:val="0099670D"/>
    <w:rsid w:val="00996AF4"/>
    <w:rsid w:val="00996DCD"/>
    <w:rsid w:val="00996ECE"/>
    <w:rsid w:val="00997222"/>
    <w:rsid w:val="0099737A"/>
    <w:rsid w:val="00997591"/>
    <w:rsid w:val="0099777D"/>
    <w:rsid w:val="009978E5"/>
    <w:rsid w:val="00997D0B"/>
    <w:rsid w:val="00997D1E"/>
    <w:rsid w:val="00997E62"/>
    <w:rsid w:val="009A0261"/>
    <w:rsid w:val="009A0F76"/>
    <w:rsid w:val="009A1167"/>
    <w:rsid w:val="009A124D"/>
    <w:rsid w:val="009A1604"/>
    <w:rsid w:val="009A223F"/>
    <w:rsid w:val="009A244D"/>
    <w:rsid w:val="009A2873"/>
    <w:rsid w:val="009A2D23"/>
    <w:rsid w:val="009A2DFF"/>
    <w:rsid w:val="009A2E7D"/>
    <w:rsid w:val="009A30E6"/>
    <w:rsid w:val="009A3483"/>
    <w:rsid w:val="009A350C"/>
    <w:rsid w:val="009A3E9F"/>
    <w:rsid w:val="009A3EFA"/>
    <w:rsid w:val="009A44A7"/>
    <w:rsid w:val="009A4936"/>
    <w:rsid w:val="009A5216"/>
    <w:rsid w:val="009A5325"/>
    <w:rsid w:val="009A58CB"/>
    <w:rsid w:val="009A5921"/>
    <w:rsid w:val="009A5ECE"/>
    <w:rsid w:val="009A60C0"/>
    <w:rsid w:val="009A617F"/>
    <w:rsid w:val="009A6243"/>
    <w:rsid w:val="009A658F"/>
    <w:rsid w:val="009A6B42"/>
    <w:rsid w:val="009A6D34"/>
    <w:rsid w:val="009A715C"/>
    <w:rsid w:val="009A775C"/>
    <w:rsid w:val="009A7C28"/>
    <w:rsid w:val="009A7C9B"/>
    <w:rsid w:val="009A7FDE"/>
    <w:rsid w:val="009B033E"/>
    <w:rsid w:val="009B0698"/>
    <w:rsid w:val="009B080F"/>
    <w:rsid w:val="009B0B4F"/>
    <w:rsid w:val="009B12DF"/>
    <w:rsid w:val="009B168E"/>
    <w:rsid w:val="009B178B"/>
    <w:rsid w:val="009B1D96"/>
    <w:rsid w:val="009B2546"/>
    <w:rsid w:val="009B2716"/>
    <w:rsid w:val="009B2A1F"/>
    <w:rsid w:val="009B2A34"/>
    <w:rsid w:val="009B2F77"/>
    <w:rsid w:val="009B3EDE"/>
    <w:rsid w:val="009B40B9"/>
    <w:rsid w:val="009B4122"/>
    <w:rsid w:val="009B4D24"/>
    <w:rsid w:val="009B4F60"/>
    <w:rsid w:val="009B5866"/>
    <w:rsid w:val="009B58EF"/>
    <w:rsid w:val="009B5A7E"/>
    <w:rsid w:val="009B5AC5"/>
    <w:rsid w:val="009B5DA3"/>
    <w:rsid w:val="009B6DC2"/>
    <w:rsid w:val="009B6ED9"/>
    <w:rsid w:val="009B7373"/>
    <w:rsid w:val="009B74F3"/>
    <w:rsid w:val="009C03CD"/>
    <w:rsid w:val="009C04B2"/>
    <w:rsid w:val="009C1591"/>
    <w:rsid w:val="009C1B81"/>
    <w:rsid w:val="009C1D14"/>
    <w:rsid w:val="009C2021"/>
    <w:rsid w:val="009C223D"/>
    <w:rsid w:val="009C25B5"/>
    <w:rsid w:val="009C2E9B"/>
    <w:rsid w:val="009C3208"/>
    <w:rsid w:val="009C40F8"/>
    <w:rsid w:val="009C4369"/>
    <w:rsid w:val="009C43D4"/>
    <w:rsid w:val="009C47D9"/>
    <w:rsid w:val="009C47F6"/>
    <w:rsid w:val="009C4BAE"/>
    <w:rsid w:val="009C4F59"/>
    <w:rsid w:val="009C5648"/>
    <w:rsid w:val="009C56FA"/>
    <w:rsid w:val="009C5A95"/>
    <w:rsid w:val="009C5B59"/>
    <w:rsid w:val="009C63D7"/>
    <w:rsid w:val="009D0049"/>
    <w:rsid w:val="009D00D2"/>
    <w:rsid w:val="009D1011"/>
    <w:rsid w:val="009D1082"/>
    <w:rsid w:val="009D1464"/>
    <w:rsid w:val="009D1A23"/>
    <w:rsid w:val="009D24A8"/>
    <w:rsid w:val="009D28EB"/>
    <w:rsid w:val="009D3124"/>
    <w:rsid w:val="009D3373"/>
    <w:rsid w:val="009D3697"/>
    <w:rsid w:val="009D3F7E"/>
    <w:rsid w:val="009D4012"/>
    <w:rsid w:val="009D4026"/>
    <w:rsid w:val="009D436B"/>
    <w:rsid w:val="009D45CD"/>
    <w:rsid w:val="009D45E8"/>
    <w:rsid w:val="009D4F72"/>
    <w:rsid w:val="009D50EF"/>
    <w:rsid w:val="009D5629"/>
    <w:rsid w:val="009D58E3"/>
    <w:rsid w:val="009D5CD8"/>
    <w:rsid w:val="009D6138"/>
    <w:rsid w:val="009D6567"/>
    <w:rsid w:val="009D7576"/>
    <w:rsid w:val="009D7A3D"/>
    <w:rsid w:val="009D7B7C"/>
    <w:rsid w:val="009D7BFE"/>
    <w:rsid w:val="009D7C23"/>
    <w:rsid w:val="009E00CC"/>
    <w:rsid w:val="009E02D1"/>
    <w:rsid w:val="009E0A16"/>
    <w:rsid w:val="009E0B0A"/>
    <w:rsid w:val="009E0F94"/>
    <w:rsid w:val="009E1201"/>
    <w:rsid w:val="009E1205"/>
    <w:rsid w:val="009E1552"/>
    <w:rsid w:val="009E19B3"/>
    <w:rsid w:val="009E1CC4"/>
    <w:rsid w:val="009E1EE1"/>
    <w:rsid w:val="009E22F2"/>
    <w:rsid w:val="009E254B"/>
    <w:rsid w:val="009E289F"/>
    <w:rsid w:val="009E2A95"/>
    <w:rsid w:val="009E2EFD"/>
    <w:rsid w:val="009E2F67"/>
    <w:rsid w:val="009E321D"/>
    <w:rsid w:val="009E3580"/>
    <w:rsid w:val="009E37A5"/>
    <w:rsid w:val="009E3B37"/>
    <w:rsid w:val="009E3C19"/>
    <w:rsid w:val="009E4290"/>
    <w:rsid w:val="009E430E"/>
    <w:rsid w:val="009E4398"/>
    <w:rsid w:val="009E43D2"/>
    <w:rsid w:val="009E4B67"/>
    <w:rsid w:val="009E4D3C"/>
    <w:rsid w:val="009E4E56"/>
    <w:rsid w:val="009E52F8"/>
    <w:rsid w:val="009E5EE6"/>
    <w:rsid w:val="009E648C"/>
    <w:rsid w:val="009E6F39"/>
    <w:rsid w:val="009E70C7"/>
    <w:rsid w:val="009E752B"/>
    <w:rsid w:val="009E7577"/>
    <w:rsid w:val="009E77F6"/>
    <w:rsid w:val="009E7897"/>
    <w:rsid w:val="009E78D9"/>
    <w:rsid w:val="009E7EB8"/>
    <w:rsid w:val="009F0191"/>
    <w:rsid w:val="009F02A0"/>
    <w:rsid w:val="009F0569"/>
    <w:rsid w:val="009F07A2"/>
    <w:rsid w:val="009F0994"/>
    <w:rsid w:val="009F0A74"/>
    <w:rsid w:val="009F0AFD"/>
    <w:rsid w:val="009F1C9E"/>
    <w:rsid w:val="009F1E51"/>
    <w:rsid w:val="009F1E9D"/>
    <w:rsid w:val="009F1FA8"/>
    <w:rsid w:val="009F204F"/>
    <w:rsid w:val="009F2244"/>
    <w:rsid w:val="009F2954"/>
    <w:rsid w:val="009F331B"/>
    <w:rsid w:val="009F3391"/>
    <w:rsid w:val="009F4131"/>
    <w:rsid w:val="009F4168"/>
    <w:rsid w:val="009F42B3"/>
    <w:rsid w:val="009F4935"/>
    <w:rsid w:val="009F4D59"/>
    <w:rsid w:val="009F503A"/>
    <w:rsid w:val="009F582F"/>
    <w:rsid w:val="009F5877"/>
    <w:rsid w:val="009F58AE"/>
    <w:rsid w:val="009F5D24"/>
    <w:rsid w:val="009F611D"/>
    <w:rsid w:val="009F689C"/>
    <w:rsid w:val="009F69BD"/>
    <w:rsid w:val="009F6FAC"/>
    <w:rsid w:val="009F736D"/>
    <w:rsid w:val="009F7432"/>
    <w:rsid w:val="009F77DE"/>
    <w:rsid w:val="009F7DC7"/>
    <w:rsid w:val="00A000D8"/>
    <w:rsid w:val="00A00117"/>
    <w:rsid w:val="00A00600"/>
    <w:rsid w:val="00A00D68"/>
    <w:rsid w:val="00A011E9"/>
    <w:rsid w:val="00A011F0"/>
    <w:rsid w:val="00A0154A"/>
    <w:rsid w:val="00A01B55"/>
    <w:rsid w:val="00A01CD2"/>
    <w:rsid w:val="00A026C0"/>
    <w:rsid w:val="00A02768"/>
    <w:rsid w:val="00A027E8"/>
    <w:rsid w:val="00A02812"/>
    <w:rsid w:val="00A0284D"/>
    <w:rsid w:val="00A032C7"/>
    <w:rsid w:val="00A0336B"/>
    <w:rsid w:val="00A03C1B"/>
    <w:rsid w:val="00A04EBF"/>
    <w:rsid w:val="00A05060"/>
    <w:rsid w:val="00A0563F"/>
    <w:rsid w:val="00A057A8"/>
    <w:rsid w:val="00A05DE1"/>
    <w:rsid w:val="00A062F6"/>
    <w:rsid w:val="00A06529"/>
    <w:rsid w:val="00A0669A"/>
    <w:rsid w:val="00A06E38"/>
    <w:rsid w:val="00A06F69"/>
    <w:rsid w:val="00A0784C"/>
    <w:rsid w:val="00A0797E"/>
    <w:rsid w:val="00A07D76"/>
    <w:rsid w:val="00A103A8"/>
    <w:rsid w:val="00A10916"/>
    <w:rsid w:val="00A113D2"/>
    <w:rsid w:val="00A11CB0"/>
    <w:rsid w:val="00A1211E"/>
    <w:rsid w:val="00A121AE"/>
    <w:rsid w:val="00A122A8"/>
    <w:rsid w:val="00A125C0"/>
    <w:rsid w:val="00A12AD3"/>
    <w:rsid w:val="00A12B57"/>
    <w:rsid w:val="00A132A5"/>
    <w:rsid w:val="00A1339A"/>
    <w:rsid w:val="00A14249"/>
    <w:rsid w:val="00A14470"/>
    <w:rsid w:val="00A14B52"/>
    <w:rsid w:val="00A1545B"/>
    <w:rsid w:val="00A15CAE"/>
    <w:rsid w:val="00A15EE4"/>
    <w:rsid w:val="00A15EEC"/>
    <w:rsid w:val="00A15F1E"/>
    <w:rsid w:val="00A15FD2"/>
    <w:rsid w:val="00A16149"/>
    <w:rsid w:val="00A161DA"/>
    <w:rsid w:val="00A162BE"/>
    <w:rsid w:val="00A16742"/>
    <w:rsid w:val="00A167F6"/>
    <w:rsid w:val="00A17156"/>
    <w:rsid w:val="00A17898"/>
    <w:rsid w:val="00A17FE9"/>
    <w:rsid w:val="00A2005E"/>
    <w:rsid w:val="00A20D5C"/>
    <w:rsid w:val="00A21271"/>
    <w:rsid w:val="00A21551"/>
    <w:rsid w:val="00A216B7"/>
    <w:rsid w:val="00A21879"/>
    <w:rsid w:val="00A219DF"/>
    <w:rsid w:val="00A21BA3"/>
    <w:rsid w:val="00A21CC0"/>
    <w:rsid w:val="00A22321"/>
    <w:rsid w:val="00A229AE"/>
    <w:rsid w:val="00A23286"/>
    <w:rsid w:val="00A23432"/>
    <w:rsid w:val="00A2369D"/>
    <w:rsid w:val="00A238E1"/>
    <w:rsid w:val="00A24023"/>
    <w:rsid w:val="00A2448A"/>
    <w:rsid w:val="00A251D4"/>
    <w:rsid w:val="00A257A2"/>
    <w:rsid w:val="00A258C8"/>
    <w:rsid w:val="00A25CCE"/>
    <w:rsid w:val="00A260F3"/>
    <w:rsid w:val="00A26101"/>
    <w:rsid w:val="00A267A7"/>
    <w:rsid w:val="00A26B2A"/>
    <w:rsid w:val="00A26EB3"/>
    <w:rsid w:val="00A26FDE"/>
    <w:rsid w:val="00A27379"/>
    <w:rsid w:val="00A27397"/>
    <w:rsid w:val="00A27996"/>
    <w:rsid w:val="00A279EC"/>
    <w:rsid w:val="00A30017"/>
    <w:rsid w:val="00A300E4"/>
    <w:rsid w:val="00A309E2"/>
    <w:rsid w:val="00A31494"/>
    <w:rsid w:val="00A314BE"/>
    <w:rsid w:val="00A31ABC"/>
    <w:rsid w:val="00A31BD2"/>
    <w:rsid w:val="00A31D3B"/>
    <w:rsid w:val="00A31F3E"/>
    <w:rsid w:val="00A31FFC"/>
    <w:rsid w:val="00A32300"/>
    <w:rsid w:val="00A32383"/>
    <w:rsid w:val="00A323B2"/>
    <w:rsid w:val="00A32A9E"/>
    <w:rsid w:val="00A32D8E"/>
    <w:rsid w:val="00A32EE9"/>
    <w:rsid w:val="00A333F7"/>
    <w:rsid w:val="00A3344C"/>
    <w:rsid w:val="00A33C58"/>
    <w:rsid w:val="00A340C7"/>
    <w:rsid w:val="00A341EB"/>
    <w:rsid w:val="00A34527"/>
    <w:rsid w:val="00A34554"/>
    <w:rsid w:val="00A34F14"/>
    <w:rsid w:val="00A35B31"/>
    <w:rsid w:val="00A35B5E"/>
    <w:rsid w:val="00A35DA0"/>
    <w:rsid w:val="00A37346"/>
    <w:rsid w:val="00A376F0"/>
    <w:rsid w:val="00A377F9"/>
    <w:rsid w:val="00A37954"/>
    <w:rsid w:val="00A379B1"/>
    <w:rsid w:val="00A410CD"/>
    <w:rsid w:val="00A41897"/>
    <w:rsid w:val="00A418C1"/>
    <w:rsid w:val="00A41975"/>
    <w:rsid w:val="00A41A70"/>
    <w:rsid w:val="00A41BD2"/>
    <w:rsid w:val="00A420D2"/>
    <w:rsid w:val="00A42D9E"/>
    <w:rsid w:val="00A431AA"/>
    <w:rsid w:val="00A43B7A"/>
    <w:rsid w:val="00A44157"/>
    <w:rsid w:val="00A44263"/>
    <w:rsid w:val="00A442B5"/>
    <w:rsid w:val="00A447EA"/>
    <w:rsid w:val="00A4598D"/>
    <w:rsid w:val="00A45E33"/>
    <w:rsid w:val="00A45F70"/>
    <w:rsid w:val="00A4670C"/>
    <w:rsid w:val="00A46B40"/>
    <w:rsid w:val="00A470EE"/>
    <w:rsid w:val="00A4724E"/>
    <w:rsid w:val="00A474B3"/>
    <w:rsid w:val="00A47E0B"/>
    <w:rsid w:val="00A50AC9"/>
    <w:rsid w:val="00A514C4"/>
    <w:rsid w:val="00A514D3"/>
    <w:rsid w:val="00A5156F"/>
    <w:rsid w:val="00A5158C"/>
    <w:rsid w:val="00A52380"/>
    <w:rsid w:val="00A5240C"/>
    <w:rsid w:val="00A5276D"/>
    <w:rsid w:val="00A52AEF"/>
    <w:rsid w:val="00A52D8E"/>
    <w:rsid w:val="00A52EB3"/>
    <w:rsid w:val="00A52F79"/>
    <w:rsid w:val="00A52FFA"/>
    <w:rsid w:val="00A5350D"/>
    <w:rsid w:val="00A53BFF"/>
    <w:rsid w:val="00A53C50"/>
    <w:rsid w:val="00A542FA"/>
    <w:rsid w:val="00A54500"/>
    <w:rsid w:val="00A556DD"/>
    <w:rsid w:val="00A55FC8"/>
    <w:rsid w:val="00A5615F"/>
    <w:rsid w:val="00A567BD"/>
    <w:rsid w:val="00A56C5E"/>
    <w:rsid w:val="00A56F66"/>
    <w:rsid w:val="00A57573"/>
    <w:rsid w:val="00A57E80"/>
    <w:rsid w:val="00A605D6"/>
    <w:rsid w:val="00A60814"/>
    <w:rsid w:val="00A6094A"/>
    <w:rsid w:val="00A60A2A"/>
    <w:rsid w:val="00A60CFB"/>
    <w:rsid w:val="00A60E81"/>
    <w:rsid w:val="00A60F3B"/>
    <w:rsid w:val="00A6120D"/>
    <w:rsid w:val="00A6126D"/>
    <w:rsid w:val="00A61498"/>
    <w:rsid w:val="00A615CE"/>
    <w:rsid w:val="00A61723"/>
    <w:rsid w:val="00A61B9A"/>
    <w:rsid w:val="00A62053"/>
    <w:rsid w:val="00A62116"/>
    <w:rsid w:val="00A62519"/>
    <w:rsid w:val="00A62819"/>
    <w:rsid w:val="00A62AE4"/>
    <w:rsid w:val="00A62E4B"/>
    <w:rsid w:val="00A63032"/>
    <w:rsid w:val="00A63117"/>
    <w:rsid w:val="00A63200"/>
    <w:rsid w:val="00A63263"/>
    <w:rsid w:val="00A634FB"/>
    <w:rsid w:val="00A639FF"/>
    <w:rsid w:val="00A63BEE"/>
    <w:rsid w:val="00A64282"/>
    <w:rsid w:val="00A64921"/>
    <w:rsid w:val="00A65107"/>
    <w:rsid w:val="00A65318"/>
    <w:rsid w:val="00A6546B"/>
    <w:rsid w:val="00A6551A"/>
    <w:rsid w:val="00A65B45"/>
    <w:rsid w:val="00A66257"/>
    <w:rsid w:val="00A66563"/>
    <w:rsid w:val="00A66579"/>
    <w:rsid w:val="00A67462"/>
    <w:rsid w:val="00A67B82"/>
    <w:rsid w:val="00A67F89"/>
    <w:rsid w:val="00A70189"/>
    <w:rsid w:val="00A709AB"/>
    <w:rsid w:val="00A714FE"/>
    <w:rsid w:val="00A7199C"/>
    <w:rsid w:val="00A71C29"/>
    <w:rsid w:val="00A71E13"/>
    <w:rsid w:val="00A71E6D"/>
    <w:rsid w:val="00A72734"/>
    <w:rsid w:val="00A72819"/>
    <w:rsid w:val="00A729BB"/>
    <w:rsid w:val="00A729BD"/>
    <w:rsid w:val="00A736B1"/>
    <w:rsid w:val="00A736C9"/>
    <w:rsid w:val="00A73DC1"/>
    <w:rsid w:val="00A744DD"/>
    <w:rsid w:val="00A749D1"/>
    <w:rsid w:val="00A74B2F"/>
    <w:rsid w:val="00A74F71"/>
    <w:rsid w:val="00A75C8B"/>
    <w:rsid w:val="00A767CA"/>
    <w:rsid w:val="00A76A19"/>
    <w:rsid w:val="00A76A1C"/>
    <w:rsid w:val="00A76EA3"/>
    <w:rsid w:val="00A77099"/>
    <w:rsid w:val="00A772EC"/>
    <w:rsid w:val="00A776C7"/>
    <w:rsid w:val="00A7783F"/>
    <w:rsid w:val="00A77ACE"/>
    <w:rsid w:val="00A77CC0"/>
    <w:rsid w:val="00A77FE7"/>
    <w:rsid w:val="00A80014"/>
    <w:rsid w:val="00A80249"/>
    <w:rsid w:val="00A8109D"/>
    <w:rsid w:val="00A8159E"/>
    <w:rsid w:val="00A8198F"/>
    <w:rsid w:val="00A81A06"/>
    <w:rsid w:val="00A82985"/>
    <w:rsid w:val="00A82A8B"/>
    <w:rsid w:val="00A82CA6"/>
    <w:rsid w:val="00A82D05"/>
    <w:rsid w:val="00A83229"/>
    <w:rsid w:val="00A832D1"/>
    <w:rsid w:val="00A833A1"/>
    <w:rsid w:val="00A833AB"/>
    <w:rsid w:val="00A838F1"/>
    <w:rsid w:val="00A83A00"/>
    <w:rsid w:val="00A83AAB"/>
    <w:rsid w:val="00A846DF"/>
    <w:rsid w:val="00A84993"/>
    <w:rsid w:val="00A85505"/>
    <w:rsid w:val="00A85977"/>
    <w:rsid w:val="00A85A9D"/>
    <w:rsid w:val="00A86087"/>
    <w:rsid w:val="00A860B1"/>
    <w:rsid w:val="00A8644F"/>
    <w:rsid w:val="00A8709B"/>
    <w:rsid w:val="00A87278"/>
    <w:rsid w:val="00A905FD"/>
    <w:rsid w:val="00A906CB"/>
    <w:rsid w:val="00A90E22"/>
    <w:rsid w:val="00A91140"/>
    <w:rsid w:val="00A912E2"/>
    <w:rsid w:val="00A91938"/>
    <w:rsid w:val="00A91E61"/>
    <w:rsid w:val="00A92952"/>
    <w:rsid w:val="00A93300"/>
    <w:rsid w:val="00A93630"/>
    <w:rsid w:val="00A93ACC"/>
    <w:rsid w:val="00A9420B"/>
    <w:rsid w:val="00A94661"/>
    <w:rsid w:val="00A94EA6"/>
    <w:rsid w:val="00A959A0"/>
    <w:rsid w:val="00A95C17"/>
    <w:rsid w:val="00A96057"/>
    <w:rsid w:val="00A9663A"/>
    <w:rsid w:val="00A96712"/>
    <w:rsid w:val="00A9698A"/>
    <w:rsid w:val="00A97962"/>
    <w:rsid w:val="00A97C9C"/>
    <w:rsid w:val="00A97FB6"/>
    <w:rsid w:val="00AA0351"/>
    <w:rsid w:val="00AA04E1"/>
    <w:rsid w:val="00AA08EB"/>
    <w:rsid w:val="00AA1534"/>
    <w:rsid w:val="00AA16B0"/>
    <w:rsid w:val="00AA39A3"/>
    <w:rsid w:val="00AA3BFF"/>
    <w:rsid w:val="00AA3E8B"/>
    <w:rsid w:val="00AA4449"/>
    <w:rsid w:val="00AA47BC"/>
    <w:rsid w:val="00AA4CC9"/>
    <w:rsid w:val="00AA4F88"/>
    <w:rsid w:val="00AA5B00"/>
    <w:rsid w:val="00AA5B97"/>
    <w:rsid w:val="00AA5DF1"/>
    <w:rsid w:val="00AA5FF7"/>
    <w:rsid w:val="00AA6A0E"/>
    <w:rsid w:val="00AA6E2E"/>
    <w:rsid w:val="00AA701F"/>
    <w:rsid w:val="00AA732F"/>
    <w:rsid w:val="00AA7339"/>
    <w:rsid w:val="00AA7628"/>
    <w:rsid w:val="00AA794E"/>
    <w:rsid w:val="00AA7EA3"/>
    <w:rsid w:val="00AA7F28"/>
    <w:rsid w:val="00AA7FBD"/>
    <w:rsid w:val="00AB0839"/>
    <w:rsid w:val="00AB08B2"/>
    <w:rsid w:val="00AB09C7"/>
    <w:rsid w:val="00AB100C"/>
    <w:rsid w:val="00AB1702"/>
    <w:rsid w:val="00AB185F"/>
    <w:rsid w:val="00AB1957"/>
    <w:rsid w:val="00AB245E"/>
    <w:rsid w:val="00AB27B2"/>
    <w:rsid w:val="00AB2D37"/>
    <w:rsid w:val="00AB32FB"/>
    <w:rsid w:val="00AB3526"/>
    <w:rsid w:val="00AB3BDE"/>
    <w:rsid w:val="00AB3D84"/>
    <w:rsid w:val="00AB45AC"/>
    <w:rsid w:val="00AB4615"/>
    <w:rsid w:val="00AB4FA9"/>
    <w:rsid w:val="00AB5068"/>
    <w:rsid w:val="00AB50C6"/>
    <w:rsid w:val="00AB52B3"/>
    <w:rsid w:val="00AB5746"/>
    <w:rsid w:val="00AB594D"/>
    <w:rsid w:val="00AB5AEA"/>
    <w:rsid w:val="00AB6DA9"/>
    <w:rsid w:val="00AB74FE"/>
    <w:rsid w:val="00AB785B"/>
    <w:rsid w:val="00AB7FB7"/>
    <w:rsid w:val="00AC0191"/>
    <w:rsid w:val="00AC037C"/>
    <w:rsid w:val="00AC05AB"/>
    <w:rsid w:val="00AC1026"/>
    <w:rsid w:val="00AC1643"/>
    <w:rsid w:val="00AC17A6"/>
    <w:rsid w:val="00AC1D3D"/>
    <w:rsid w:val="00AC1D6E"/>
    <w:rsid w:val="00AC202D"/>
    <w:rsid w:val="00AC20AD"/>
    <w:rsid w:val="00AC2512"/>
    <w:rsid w:val="00AC2D9B"/>
    <w:rsid w:val="00AC3B13"/>
    <w:rsid w:val="00AC4349"/>
    <w:rsid w:val="00AC4563"/>
    <w:rsid w:val="00AC4643"/>
    <w:rsid w:val="00AC581E"/>
    <w:rsid w:val="00AC582F"/>
    <w:rsid w:val="00AC593F"/>
    <w:rsid w:val="00AC5EB9"/>
    <w:rsid w:val="00AC5EE5"/>
    <w:rsid w:val="00AC5F8B"/>
    <w:rsid w:val="00AC631C"/>
    <w:rsid w:val="00AC6AF4"/>
    <w:rsid w:val="00AC6C85"/>
    <w:rsid w:val="00AC6F1C"/>
    <w:rsid w:val="00AC7A91"/>
    <w:rsid w:val="00AD00A3"/>
    <w:rsid w:val="00AD03F4"/>
    <w:rsid w:val="00AD064C"/>
    <w:rsid w:val="00AD0674"/>
    <w:rsid w:val="00AD08BF"/>
    <w:rsid w:val="00AD0BDF"/>
    <w:rsid w:val="00AD2463"/>
    <w:rsid w:val="00AD25B4"/>
    <w:rsid w:val="00AD2876"/>
    <w:rsid w:val="00AD28BB"/>
    <w:rsid w:val="00AD2994"/>
    <w:rsid w:val="00AD2A98"/>
    <w:rsid w:val="00AD2ED5"/>
    <w:rsid w:val="00AD2F75"/>
    <w:rsid w:val="00AD2FA6"/>
    <w:rsid w:val="00AD3584"/>
    <w:rsid w:val="00AD3BFB"/>
    <w:rsid w:val="00AD3E10"/>
    <w:rsid w:val="00AD3FAB"/>
    <w:rsid w:val="00AD4655"/>
    <w:rsid w:val="00AD4788"/>
    <w:rsid w:val="00AD4807"/>
    <w:rsid w:val="00AD4C12"/>
    <w:rsid w:val="00AD59D7"/>
    <w:rsid w:val="00AD5A95"/>
    <w:rsid w:val="00AD6047"/>
    <w:rsid w:val="00AD66BC"/>
    <w:rsid w:val="00AD6C8F"/>
    <w:rsid w:val="00AD7048"/>
    <w:rsid w:val="00AD738F"/>
    <w:rsid w:val="00AE0265"/>
    <w:rsid w:val="00AE0905"/>
    <w:rsid w:val="00AE131A"/>
    <w:rsid w:val="00AE184D"/>
    <w:rsid w:val="00AE1B13"/>
    <w:rsid w:val="00AE220D"/>
    <w:rsid w:val="00AE2251"/>
    <w:rsid w:val="00AE2335"/>
    <w:rsid w:val="00AE2609"/>
    <w:rsid w:val="00AE2691"/>
    <w:rsid w:val="00AE2727"/>
    <w:rsid w:val="00AE277C"/>
    <w:rsid w:val="00AE3136"/>
    <w:rsid w:val="00AE3791"/>
    <w:rsid w:val="00AE387E"/>
    <w:rsid w:val="00AE3D69"/>
    <w:rsid w:val="00AE42CA"/>
    <w:rsid w:val="00AE432E"/>
    <w:rsid w:val="00AE45EB"/>
    <w:rsid w:val="00AE4B99"/>
    <w:rsid w:val="00AE4C87"/>
    <w:rsid w:val="00AE4DE0"/>
    <w:rsid w:val="00AE4F1E"/>
    <w:rsid w:val="00AE501A"/>
    <w:rsid w:val="00AE5160"/>
    <w:rsid w:val="00AE51BC"/>
    <w:rsid w:val="00AE571A"/>
    <w:rsid w:val="00AE5DF4"/>
    <w:rsid w:val="00AE5F23"/>
    <w:rsid w:val="00AE5FD2"/>
    <w:rsid w:val="00AE5FD9"/>
    <w:rsid w:val="00AE67C4"/>
    <w:rsid w:val="00AE6C4B"/>
    <w:rsid w:val="00AE6F26"/>
    <w:rsid w:val="00AE7918"/>
    <w:rsid w:val="00AE7CE1"/>
    <w:rsid w:val="00AF05A7"/>
    <w:rsid w:val="00AF09BF"/>
    <w:rsid w:val="00AF0A24"/>
    <w:rsid w:val="00AF0A4D"/>
    <w:rsid w:val="00AF0FDE"/>
    <w:rsid w:val="00AF1331"/>
    <w:rsid w:val="00AF179E"/>
    <w:rsid w:val="00AF1E8B"/>
    <w:rsid w:val="00AF2605"/>
    <w:rsid w:val="00AF27AC"/>
    <w:rsid w:val="00AF2A55"/>
    <w:rsid w:val="00AF2AA7"/>
    <w:rsid w:val="00AF2FD3"/>
    <w:rsid w:val="00AF3308"/>
    <w:rsid w:val="00AF35C5"/>
    <w:rsid w:val="00AF376D"/>
    <w:rsid w:val="00AF439E"/>
    <w:rsid w:val="00AF43BA"/>
    <w:rsid w:val="00AF4E18"/>
    <w:rsid w:val="00AF503A"/>
    <w:rsid w:val="00AF5AE6"/>
    <w:rsid w:val="00AF5EE8"/>
    <w:rsid w:val="00AF63FC"/>
    <w:rsid w:val="00AF66AC"/>
    <w:rsid w:val="00AF68CD"/>
    <w:rsid w:val="00AF693D"/>
    <w:rsid w:val="00AF6A28"/>
    <w:rsid w:val="00AF6C5F"/>
    <w:rsid w:val="00AF6FBC"/>
    <w:rsid w:val="00AF7AAA"/>
    <w:rsid w:val="00AF7DF1"/>
    <w:rsid w:val="00AF7EB3"/>
    <w:rsid w:val="00B00139"/>
    <w:rsid w:val="00B00F70"/>
    <w:rsid w:val="00B012B5"/>
    <w:rsid w:val="00B01ACB"/>
    <w:rsid w:val="00B02034"/>
    <w:rsid w:val="00B023B1"/>
    <w:rsid w:val="00B024B3"/>
    <w:rsid w:val="00B02A51"/>
    <w:rsid w:val="00B035A2"/>
    <w:rsid w:val="00B0361C"/>
    <w:rsid w:val="00B03AFE"/>
    <w:rsid w:val="00B03C64"/>
    <w:rsid w:val="00B03EA0"/>
    <w:rsid w:val="00B04681"/>
    <w:rsid w:val="00B04EA5"/>
    <w:rsid w:val="00B058F2"/>
    <w:rsid w:val="00B05B5A"/>
    <w:rsid w:val="00B05D97"/>
    <w:rsid w:val="00B05FDF"/>
    <w:rsid w:val="00B060C9"/>
    <w:rsid w:val="00B06298"/>
    <w:rsid w:val="00B06440"/>
    <w:rsid w:val="00B06863"/>
    <w:rsid w:val="00B06A0E"/>
    <w:rsid w:val="00B06FAC"/>
    <w:rsid w:val="00B071D1"/>
    <w:rsid w:val="00B077D7"/>
    <w:rsid w:val="00B077FB"/>
    <w:rsid w:val="00B07A11"/>
    <w:rsid w:val="00B07D49"/>
    <w:rsid w:val="00B104CC"/>
    <w:rsid w:val="00B10936"/>
    <w:rsid w:val="00B10BDF"/>
    <w:rsid w:val="00B10D64"/>
    <w:rsid w:val="00B10F0C"/>
    <w:rsid w:val="00B1114C"/>
    <w:rsid w:val="00B117DB"/>
    <w:rsid w:val="00B11B6D"/>
    <w:rsid w:val="00B120A5"/>
    <w:rsid w:val="00B12554"/>
    <w:rsid w:val="00B125C4"/>
    <w:rsid w:val="00B12A8B"/>
    <w:rsid w:val="00B12A93"/>
    <w:rsid w:val="00B13783"/>
    <w:rsid w:val="00B13B4E"/>
    <w:rsid w:val="00B13C4B"/>
    <w:rsid w:val="00B146E6"/>
    <w:rsid w:val="00B150EF"/>
    <w:rsid w:val="00B157CE"/>
    <w:rsid w:val="00B15A71"/>
    <w:rsid w:val="00B15A9F"/>
    <w:rsid w:val="00B15D0B"/>
    <w:rsid w:val="00B163FC"/>
    <w:rsid w:val="00B174B7"/>
    <w:rsid w:val="00B17583"/>
    <w:rsid w:val="00B17777"/>
    <w:rsid w:val="00B178CC"/>
    <w:rsid w:val="00B17BA7"/>
    <w:rsid w:val="00B17F5D"/>
    <w:rsid w:val="00B202E9"/>
    <w:rsid w:val="00B2064D"/>
    <w:rsid w:val="00B206EA"/>
    <w:rsid w:val="00B2075D"/>
    <w:rsid w:val="00B21AE0"/>
    <w:rsid w:val="00B21C0F"/>
    <w:rsid w:val="00B22092"/>
    <w:rsid w:val="00B22CB1"/>
    <w:rsid w:val="00B239B4"/>
    <w:rsid w:val="00B23AB9"/>
    <w:rsid w:val="00B242CF"/>
    <w:rsid w:val="00B24596"/>
    <w:rsid w:val="00B24633"/>
    <w:rsid w:val="00B246C5"/>
    <w:rsid w:val="00B2495C"/>
    <w:rsid w:val="00B24C59"/>
    <w:rsid w:val="00B24D15"/>
    <w:rsid w:val="00B25AE0"/>
    <w:rsid w:val="00B260F3"/>
    <w:rsid w:val="00B269B1"/>
    <w:rsid w:val="00B27104"/>
    <w:rsid w:val="00B27290"/>
    <w:rsid w:val="00B273BD"/>
    <w:rsid w:val="00B2758E"/>
    <w:rsid w:val="00B27970"/>
    <w:rsid w:val="00B27BA0"/>
    <w:rsid w:val="00B27EC7"/>
    <w:rsid w:val="00B30ABD"/>
    <w:rsid w:val="00B30F8C"/>
    <w:rsid w:val="00B310DC"/>
    <w:rsid w:val="00B316D1"/>
    <w:rsid w:val="00B316D7"/>
    <w:rsid w:val="00B31A76"/>
    <w:rsid w:val="00B31CE9"/>
    <w:rsid w:val="00B31D5F"/>
    <w:rsid w:val="00B31E8E"/>
    <w:rsid w:val="00B31F53"/>
    <w:rsid w:val="00B321D7"/>
    <w:rsid w:val="00B3235F"/>
    <w:rsid w:val="00B32366"/>
    <w:rsid w:val="00B324EB"/>
    <w:rsid w:val="00B32EDD"/>
    <w:rsid w:val="00B32F50"/>
    <w:rsid w:val="00B33001"/>
    <w:rsid w:val="00B331AC"/>
    <w:rsid w:val="00B334A3"/>
    <w:rsid w:val="00B33AF2"/>
    <w:rsid w:val="00B34381"/>
    <w:rsid w:val="00B3440D"/>
    <w:rsid w:val="00B3447B"/>
    <w:rsid w:val="00B345CA"/>
    <w:rsid w:val="00B349D4"/>
    <w:rsid w:val="00B34C5E"/>
    <w:rsid w:val="00B34D89"/>
    <w:rsid w:val="00B35399"/>
    <w:rsid w:val="00B366BB"/>
    <w:rsid w:val="00B36707"/>
    <w:rsid w:val="00B36B09"/>
    <w:rsid w:val="00B37000"/>
    <w:rsid w:val="00B37C8D"/>
    <w:rsid w:val="00B400CB"/>
    <w:rsid w:val="00B414A8"/>
    <w:rsid w:val="00B41593"/>
    <w:rsid w:val="00B4171E"/>
    <w:rsid w:val="00B41E3C"/>
    <w:rsid w:val="00B41F44"/>
    <w:rsid w:val="00B4206E"/>
    <w:rsid w:val="00B4235C"/>
    <w:rsid w:val="00B424F5"/>
    <w:rsid w:val="00B42518"/>
    <w:rsid w:val="00B426E5"/>
    <w:rsid w:val="00B42D52"/>
    <w:rsid w:val="00B4335D"/>
    <w:rsid w:val="00B43529"/>
    <w:rsid w:val="00B435D8"/>
    <w:rsid w:val="00B43670"/>
    <w:rsid w:val="00B43751"/>
    <w:rsid w:val="00B43D07"/>
    <w:rsid w:val="00B43DE3"/>
    <w:rsid w:val="00B43EC1"/>
    <w:rsid w:val="00B4484D"/>
    <w:rsid w:val="00B44E0D"/>
    <w:rsid w:val="00B4516A"/>
    <w:rsid w:val="00B45674"/>
    <w:rsid w:val="00B4571B"/>
    <w:rsid w:val="00B46CBB"/>
    <w:rsid w:val="00B47225"/>
    <w:rsid w:val="00B477C9"/>
    <w:rsid w:val="00B478D3"/>
    <w:rsid w:val="00B47C93"/>
    <w:rsid w:val="00B5089C"/>
    <w:rsid w:val="00B50918"/>
    <w:rsid w:val="00B50BED"/>
    <w:rsid w:val="00B50CC7"/>
    <w:rsid w:val="00B50F4C"/>
    <w:rsid w:val="00B510D9"/>
    <w:rsid w:val="00B51FF1"/>
    <w:rsid w:val="00B52003"/>
    <w:rsid w:val="00B527CA"/>
    <w:rsid w:val="00B5287A"/>
    <w:rsid w:val="00B52934"/>
    <w:rsid w:val="00B52B0D"/>
    <w:rsid w:val="00B5314C"/>
    <w:rsid w:val="00B53213"/>
    <w:rsid w:val="00B53486"/>
    <w:rsid w:val="00B53AD7"/>
    <w:rsid w:val="00B5499E"/>
    <w:rsid w:val="00B55578"/>
    <w:rsid w:val="00B5568A"/>
    <w:rsid w:val="00B55711"/>
    <w:rsid w:val="00B55EA3"/>
    <w:rsid w:val="00B55F26"/>
    <w:rsid w:val="00B56273"/>
    <w:rsid w:val="00B562F4"/>
    <w:rsid w:val="00B56384"/>
    <w:rsid w:val="00B5658C"/>
    <w:rsid w:val="00B568BD"/>
    <w:rsid w:val="00B56DF3"/>
    <w:rsid w:val="00B56FD8"/>
    <w:rsid w:val="00B5736C"/>
    <w:rsid w:val="00B574DC"/>
    <w:rsid w:val="00B5768A"/>
    <w:rsid w:val="00B57A51"/>
    <w:rsid w:val="00B57C3F"/>
    <w:rsid w:val="00B57E84"/>
    <w:rsid w:val="00B6061B"/>
    <w:rsid w:val="00B609C7"/>
    <w:rsid w:val="00B60B9E"/>
    <w:rsid w:val="00B6113C"/>
    <w:rsid w:val="00B61A5C"/>
    <w:rsid w:val="00B61E73"/>
    <w:rsid w:val="00B62024"/>
    <w:rsid w:val="00B62F0F"/>
    <w:rsid w:val="00B64436"/>
    <w:rsid w:val="00B64A84"/>
    <w:rsid w:val="00B64AA4"/>
    <w:rsid w:val="00B64EFF"/>
    <w:rsid w:val="00B65205"/>
    <w:rsid w:val="00B6567D"/>
    <w:rsid w:val="00B65E1A"/>
    <w:rsid w:val="00B65FC8"/>
    <w:rsid w:val="00B66190"/>
    <w:rsid w:val="00B6644F"/>
    <w:rsid w:val="00B66708"/>
    <w:rsid w:val="00B66E44"/>
    <w:rsid w:val="00B66F15"/>
    <w:rsid w:val="00B66F68"/>
    <w:rsid w:val="00B6700F"/>
    <w:rsid w:val="00B67602"/>
    <w:rsid w:val="00B678F3"/>
    <w:rsid w:val="00B67BEC"/>
    <w:rsid w:val="00B67C7D"/>
    <w:rsid w:val="00B7016B"/>
    <w:rsid w:val="00B705AF"/>
    <w:rsid w:val="00B7068A"/>
    <w:rsid w:val="00B70CF5"/>
    <w:rsid w:val="00B71194"/>
    <w:rsid w:val="00B711E2"/>
    <w:rsid w:val="00B7147F"/>
    <w:rsid w:val="00B71498"/>
    <w:rsid w:val="00B71589"/>
    <w:rsid w:val="00B7167A"/>
    <w:rsid w:val="00B71721"/>
    <w:rsid w:val="00B71880"/>
    <w:rsid w:val="00B71A3D"/>
    <w:rsid w:val="00B72FB2"/>
    <w:rsid w:val="00B73083"/>
    <w:rsid w:val="00B74B3C"/>
    <w:rsid w:val="00B7563D"/>
    <w:rsid w:val="00B75895"/>
    <w:rsid w:val="00B75A7E"/>
    <w:rsid w:val="00B75FC5"/>
    <w:rsid w:val="00B76370"/>
    <w:rsid w:val="00B7641D"/>
    <w:rsid w:val="00B76439"/>
    <w:rsid w:val="00B768FF"/>
    <w:rsid w:val="00B76A47"/>
    <w:rsid w:val="00B76C95"/>
    <w:rsid w:val="00B7702E"/>
    <w:rsid w:val="00B77725"/>
    <w:rsid w:val="00B777C8"/>
    <w:rsid w:val="00B77F5E"/>
    <w:rsid w:val="00B80201"/>
    <w:rsid w:val="00B80B02"/>
    <w:rsid w:val="00B80CDD"/>
    <w:rsid w:val="00B80D1D"/>
    <w:rsid w:val="00B80F49"/>
    <w:rsid w:val="00B80F51"/>
    <w:rsid w:val="00B8105E"/>
    <w:rsid w:val="00B810E7"/>
    <w:rsid w:val="00B81207"/>
    <w:rsid w:val="00B81524"/>
    <w:rsid w:val="00B816CA"/>
    <w:rsid w:val="00B816E2"/>
    <w:rsid w:val="00B81843"/>
    <w:rsid w:val="00B8185C"/>
    <w:rsid w:val="00B81AD1"/>
    <w:rsid w:val="00B8373D"/>
    <w:rsid w:val="00B83A9B"/>
    <w:rsid w:val="00B841EF"/>
    <w:rsid w:val="00B8452C"/>
    <w:rsid w:val="00B84E4A"/>
    <w:rsid w:val="00B85563"/>
    <w:rsid w:val="00B85697"/>
    <w:rsid w:val="00B85BE3"/>
    <w:rsid w:val="00B85D95"/>
    <w:rsid w:val="00B85FCD"/>
    <w:rsid w:val="00B862D8"/>
    <w:rsid w:val="00B863C4"/>
    <w:rsid w:val="00B8651B"/>
    <w:rsid w:val="00B86F1B"/>
    <w:rsid w:val="00B86FD2"/>
    <w:rsid w:val="00B87065"/>
    <w:rsid w:val="00B872C3"/>
    <w:rsid w:val="00B87328"/>
    <w:rsid w:val="00B906E1"/>
    <w:rsid w:val="00B90E58"/>
    <w:rsid w:val="00B90FE5"/>
    <w:rsid w:val="00B913A4"/>
    <w:rsid w:val="00B92183"/>
    <w:rsid w:val="00B92F3C"/>
    <w:rsid w:val="00B938EF"/>
    <w:rsid w:val="00B93B2E"/>
    <w:rsid w:val="00B940C0"/>
    <w:rsid w:val="00B94129"/>
    <w:rsid w:val="00B94138"/>
    <w:rsid w:val="00B943A0"/>
    <w:rsid w:val="00B94523"/>
    <w:rsid w:val="00B94EF9"/>
    <w:rsid w:val="00B94FA8"/>
    <w:rsid w:val="00B9506F"/>
    <w:rsid w:val="00B95151"/>
    <w:rsid w:val="00B9532B"/>
    <w:rsid w:val="00B96182"/>
    <w:rsid w:val="00B96424"/>
    <w:rsid w:val="00B9682A"/>
    <w:rsid w:val="00B96A4B"/>
    <w:rsid w:val="00B96A4C"/>
    <w:rsid w:val="00B96ADC"/>
    <w:rsid w:val="00B97216"/>
    <w:rsid w:val="00B977F8"/>
    <w:rsid w:val="00BA0066"/>
    <w:rsid w:val="00BA00B3"/>
    <w:rsid w:val="00BA0101"/>
    <w:rsid w:val="00BA02F2"/>
    <w:rsid w:val="00BA04BA"/>
    <w:rsid w:val="00BA051F"/>
    <w:rsid w:val="00BA0BA5"/>
    <w:rsid w:val="00BA0E3D"/>
    <w:rsid w:val="00BA1965"/>
    <w:rsid w:val="00BA2288"/>
    <w:rsid w:val="00BA274B"/>
    <w:rsid w:val="00BA277B"/>
    <w:rsid w:val="00BA2BAF"/>
    <w:rsid w:val="00BA2D6E"/>
    <w:rsid w:val="00BA3436"/>
    <w:rsid w:val="00BA3F8E"/>
    <w:rsid w:val="00BA41B9"/>
    <w:rsid w:val="00BA55A8"/>
    <w:rsid w:val="00BA57E9"/>
    <w:rsid w:val="00BA6119"/>
    <w:rsid w:val="00BA6745"/>
    <w:rsid w:val="00BA7000"/>
    <w:rsid w:val="00BA7C69"/>
    <w:rsid w:val="00BB0C10"/>
    <w:rsid w:val="00BB0F78"/>
    <w:rsid w:val="00BB132D"/>
    <w:rsid w:val="00BB1631"/>
    <w:rsid w:val="00BB16C8"/>
    <w:rsid w:val="00BB1E6B"/>
    <w:rsid w:val="00BB20FC"/>
    <w:rsid w:val="00BB3447"/>
    <w:rsid w:val="00BB3679"/>
    <w:rsid w:val="00BB3C42"/>
    <w:rsid w:val="00BB3D97"/>
    <w:rsid w:val="00BB3F38"/>
    <w:rsid w:val="00BB47C1"/>
    <w:rsid w:val="00BB539B"/>
    <w:rsid w:val="00BB578C"/>
    <w:rsid w:val="00BB59EA"/>
    <w:rsid w:val="00BB5D38"/>
    <w:rsid w:val="00BB5F2F"/>
    <w:rsid w:val="00BB6DE8"/>
    <w:rsid w:val="00BB6F40"/>
    <w:rsid w:val="00BB7051"/>
    <w:rsid w:val="00BB7CA3"/>
    <w:rsid w:val="00BB7DFC"/>
    <w:rsid w:val="00BB7F4E"/>
    <w:rsid w:val="00BC0203"/>
    <w:rsid w:val="00BC03E8"/>
    <w:rsid w:val="00BC0866"/>
    <w:rsid w:val="00BC0931"/>
    <w:rsid w:val="00BC12A3"/>
    <w:rsid w:val="00BC132C"/>
    <w:rsid w:val="00BC1A6C"/>
    <w:rsid w:val="00BC1B4C"/>
    <w:rsid w:val="00BC2504"/>
    <w:rsid w:val="00BC25AE"/>
    <w:rsid w:val="00BC2DF9"/>
    <w:rsid w:val="00BC350B"/>
    <w:rsid w:val="00BC3716"/>
    <w:rsid w:val="00BC398C"/>
    <w:rsid w:val="00BC39B2"/>
    <w:rsid w:val="00BC3ED2"/>
    <w:rsid w:val="00BC43B4"/>
    <w:rsid w:val="00BC48AD"/>
    <w:rsid w:val="00BC4BCD"/>
    <w:rsid w:val="00BC4CFC"/>
    <w:rsid w:val="00BC4D65"/>
    <w:rsid w:val="00BC5455"/>
    <w:rsid w:val="00BC57C5"/>
    <w:rsid w:val="00BC5BB2"/>
    <w:rsid w:val="00BC6125"/>
    <w:rsid w:val="00BC62CD"/>
    <w:rsid w:val="00BC64E2"/>
    <w:rsid w:val="00BC67AB"/>
    <w:rsid w:val="00BC7431"/>
    <w:rsid w:val="00BC76CE"/>
    <w:rsid w:val="00BC7BA6"/>
    <w:rsid w:val="00BC7F59"/>
    <w:rsid w:val="00BD00C7"/>
    <w:rsid w:val="00BD01B7"/>
    <w:rsid w:val="00BD08D0"/>
    <w:rsid w:val="00BD0D02"/>
    <w:rsid w:val="00BD0EAA"/>
    <w:rsid w:val="00BD0F33"/>
    <w:rsid w:val="00BD12CD"/>
    <w:rsid w:val="00BD154F"/>
    <w:rsid w:val="00BD1B58"/>
    <w:rsid w:val="00BD21EA"/>
    <w:rsid w:val="00BD22DB"/>
    <w:rsid w:val="00BD2B90"/>
    <w:rsid w:val="00BD32EB"/>
    <w:rsid w:val="00BD3363"/>
    <w:rsid w:val="00BD33F8"/>
    <w:rsid w:val="00BD3673"/>
    <w:rsid w:val="00BD3C80"/>
    <w:rsid w:val="00BD412B"/>
    <w:rsid w:val="00BD42ED"/>
    <w:rsid w:val="00BD43FC"/>
    <w:rsid w:val="00BD46F9"/>
    <w:rsid w:val="00BD4772"/>
    <w:rsid w:val="00BD517F"/>
    <w:rsid w:val="00BD5CC1"/>
    <w:rsid w:val="00BD6304"/>
    <w:rsid w:val="00BD66E5"/>
    <w:rsid w:val="00BD7152"/>
    <w:rsid w:val="00BD735E"/>
    <w:rsid w:val="00BD7A4A"/>
    <w:rsid w:val="00BD7A80"/>
    <w:rsid w:val="00BD7AEB"/>
    <w:rsid w:val="00BD7DC5"/>
    <w:rsid w:val="00BD7E03"/>
    <w:rsid w:val="00BD7F13"/>
    <w:rsid w:val="00BD7FF1"/>
    <w:rsid w:val="00BE0D16"/>
    <w:rsid w:val="00BE0D26"/>
    <w:rsid w:val="00BE1197"/>
    <w:rsid w:val="00BE1A56"/>
    <w:rsid w:val="00BE1A76"/>
    <w:rsid w:val="00BE1AEA"/>
    <w:rsid w:val="00BE1CB7"/>
    <w:rsid w:val="00BE1CD7"/>
    <w:rsid w:val="00BE2221"/>
    <w:rsid w:val="00BE2246"/>
    <w:rsid w:val="00BE28D7"/>
    <w:rsid w:val="00BE35DA"/>
    <w:rsid w:val="00BE365E"/>
    <w:rsid w:val="00BE48C6"/>
    <w:rsid w:val="00BE4910"/>
    <w:rsid w:val="00BE4F16"/>
    <w:rsid w:val="00BE4F6B"/>
    <w:rsid w:val="00BE53CC"/>
    <w:rsid w:val="00BE549E"/>
    <w:rsid w:val="00BE5D49"/>
    <w:rsid w:val="00BE638D"/>
    <w:rsid w:val="00BE66A6"/>
    <w:rsid w:val="00BE69EC"/>
    <w:rsid w:val="00BE73B7"/>
    <w:rsid w:val="00BE74E8"/>
    <w:rsid w:val="00BE776A"/>
    <w:rsid w:val="00BE7BE0"/>
    <w:rsid w:val="00BE7D76"/>
    <w:rsid w:val="00BE7D96"/>
    <w:rsid w:val="00BE7FA4"/>
    <w:rsid w:val="00BF035E"/>
    <w:rsid w:val="00BF098D"/>
    <w:rsid w:val="00BF0D56"/>
    <w:rsid w:val="00BF0EF5"/>
    <w:rsid w:val="00BF141F"/>
    <w:rsid w:val="00BF19A7"/>
    <w:rsid w:val="00BF1B16"/>
    <w:rsid w:val="00BF1C0B"/>
    <w:rsid w:val="00BF21ED"/>
    <w:rsid w:val="00BF2CE6"/>
    <w:rsid w:val="00BF2D81"/>
    <w:rsid w:val="00BF38E1"/>
    <w:rsid w:val="00BF3E8F"/>
    <w:rsid w:val="00BF3F6D"/>
    <w:rsid w:val="00BF4562"/>
    <w:rsid w:val="00BF4589"/>
    <w:rsid w:val="00BF46DF"/>
    <w:rsid w:val="00BF4AAA"/>
    <w:rsid w:val="00BF52C6"/>
    <w:rsid w:val="00BF5ABC"/>
    <w:rsid w:val="00BF616E"/>
    <w:rsid w:val="00BF638B"/>
    <w:rsid w:val="00BF6646"/>
    <w:rsid w:val="00BF6B6B"/>
    <w:rsid w:val="00BF6CF5"/>
    <w:rsid w:val="00BF7055"/>
    <w:rsid w:val="00BF718B"/>
    <w:rsid w:val="00BF732B"/>
    <w:rsid w:val="00BF7663"/>
    <w:rsid w:val="00BF779F"/>
    <w:rsid w:val="00BF7DC8"/>
    <w:rsid w:val="00BF7FCD"/>
    <w:rsid w:val="00C00117"/>
    <w:rsid w:val="00C005B2"/>
    <w:rsid w:val="00C00D9F"/>
    <w:rsid w:val="00C00EA3"/>
    <w:rsid w:val="00C00FF2"/>
    <w:rsid w:val="00C011B1"/>
    <w:rsid w:val="00C011CA"/>
    <w:rsid w:val="00C0196D"/>
    <w:rsid w:val="00C01F08"/>
    <w:rsid w:val="00C0200D"/>
    <w:rsid w:val="00C02038"/>
    <w:rsid w:val="00C02864"/>
    <w:rsid w:val="00C02A2F"/>
    <w:rsid w:val="00C02AF0"/>
    <w:rsid w:val="00C02BC0"/>
    <w:rsid w:val="00C02CCA"/>
    <w:rsid w:val="00C02E57"/>
    <w:rsid w:val="00C0330B"/>
    <w:rsid w:val="00C038CA"/>
    <w:rsid w:val="00C0394A"/>
    <w:rsid w:val="00C03C81"/>
    <w:rsid w:val="00C048AB"/>
    <w:rsid w:val="00C04EF6"/>
    <w:rsid w:val="00C058A9"/>
    <w:rsid w:val="00C05B35"/>
    <w:rsid w:val="00C05BE2"/>
    <w:rsid w:val="00C05BF0"/>
    <w:rsid w:val="00C05F3F"/>
    <w:rsid w:val="00C065E4"/>
    <w:rsid w:val="00C066E7"/>
    <w:rsid w:val="00C0690F"/>
    <w:rsid w:val="00C06E82"/>
    <w:rsid w:val="00C06E83"/>
    <w:rsid w:val="00C07989"/>
    <w:rsid w:val="00C106B1"/>
    <w:rsid w:val="00C106B5"/>
    <w:rsid w:val="00C10924"/>
    <w:rsid w:val="00C10CB6"/>
    <w:rsid w:val="00C10FC4"/>
    <w:rsid w:val="00C11212"/>
    <w:rsid w:val="00C1149A"/>
    <w:rsid w:val="00C1160C"/>
    <w:rsid w:val="00C11F2F"/>
    <w:rsid w:val="00C12416"/>
    <w:rsid w:val="00C12A35"/>
    <w:rsid w:val="00C12BAB"/>
    <w:rsid w:val="00C12D0A"/>
    <w:rsid w:val="00C12EAF"/>
    <w:rsid w:val="00C132FE"/>
    <w:rsid w:val="00C13ADA"/>
    <w:rsid w:val="00C13CC9"/>
    <w:rsid w:val="00C14116"/>
    <w:rsid w:val="00C14301"/>
    <w:rsid w:val="00C1451B"/>
    <w:rsid w:val="00C14815"/>
    <w:rsid w:val="00C1481E"/>
    <w:rsid w:val="00C14831"/>
    <w:rsid w:val="00C14900"/>
    <w:rsid w:val="00C14E91"/>
    <w:rsid w:val="00C14F02"/>
    <w:rsid w:val="00C15538"/>
    <w:rsid w:val="00C15609"/>
    <w:rsid w:val="00C15967"/>
    <w:rsid w:val="00C15A12"/>
    <w:rsid w:val="00C15A39"/>
    <w:rsid w:val="00C15DC7"/>
    <w:rsid w:val="00C16379"/>
    <w:rsid w:val="00C166B5"/>
    <w:rsid w:val="00C16A51"/>
    <w:rsid w:val="00C16AE8"/>
    <w:rsid w:val="00C16CC8"/>
    <w:rsid w:val="00C176B2"/>
    <w:rsid w:val="00C1793C"/>
    <w:rsid w:val="00C2148E"/>
    <w:rsid w:val="00C218E9"/>
    <w:rsid w:val="00C21C4A"/>
    <w:rsid w:val="00C2225B"/>
    <w:rsid w:val="00C22E6A"/>
    <w:rsid w:val="00C23226"/>
    <w:rsid w:val="00C234A2"/>
    <w:rsid w:val="00C23A7E"/>
    <w:rsid w:val="00C23E5C"/>
    <w:rsid w:val="00C23F6E"/>
    <w:rsid w:val="00C23FBB"/>
    <w:rsid w:val="00C24658"/>
    <w:rsid w:val="00C24964"/>
    <w:rsid w:val="00C24A2D"/>
    <w:rsid w:val="00C25267"/>
    <w:rsid w:val="00C2554C"/>
    <w:rsid w:val="00C25AFA"/>
    <w:rsid w:val="00C25F67"/>
    <w:rsid w:val="00C261F1"/>
    <w:rsid w:val="00C26338"/>
    <w:rsid w:val="00C26369"/>
    <w:rsid w:val="00C2708A"/>
    <w:rsid w:val="00C2771E"/>
    <w:rsid w:val="00C278AE"/>
    <w:rsid w:val="00C279FD"/>
    <w:rsid w:val="00C27A82"/>
    <w:rsid w:val="00C27CF3"/>
    <w:rsid w:val="00C27FEB"/>
    <w:rsid w:val="00C30038"/>
    <w:rsid w:val="00C30642"/>
    <w:rsid w:val="00C3092E"/>
    <w:rsid w:val="00C3096D"/>
    <w:rsid w:val="00C3098A"/>
    <w:rsid w:val="00C30D13"/>
    <w:rsid w:val="00C311D3"/>
    <w:rsid w:val="00C31242"/>
    <w:rsid w:val="00C317C8"/>
    <w:rsid w:val="00C31B50"/>
    <w:rsid w:val="00C321FB"/>
    <w:rsid w:val="00C32EA2"/>
    <w:rsid w:val="00C3377B"/>
    <w:rsid w:val="00C34024"/>
    <w:rsid w:val="00C3454E"/>
    <w:rsid w:val="00C34765"/>
    <w:rsid w:val="00C3488C"/>
    <w:rsid w:val="00C350C5"/>
    <w:rsid w:val="00C356E3"/>
    <w:rsid w:val="00C35E87"/>
    <w:rsid w:val="00C35EB7"/>
    <w:rsid w:val="00C36126"/>
    <w:rsid w:val="00C36438"/>
    <w:rsid w:val="00C366A5"/>
    <w:rsid w:val="00C3676A"/>
    <w:rsid w:val="00C36A2E"/>
    <w:rsid w:val="00C37484"/>
    <w:rsid w:val="00C375F0"/>
    <w:rsid w:val="00C37D78"/>
    <w:rsid w:val="00C37F0F"/>
    <w:rsid w:val="00C40354"/>
    <w:rsid w:val="00C404FC"/>
    <w:rsid w:val="00C4084F"/>
    <w:rsid w:val="00C410B7"/>
    <w:rsid w:val="00C4125C"/>
    <w:rsid w:val="00C41A02"/>
    <w:rsid w:val="00C42745"/>
    <w:rsid w:val="00C4275D"/>
    <w:rsid w:val="00C42A48"/>
    <w:rsid w:val="00C434DC"/>
    <w:rsid w:val="00C436D1"/>
    <w:rsid w:val="00C439F4"/>
    <w:rsid w:val="00C43EF9"/>
    <w:rsid w:val="00C441F8"/>
    <w:rsid w:val="00C44254"/>
    <w:rsid w:val="00C4477C"/>
    <w:rsid w:val="00C4486D"/>
    <w:rsid w:val="00C44EB2"/>
    <w:rsid w:val="00C450CE"/>
    <w:rsid w:val="00C452F7"/>
    <w:rsid w:val="00C45329"/>
    <w:rsid w:val="00C4538D"/>
    <w:rsid w:val="00C45D94"/>
    <w:rsid w:val="00C45FE0"/>
    <w:rsid w:val="00C46460"/>
    <w:rsid w:val="00C46ED2"/>
    <w:rsid w:val="00C4758B"/>
    <w:rsid w:val="00C47772"/>
    <w:rsid w:val="00C47983"/>
    <w:rsid w:val="00C47B04"/>
    <w:rsid w:val="00C47FE7"/>
    <w:rsid w:val="00C5093E"/>
    <w:rsid w:val="00C50E69"/>
    <w:rsid w:val="00C50ECC"/>
    <w:rsid w:val="00C51158"/>
    <w:rsid w:val="00C514AD"/>
    <w:rsid w:val="00C51554"/>
    <w:rsid w:val="00C5179A"/>
    <w:rsid w:val="00C5194F"/>
    <w:rsid w:val="00C5197B"/>
    <w:rsid w:val="00C51B17"/>
    <w:rsid w:val="00C52529"/>
    <w:rsid w:val="00C526F1"/>
    <w:rsid w:val="00C52B5B"/>
    <w:rsid w:val="00C53440"/>
    <w:rsid w:val="00C5347E"/>
    <w:rsid w:val="00C53B87"/>
    <w:rsid w:val="00C542E5"/>
    <w:rsid w:val="00C549BD"/>
    <w:rsid w:val="00C54E33"/>
    <w:rsid w:val="00C5582F"/>
    <w:rsid w:val="00C5585E"/>
    <w:rsid w:val="00C55E26"/>
    <w:rsid w:val="00C567EB"/>
    <w:rsid w:val="00C56D9C"/>
    <w:rsid w:val="00C5760B"/>
    <w:rsid w:val="00C576F6"/>
    <w:rsid w:val="00C577DC"/>
    <w:rsid w:val="00C579A8"/>
    <w:rsid w:val="00C602E8"/>
    <w:rsid w:val="00C604C5"/>
    <w:rsid w:val="00C60540"/>
    <w:rsid w:val="00C606F3"/>
    <w:rsid w:val="00C6092A"/>
    <w:rsid w:val="00C609AD"/>
    <w:rsid w:val="00C60E13"/>
    <w:rsid w:val="00C61372"/>
    <w:rsid w:val="00C613A4"/>
    <w:rsid w:val="00C61A79"/>
    <w:rsid w:val="00C620E0"/>
    <w:rsid w:val="00C6227F"/>
    <w:rsid w:val="00C622DC"/>
    <w:rsid w:val="00C6240E"/>
    <w:rsid w:val="00C625EB"/>
    <w:rsid w:val="00C62AC1"/>
    <w:rsid w:val="00C62FEF"/>
    <w:rsid w:val="00C6352D"/>
    <w:rsid w:val="00C63551"/>
    <w:rsid w:val="00C6373D"/>
    <w:rsid w:val="00C639BE"/>
    <w:rsid w:val="00C63AA5"/>
    <w:rsid w:val="00C63CEF"/>
    <w:rsid w:val="00C6473F"/>
    <w:rsid w:val="00C6474F"/>
    <w:rsid w:val="00C65432"/>
    <w:rsid w:val="00C659E3"/>
    <w:rsid w:val="00C65B00"/>
    <w:rsid w:val="00C65C3C"/>
    <w:rsid w:val="00C661AF"/>
    <w:rsid w:val="00C66334"/>
    <w:rsid w:val="00C66498"/>
    <w:rsid w:val="00C66984"/>
    <w:rsid w:val="00C67482"/>
    <w:rsid w:val="00C67716"/>
    <w:rsid w:val="00C704EA"/>
    <w:rsid w:val="00C70C94"/>
    <w:rsid w:val="00C70EC5"/>
    <w:rsid w:val="00C710E4"/>
    <w:rsid w:val="00C71268"/>
    <w:rsid w:val="00C7126C"/>
    <w:rsid w:val="00C71B68"/>
    <w:rsid w:val="00C7203D"/>
    <w:rsid w:val="00C72293"/>
    <w:rsid w:val="00C72569"/>
    <w:rsid w:val="00C728F2"/>
    <w:rsid w:val="00C72C50"/>
    <w:rsid w:val="00C72C66"/>
    <w:rsid w:val="00C73074"/>
    <w:rsid w:val="00C73658"/>
    <w:rsid w:val="00C7369A"/>
    <w:rsid w:val="00C738D5"/>
    <w:rsid w:val="00C73C3B"/>
    <w:rsid w:val="00C742FA"/>
    <w:rsid w:val="00C74523"/>
    <w:rsid w:val="00C74839"/>
    <w:rsid w:val="00C751ED"/>
    <w:rsid w:val="00C75359"/>
    <w:rsid w:val="00C758F5"/>
    <w:rsid w:val="00C75DC7"/>
    <w:rsid w:val="00C76355"/>
    <w:rsid w:val="00C764AA"/>
    <w:rsid w:val="00C768F1"/>
    <w:rsid w:val="00C76B9F"/>
    <w:rsid w:val="00C770D0"/>
    <w:rsid w:val="00C77211"/>
    <w:rsid w:val="00C77302"/>
    <w:rsid w:val="00C774F7"/>
    <w:rsid w:val="00C778A9"/>
    <w:rsid w:val="00C77A08"/>
    <w:rsid w:val="00C77A9A"/>
    <w:rsid w:val="00C77DF6"/>
    <w:rsid w:val="00C806A6"/>
    <w:rsid w:val="00C808FD"/>
    <w:rsid w:val="00C809CB"/>
    <w:rsid w:val="00C80ADE"/>
    <w:rsid w:val="00C80AFC"/>
    <w:rsid w:val="00C80C94"/>
    <w:rsid w:val="00C816E9"/>
    <w:rsid w:val="00C81E02"/>
    <w:rsid w:val="00C82351"/>
    <w:rsid w:val="00C826BF"/>
    <w:rsid w:val="00C82950"/>
    <w:rsid w:val="00C835D1"/>
    <w:rsid w:val="00C839D3"/>
    <w:rsid w:val="00C83D59"/>
    <w:rsid w:val="00C83DA8"/>
    <w:rsid w:val="00C83E89"/>
    <w:rsid w:val="00C83EA3"/>
    <w:rsid w:val="00C84126"/>
    <w:rsid w:val="00C8483C"/>
    <w:rsid w:val="00C84DEB"/>
    <w:rsid w:val="00C84E5A"/>
    <w:rsid w:val="00C855B3"/>
    <w:rsid w:val="00C859BD"/>
    <w:rsid w:val="00C859D9"/>
    <w:rsid w:val="00C86098"/>
    <w:rsid w:val="00C860FB"/>
    <w:rsid w:val="00C86447"/>
    <w:rsid w:val="00C86B2C"/>
    <w:rsid w:val="00C86BF3"/>
    <w:rsid w:val="00C86D22"/>
    <w:rsid w:val="00C86D73"/>
    <w:rsid w:val="00C86DA0"/>
    <w:rsid w:val="00C8714F"/>
    <w:rsid w:val="00C878EF"/>
    <w:rsid w:val="00C8796F"/>
    <w:rsid w:val="00C87D30"/>
    <w:rsid w:val="00C900BE"/>
    <w:rsid w:val="00C9028E"/>
    <w:rsid w:val="00C90E3A"/>
    <w:rsid w:val="00C91075"/>
    <w:rsid w:val="00C915B3"/>
    <w:rsid w:val="00C916C2"/>
    <w:rsid w:val="00C918F2"/>
    <w:rsid w:val="00C9299D"/>
    <w:rsid w:val="00C92ACE"/>
    <w:rsid w:val="00C92FFF"/>
    <w:rsid w:val="00C936B4"/>
    <w:rsid w:val="00C93F1C"/>
    <w:rsid w:val="00C94685"/>
    <w:rsid w:val="00C95305"/>
    <w:rsid w:val="00C95F15"/>
    <w:rsid w:val="00C96165"/>
    <w:rsid w:val="00C96953"/>
    <w:rsid w:val="00C96E97"/>
    <w:rsid w:val="00C972A3"/>
    <w:rsid w:val="00C974D2"/>
    <w:rsid w:val="00C97D6A"/>
    <w:rsid w:val="00CA0378"/>
    <w:rsid w:val="00CA059C"/>
    <w:rsid w:val="00CA0704"/>
    <w:rsid w:val="00CA0F5C"/>
    <w:rsid w:val="00CA1570"/>
    <w:rsid w:val="00CA1AAB"/>
    <w:rsid w:val="00CA1B28"/>
    <w:rsid w:val="00CA1E13"/>
    <w:rsid w:val="00CA21AC"/>
    <w:rsid w:val="00CA23F0"/>
    <w:rsid w:val="00CA2B33"/>
    <w:rsid w:val="00CA2C8D"/>
    <w:rsid w:val="00CA346E"/>
    <w:rsid w:val="00CA37C0"/>
    <w:rsid w:val="00CA3A9A"/>
    <w:rsid w:val="00CA3BAA"/>
    <w:rsid w:val="00CA40F7"/>
    <w:rsid w:val="00CA4692"/>
    <w:rsid w:val="00CA4772"/>
    <w:rsid w:val="00CA4A6B"/>
    <w:rsid w:val="00CA56B9"/>
    <w:rsid w:val="00CA6022"/>
    <w:rsid w:val="00CA609C"/>
    <w:rsid w:val="00CA6605"/>
    <w:rsid w:val="00CA6872"/>
    <w:rsid w:val="00CA6944"/>
    <w:rsid w:val="00CB0A0D"/>
    <w:rsid w:val="00CB0D54"/>
    <w:rsid w:val="00CB0D7B"/>
    <w:rsid w:val="00CB0EC3"/>
    <w:rsid w:val="00CB12BF"/>
    <w:rsid w:val="00CB18F1"/>
    <w:rsid w:val="00CB253E"/>
    <w:rsid w:val="00CB2745"/>
    <w:rsid w:val="00CB28C8"/>
    <w:rsid w:val="00CB2B14"/>
    <w:rsid w:val="00CB2E4A"/>
    <w:rsid w:val="00CB2F1F"/>
    <w:rsid w:val="00CB30E1"/>
    <w:rsid w:val="00CB35D5"/>
    <w:rsid w:val="00CB3717"/>
    <w:rsid w:val="00CB37FA"/>
    <w:rsid w:val="00CB39AD"/>
    <w:rsid w:val="00CB4049"/>
    <w:rsid w:val="00CB4BC0"/>
    <w:rsid w:val="00CB4BD4"/>
    <w:rsid w:val="00CB501E"/>
    <w:rsid w:val="00CB52D3"/>
    <w:rsid w:val="00CB57A2"/>
    <w:rsid w:val="00CB57A7"/>
    <w:rsid w:val="00CB5865"/>
    <w:rsid w:val="00CB5CE4"/>
    <w:rsid w:val="00CB5DF5"/>
    <w:rsid w:val="00CB61AC"/>
    <w:rsid w:val="00CB6885"/>
    <w:rsid w:val="00CB6B74"/>
    <w:rsid w:val="00CB6E21"/>
    <w:rsid w:val="00CB6F0B"/>
    <w:rsid w:val="00CB7055"/>
    <w:rsid w:val="00CB7264"/>
    <w:rsid w:val="00CB729D"/>
    <w:rsid w:val="00CB730C"/>
    <w:rsid w:val="00CB77FC"/>
    <w:rsid w:val="00CB7C6B"/>
    <w:rsid w:val="00CC03C2"/>
    <w:rsid w:val="00CC0763"/>
    <w:rsid w:val="00CC087A"/>
    <w:rsid w:val="00CC08E0"/>
    <w:rsid w:val="00CC0D93"/>
    <w:rsid w:val="00CC149D"/>
    <w:rsid w:val="00CC1A62"/>
    <w:rsid w:val="00CC1AA5"/>
    <w:rsid w:val="00CC1D6D"/>
    <w:rsid w:val="00CC2122"/>
    <w:rsid w:val="00CC23CB"/>
    <w:rsid w:val="00CC2712"/>
    <w:rsid w:val="00CC2D84"/>
    <w:rsid w:val="00CC2EE9"/>
    <w:rsid w:val="00CC320F"/>
    <w:rsid w:val="00CC37A4"/>
    <w:rsid w:val="00CC3B2F"/>
    <w:rsid w:val="00CC4001"/>
    <w:rsid w:val="00CC4414"/>
    <w:rsid w:val="00CC5081"/>
    <w:rsid w:val="00CC58C8"/>
    <w:rsid w:val="00CC636A"/>
    <w:rsid w:val="00CC672C"/>
    <w:rsid w:val="00CC6BD8"/>
    <w:rsid w:val="00CC72ED"/>
    <w:rsid w:val="00CD01E9"/>
    <w:rsid w:val="00CD05E4"/>
    <w:rsid w:val="00CD0642"/>
    <w:rsid w:val="00CD06EE"/>
    <w:rsid w:val="00CD0901"/>
    <w:rsid w:val="00CD0D1F"/>
    <w:rsid w:val="00CD251E"/>
    <w:rsid w:val="00CD26C6"/>
    <w:rsid w:val="00CD27DD"/>
    <w:rsid w:val="00CD2B85"/>
    <w:rsid w:val="00CD2FCA"/>
    <w:rsid w:val="00CD31AF"/>
    <w:rsid w:val="00CD342B"/>
    <w:rsid w:val="00CD369E"/>
    <w:rsid w:val="00CD3B73"/>
    <w:rsid w:val="00CD410A"/>
    <w:rsid w:val="00CD44C1"/>
    <w:rsid w:val="00CD4A48"/>
    <w:rsid w:val="00CD4AFC"/>
    <w:rsid w:val="00CD4B40"/>
    <w:rsid w:val="00CD4D87"/>
    <w:rsid w:val="00CD4E5B"/>
    <w:rsid w:val="00CD4FAA"/>
    <w:rsid w:val="00CD500F"/>
    <w:rsid w:val="00CD52AA"/>
    <w:rsid w:val="00CD5939"/>
    <w:rsid w:val="00CD5A57"/>
    <w:rsid w:val="00CD5EE1"/>
    <w:rsid w:val="00CD5F23"/>
    <w:rsid w:val="00CD614F"/>
    <w:rsid w:val="00CD6F54"/>
    <w:rsid w:val="00CD7123"/>
    <w:rsid w:val="00CD7281"/>
    <w:rsid w:val="00CD7932"/>
    <w:rsid w:val="00CD7CDE"/>
    <w:rsid w:val="00CE0733"/>
    <w:rsid w:val="00CE0DC7"/>
    <w:rsid w:val="00CE1358"/>
    <w:rsid w:val="00CE160B"/>
    <w:rsid w:val="00CE165C"/>
    <w:rsid w:val="00CE1AE5"/>
    <w:rsid w:val="00CE1AF5"/>
    <w:rsid w:val="00CE1D2A"/>
    <w:rsid w:val="00CE22D0"/>
    <w:rsid w:val="00CE2582"/>
    <w:rsid w:val="00CE262B"/>
    <w:rsid w:val="00CE2ADF"/>
    <w:rsid w:val="00CE2BF6"/>
    <w:rsid w:val="00CE2EAC"/>
    <w:rsid w:val="00CE30B0"/>
    <w:rsid w:val="00CE30DC"/>
    <w:rsid w:val="00CE31AC"/>
    <w:rsid w:val="00CE31E0"/>
    <w:rsid w:val="00CE37F4"/>
    <w:rsid w:val="00CE3B50"/>
    <w:rsid w:val="00CE3C7A"/>
    <w:rsid w:val="00CE3F7F"/>
    <w:rsid w:val="00CE416E"/>
    <w:rsid w:val="00CE4569"/>
    <w:rsid w:val="00CE536C"/>
    <w:rsid w:val="00CE5499"/>
    <w:rsid w:val="00CE5AE1"/>
    <w:rsid w:val="00CE5D1D"/>
    <w:rsid w:val="00CE62FA"/>
    <w:rsid w:val="00CE6378"/>
    <w:rsid w:val="00CE63EC"/>
    <w:rsid w:val="00CE6879"/>
    <w:rsid w:val="00CE6E8F"/>
    <w:rsid w:val="00CE6F97"/>
    <w:rsid w:val="00CE75C0"/>
    <w:rsid w:val="00CE764A"/>
    <w:rsid w:val="00CE7AD8"/>
    <w:rsid w:val="00CF0044"/>
    <w:rsid w:val="00CF00F9"/>
    <w:rsid w:val="00CF02CD"/>
    <w:rsid w:val="00CF0CDC"/>
    <w:rsid w:val="00CF0E7A"/>
    <w:rsid w:val="00CF0F7A"/>
    <w:rsid w:val="00CF110C"/>
    <w:rsid w:val="00CF199E"/>
    <w:rsid w:val="00CF19BC"/>
    <w:rsid w:val="00CF19F4"/>
    <w:rsid w:val="00CF1D38"/>
    <w:rsid w:val="00CF2251"/>
    <w:rsid w:val="00CF2B12"/>
    <w:rsid w:val="00CF2C9D"/>
    <w:rsid w:val="00CF37AB"/>
    <w:rsid w:val="00CF3E62"/>
    <w:rsid w:val="00CF4038"/>
    <w:rsid w:val="00CF4FBB"/>
    <w:rsid w:val="00CF541E"/>
    <w:rsid w:val="00CF584A"/>
    <w:rsid w:val="00CF5B9F"/>
    <w:rsid w:val="00CF5D16"/>
    <w:rsid w:val="00CF5F77"/>
    <w:rsid w:val="00CF6182"/>
    <w:rsid w:val="00CF65C2"/>
    <w:rsid w:val="00CF70FC"/>
    <w:rsid w:val="00CF7448"/>
    <w:rsid w:val="00CF77AF"/>
    <w:rsid w:val="00CF7DAD"/>
    <w:rsid w:val="00CF7F0A"/>
    <w:rsid w:val="00D003DF"/>
    <w:rsid w:val="00D0047D"/>
    <w:rsid w:val="00D00629"/>
    <w:rsid w:val="00D00882"/>
    <w:rsid w:val="00D00A4E"/>
    <w:rsid w:val="00D00F4B"/>
    <w:rsid w:val="00D011DA"/>
    <w:rsid w:val="00D01248"/>
    <w:rsid w:val="00D01D6D"/>
    <w:rsid w:val="00D021A5"/>
    <w:rsid w:val="00D03F31"/>
    <w:rsid w:val="00D03FF8"/>
    <w:rsid w:val="00D04398"/>
    <w:rsid w:val="00D044E0"/>
    <w:rsid w:val="00D04B80"/>
    <w:rsid w:val="00D04C39"/>
    <w:rsid w:val="00D04F03"/>
    <w:rsid w:val="00D05082"/>
    <w:rsid w:val="00D0656C"/>
    <w:rsid w:val="00D072D0"/>
    <w:rsid w:val="00D07314"/>
    <w:rsid w:val="00D07405"/>
    <w:rsid w:val="00D078AD"/>
    <w:rsid w:val="00D07EAE"/>
    <w:rsid w:val="00D10444"/>
    <w:rsid w:val="00D10964"/>
    <w:rsid w:val="00D10B74"/>
    <w:rsid w:val="00D10E15"/>
    <w:rsid w:val="00D10E61"/>
    <w:rsid w:val="00D1117F"/>
    <w:rsid w:val="00D11317"/>
    <w:rsid w:val="00D113D1"/>
    <w:rsid w:val="00D11607"/>
    <w:rsid w:val="00D1173F"/>
    <w:rsid w:val="00D119EF"/>
    <w:rsid w:val="00D11C54"/>
    <w:rsid w:val="00D11D9F"/>
    <w:rsid w:val="00D11DD7"/>
    <w:rsid w:val="00D12281"/>
    <w:rsid w:val="00D12999"/>
    <w:rsid w:val="00D12F47"/>
    <w:rsid w:val="00D135DD"/>
    <w:rsid w:val="00D135FD"/>
    <w:rsid w:val="00D1384D"/>
    <w:rsid w:val="00D13AE3"/>
    <w:rsid w:val="00D14B43"/>
    <w:rsid w:val="00D14BF1"/>
    <w:rsid w:val="00D15083"/>
    <w:rsid w:val="00D1543E"/>
    <w:rsid w:val="00D15462"/>
    <w:rsid w:val="00D158A1"/>
    <w:rsid w:val="00D1599C"/>
    <w:rsid w:val="00D16457"/>
    <w:rsid w:val="00D1662B"/>
    <w:rsid w:val="00D1670E"/>
    <w:rsid w:val="00D169A7"/>
    <w:rsid w:val="00D1706D"/>
    <w:rsid w:val="00D17669"/>
    <w:rsid w:val="00D179F5"/>
    <w:rsid w:val="00D17FA3"/>
    <w:rsid w:val="00D2008E"/>
    <w:rsid w:val="00D208B6"/>
    <w:rsid w:val="00D21084"/>
    <w:rsid w:val="00D21387"/>
    <w:rsid w:val="00D21481"/>
    <w:rsid w:val="00D2167A"/>
    <w:rsid w:val="00D2216A"/>
    <w:rsid w:val="00D221D8"/>
    <w:rsid w:val="00D22C8E"/>
    <w:rsid w:val="00D22E49"/>
    <w:rsid w:val="00D2316D"/>
    <w:rsid w:val="00D231E1"/>
    <w:rsid w:val="00D23709"/>
    <w:rsid w:val="00D23C39"/>
    <w:rsid w:val="00D23D66"/>
    <w:rsid w:val="00D23DB8"/>
    <w:rsid w:val="00D23FFD"/>
    <w:rsid w:val="00D2409B"/>
    <w:rsid w:val="00D24299"/>
    <w:rsid w:val="00D243E9"/>
    <w:rsid w:val="00D248A9"/>
    <w:rsid w:val="00D250F8"/>
    <w:rsid w:val="00D2518F"/>
    <w:rsid w:val="00D251D2"/>
    <w:rsid w:val="00D255E4"/>
    <w:rsid w:val="00D25707"/>
    <w:rsid w:val="00D25A05"/>
    <w:rsid w:val="00D26495"/>
    <w:rsid w:val="00D2651A"/>
    <w:rsid w:val="00D26C67"/>
    <w:rsid w:val="00D26EA7"/>
    <w:rsid w:val="00D27600"/>
    <w:rsid w:val="00D27918"/>
    <w:rsid w:val="00D27D4F"/>
    <w:rsid w:val="00D27F56"/>
    <w:rsid w:val="00D30101"/>
    <w:rsid w:val="00D30108"/>
    <w:rsid w:val="00D306AA"/>
    <w:rsid w:val="00D30908"/>
    <w:rsid w:val="00D30F4A"/>
    <w:rsid w:val="00D320BC"/>
    <w:rsid w:val="00D3224A"/>
    <w:rsid w:val="00D3298F"/>
    <w:rsid w:val="00D32BFF"/>
    <w:rsid w:val="00D33080"/>
    <w:rsid w:val="00D33122"/>
    <w:rsid w:val="00D3318A"/>
    <w:rsid w:val="00D3344A"/>
    <w:rsid w:val="00D335A3"/>
    <w:rsid w:val="00D3399B"/>
    <w:rsid w:val="00D33AED"/>
    <w:rsid w:val="00D33D50"/>
    <w:rsid w:val="00D3409A"/>
    <w:rsid w:val="00D3493F"/>
    <w:rsid w:val="00D34F4D"/>
    <w:rsid w:val="00D3516C"/>
    <w:rsid w:val="00D355BF"/>
    <w:rsid w:val="00D3561C"/>
    <w:rsid w:val="00D357D3"/>
    <w:rsid w:val="00D363F8"/>
    <w:rsid w:val="00D365C3"/>
    <w:rsid w:val="00D36E96"/>
    <w:rsid w:val="00D37337"/>
    <w:rsid w:val="00D37566"/>
    <w:rsid w:val="00D37678"/>
    <w:rsid w:val="00D377DF"/>
    <w:rsid w:val="00D37A20"/>
    <w:rsid w:val="00D37AAE"/>
    <w:rsid w:val="00D37C2B"/>
    <w:rsid w:val="00D37D35"/>
    <w:rsid w:val="00D400C9"/>
    <w:rsid w:val="00D4061F"/>
    <w:rsid w:val="00D40E44"/>
    <w:rsid w:val="00D40E5B"/>
    <w:rsid w:val="00D41028"/>
    <w:rsid w:val="00D4133F"/>
    <w:rsid w:val="00D41488"/>
    <w:rsid w:val="00D41555"/>
    <w:rsid w:val="00D41790"/>
    <w:rsid w:val="00D420E6"/>
    <w:rsid w:val="00D42198"/>
    <w:rsid w:val="00D427EF"/>
    <w:rsid w:val="00D428A8"/>
    <w:rsid w:val="00D4297D"/>
    <w:rsid w:val="00D430C8"/>
    <w:rsid w:val="00D43146"/>
    <w:rsid w:val="00D43310"/>
    <w:rsid w:val="00D43446"/>
    <w:rsid w:val="00D436BA"/>
    <w:rsid w:val="00D4425F"/>
    <w:rsid w:val="00D446CA"/>
    <w:rsid w:val="00D447BC"/>
    <w:rsid w:val="00D44FFF"/>
    <w:rsid w:val="00D455CC"/>
    <w:rsid w:val="00D456D6"/>
    <w:rsid w:val="00D46730"/>
    <w:rsid w:val="00D4742E"/>
    <w:rsid w:val="00D47A5C"/>
    <w:rsid w:val="00D47D0F"/>
    <w:rsid w:val="00D50584"/>
    <w:rsid w:val="00D50A7B"/>
    <w:rsid w:val="00D50AB3"/>
    <w:rsid w:val="00D50B24"/>
    <w:rsid w:val="00D5107D"/>
    <w:rsid w:val="00D5117F"/>
    <w:rsid w:val="00D51874"/>
    <w:rsid w:val="00D51BD0"/>
    <w:rsid w:val="00D52C0C"/>
    <w:rsid w:val="00D531C9"/>
    <w:rsid w:val="00D537CB"/>
    <w:rsid w:val="00D53A0C"/>
    <w:rsid w:val="00D53C87"/>
    <w:rsid w:val="00D53DE4"/>
    <w:rsid w:val="00D53F3F"/>
    <w:rsid w:val="00D54539"/>
    <w:rsid w:val="00D54775"/>
    <w:rsid w:val="00D54CDF"/>
    <w:rsid w:val="00D54F5D"/>
    <w:rsid w:val="00D553F6"/>
    <w:rsid w:val="00D55F20"/>
    <w:rsid w:val="00D56513"/>
    <w:rsid w:val="00D56A0F"/>
    <w:rsid w:val="00D56EFC"/>
    <w:rsid w:val="00D56F65"/>
    <w:rsid w:val="00D57297"/>
    <w:rsid w:val="00D57663"/>
    <w:rsid w:val="00D5772E"/>
    <w:rsid w:val="00D57CC3"/>
    <w:rsid w:val="00D600EA"/>
    <w:rsid w:val="00D6052E"/>
    <w:rsid w:val="00D60797"/>
    <w:rsid w:val="00D61131"/>
    <w:rsid w:val="00D61454"/>
    <w:rsid w:val="00D61677"/>
    <w:rsid w:val="00D61869"/>
    <w:rsid w:val="00D618A7"/>
    <w:rsid w:val="00D61C5B"/>
    <w:rsid w:val="00D61F81"/>
    <w:rsid w:val="00D61FAC"/>
    <w:rsid w:val="00D6299D"/>
    <w:rsid w:val="00D62A1E"/>
    <w:rsid w:val="00D6302D"/>
    <w:rsid w:val="00D63796"/>
    <w:rsid w:val="00D63B3E"/>
    <w:rsid w:val="00D63BC1"/>
    <w:rsid w:val="00D63D2C"/>
    <w:rsid w:val="00D64141"/>
    <w:rsid w:val="00D642BD"/>
    <w:rsid w:val="00D6433D"/>
    <w:rsid w:val="00D645A3"/>
    <w:rsid w:val="00D645BA"/>
    <w:rsid w:val="00D64609"/>
    <w:rsid w:val="00D64D25"/>
    <w:rsid w:val="00D65475"/>
    <w:rsid w:val="00D65502"/>
    <w:rsid w:val="00D658B5"/>
    <w:rsid w:val="00D65C25"/>
    <w:rsid w:val="00D66217"/>
    <w:rsid w:val="00D664F6"/>
    <w:rsid w:val="00D667FF"/>
    <w:rsid w:val="00D669D6"/>
    <w:rsid w:val="00D66A2C"/>
    <w:rsid w:val="00D67118"/>
    <w:rsid w:val="00D67A4F"/>
    <w:rsid w:val="00D67ADC"/>
    <w:rsid w:val="00D704D4"/>
    <w:rsid w:val="00D70C3D"/>
    <w:rsid w:val="00D70C57"/>
    <w:rsid w:val="00D71066"/>
    <w:rsid w:val="00D71635"/>
    <w:rsid w:val="00D7194B"/>
    <w:rsid w:val="00D719E5"/>
    <w:rsid w:val="00D71AD2"/>
    <w:rsid w:val="00D71FDD"/>
    <w:rsid w:val="00D7201B"/>
    <w:rsid w:val="00D722C0"/>
    <w:rsid w:val="00D725B7"/>
    <w:rsid w:val="00D72654"/>
    <w:rsid w:val="00D72826"/>
    <w:rsid w:val="00D72977"/>
    <w:rsid w:val="00D72DA9"/>
    <w:rsid w:val="00D73797"/>
    <w:rsid w:val="00D7392C"/>
    <w:rsid w:val="00D739BF"/>
    <w:rsid w:val="00D73C28"/>
    <w:rsid w:val="00D73C2B"/>
    <w:rsid w:val="00D73FA4"/>
    <w:rsid w:val="00D74652"/>
    <w:rsid w:val="00D74CE6"/>
    <w:rsid w:val="00D74D5A"/>
    <w:rsid w:val="00D74F59"/>
    <w:rsid w:val="00D75032"/>
    <w:rsid w:val="00D7524F"/>
    <w:rsid w:val="00D752AA"/>
    <w:rsid w:val="00D75830"/>
    <w:rsid w:val="00D75AEE"/>
    <w:rsid w:val="00D75E37"/>
    <w:rsid w:val="00D76102"/>
    <w:rsid w:val="00D763B7"/>
    <w:rsid w:val="00D76ED6"/>
    <w:rsid w:val="00D770F1"/>
    <w:rsid w:val="00D771A3"/>
    <w:rsid w:val="00D77495"/>
    <w:rsid w:val="00D779AA"/>
    <w:rsid w:val="00D800BD"/>
    <w:rsid w:val="00D80EF7"/>
    <w:rsid w:val="00D81096"/>
    <w:rsid w:val="00D8119D"/>
    <w:rsid w:val="00D826F5"/>
    <w:rsid w:val="00D8304D"/>
    <w:rsid w:val="00D8307C"/>
    <w:rsid w:val="00D830E0"/>
    <w:rsid w:val="00D835B9"/>
    <w:rsid w:val="00D83643"/>
    <w:rsid w:val="00D839C4"/>
    <w:rsid w:val="00D84077"/>
    <w:rsid w:val="00D843D5"/>
    <w:rsid w:val="00D84959"/>
    <w:rsid w:val="00D84A0B"/>
    <w:rsid w:val="00D850E8"/>
    <w:rsid w:val="00D85324"/>
    <w:rsid w:val="00D85543"/>
    <w:rsid w:val="00D861B8"/>
    <w:rsid w:val="00D86773"/>
    <w:rsid w:val="00D86E61"/>
    <w:rsid w:val="00D87015"/>
    <w:rsid w:val="00D872A6"/>
    <w:rsid w:val="00D87330"/>
    <w:rsid w:val="00D87851"/>
    <w:rsid w:val="00D8798B"/>
    <w:rsid w:val="00D879AE"/>
    <w:rsid w:val="00D87B54"/>
    <w:rsid w:val="00D87B93"/>
    <w:rsid w:val="00D87FC9"/>
    <w:rsid w:val="00D90540"/>
    <w:rsid w:val="00D907B6"/>
    <w:rsid w:val="00D9095E"/>
    <w:rsid w:val="00D90F16"/>
    <w:rsid w:val="00D918D2"/>
    <w:rsid w:val="00D9222F"/>
    <w:rsid w:val="00D92707"/>
    <w:rsid w:val="00D92D1A"/>
    <w:rsid w:val="00D930F2"/>
    <w:rsid w:val="00D935AE"/>
    <w:rsid w:val="00D9367E"/>
    <w:rsid w:val="00D9375E"/>
    <w:rsid w:val="00D937A6"/>
    <w:rsid w:val="00D93984"/>
    <w:rsid w:val="00D93A46"/>
    <w:rsid w:val="00D93A87"/>
    <w:rsid w:val="00D93D23"/>
    <w:rsid w:val="00D94585"/>
    <w:rsid w:val="00D94A52"/>
    <w:rsid w:val="00D94C20"/>
    <w:rsid w:val="00D94D0A"/>
    <w:rsid w:val="00D951DA"/>
    <w:rsid w:val="00D956A6"/>
    <w:rsid w:val="00D96096"/>
    <w:rsid w:val="00D960B3"/>
    <w:rsid w:val="00D96267"/>
    <w:rsid w:val="00D9657F"/>
    <w:rsid w:val="00D96978"/>
    <w:rsid w:val="00D96A94"/>
    <w:rsid w:val="00D96AB7"/>
    <w:rsid w:val="00D971C9"/>
    <w:rsid w:val="00D97544"/>
    <w:rsid w:val="00D977CA"/>
    <w:rsid w:val="00D97A65"/>
    <w:rsid w:val="00D97CBE"/>
    <w:rsid w:val="00DA0066"/>
    <w:rsid w:val="00DA03CA"/>
    <w:rsid w:val="00DA0672"/>
    <w:rsid w:val="00DA0EA3"/>
    <w:rsid w:val="00DA16C2"/>
    <w:rsid w:val="00DA1A54"/>
    <w:rsid w:val="00DA1B47"/>
    <w:rsid w:val="00DA1C0F"/>
    <w:rsid w:val="00DA1C13"/>
    <w:rsid w:val="00DA209F"/>
    <w:rsid w:val="00DA2246"/>
    <w:rsid w:val="00DA23BA"/>
    <w:rsid w:val="00DA2AD4"/>
    <w:rsid w:val="00DA2C77"/>
    <w:rsid w:val="00DA2D74"/>
    <w:rsid w:val="00DA35FB"/>
    <w:rsid w:val="00DA41E4"/>
    <w:rsid w:val="00DA4406"/>
    <w:rsid w:val="00DA4930"/>
    <w:rsid w:val="00DA4AED"/>
    <w:rsid w:val="00DA51D9"/>
    <w:rsid w:val="00DA5DA6"/>
    <w:rsid w:val="00DA6503"/>
    <w:rsid w:val="00DA6545"/>
    <w:rsid w:val="00DA70F3"/>
    <w:rsid w:val="00DB069D"/>
    <w:rsid w:val="00DB088E"/>
    <w:rsid w:val="00DB187E"/>
    <w:rsid w:val="00DB1A7A"/>
    <w:rsid w:val="00DB1C08"/>
    <w:rsid w:val="00DB1E30"/>
    <w:rsid w:val="00DB1FF9"/>
    <w:rsid w:val="00DB201E"/>
    <w:rsid w:val="00DB2248"/>
    <w:rsid w:val="00DB308D"/>
    <w:rsid w:val="00DB37F6"/>
    <w:rsid w:val="00DB395C"/>
    <w:rsid w:val="00DB4CBF"/>
    <w:rsid w:val="00DB4FB1"/>
    <w:rsid w:val="00DB50CD"/>
    <w:rsid w:val="00DB54D7"/>
    <w:rsid w:val="00DB56AC"/>
    <w:rsid w:val="00DB59D4"/>
    <w:rsid w:val="00DB5A51"/>
    <w:rsid w:val="00DB5A95"/>
    <w:rsid w:val="00DB5CE4"/>
    <w:rsid w:val="00DB5E08"/>
    <w:rsid w:val="00DB603E"/>
    <w:rsid w:val="00DB638A"/>
    <w:rsid w:val="00DB6444"/>
    <w:rsid w:val="00DB7357"/>
    <w:rsid w:val="00DB75E4"/>
    <w:rsid w:val="00DB79AF"/>
    <w:rsid w:val="00DC1397"/>
    <w:rsid w:val="00DC1568"/>
    <w:rsid w:val="00DC1782"/>
    <w:rsid w:val="00DC1B72"/>
    <w:rsid w:val="00DC1C6E"/>
    <w:rsid w:val="00DC25BA"/>
    <w:rsid w:val="00DC26B0"/>
    <w:rsid w:val="00DC26E0"/>
    <w:rsid w:val="00DC34D6"/>
    <w:rsid w:val="00DC36EE"/>
    <w:rsid w:val="00DC3BAD"/>
    <w:rsid w:val="00DC3BE0"/>
    <w:rsid w:val="00DC3C9E"/>
    <w:rsid w:val="00DC3E62"/>
    <w:rsid w:val="00DC3F2B"/>
    <w:rsid w:val="00DC426D"/>
    <w:rsid w:val="00DC4337"/>
    <w:rsid w:val="00DC439E"/>
    <w:rsid w:val="00DC4D94"/>
    <w:rsid w:val="00DC4E9A"/>
    <w:rsid w:val="00DC51F3"/>
    <w:rsid w:val="00DC6221"/>
    <w:rsid w:val="00DC6C07"/>
    <w:rsid w:val="00DC7701"/>
    <w:rsid w:val="00DD07AF"/>
    <w:rsid w:val="00DD0D69"/>
    <w:rsid w:val="00DD1025"/>
    <w:rsid w:val="00DD1283"/>
    <w:rsid w:val="00DD15E4"/>
    <w:rsid w:val="00DD15ED"/>
    <w:rsid w:val="00DD16D1"/>
    <w:rsid w:val="00DD1983"/>
    <w:rsid w:val="00DD1A64"/>
    <w:rsid w:val="00DD2401"/>
    <w:rsid w:val="00DD2E00"/>
    <w:rsid w:val="00DD31E3"/>
    <w:rsid w:val="00DD3268"/>
    <w:rsid w:val="00DD327E"/>
    <w:rsid w:val="00DD3349"/>
    <w:rsid w:val="00DD3374"/>
    <w:rsid w:val="00DD3531"/>
    <w:rsid w:val="00DD3B9D"/>
    <w:rsid w:val="00DD3D54"/>
    <w:rsid w:val="00DD3EE5"/>
    <w:rsid w:val="00DD41FD"/>
    <w:rsid w:val="00DD468A"/>
    <w:rsid w:val="00DD4776"/>
    <w:rsid w:val="00DD4FC7"/>
    <w:rsid w:val="00DD50E4"/>
    <w:rsid w:val="00DD5133"/>
    <w:rsid w:val="00DD52F8"/>
    <w:rsid w:val="00DD57DB"/>
    <w:rsid w:val="00DD60B7"/>
    <w:rsid w:val="00DD767F"/>
    <w:rsid w:val="00DD7991"/>
    <w:rsid w:val="00DD7B21"/>
    <w:rsid w:val="00DD7CED"/>
    <w:rsid w:val="00DE0393"/>
    <w:rsid w:val="00DE0477"/>
    <w:rsid w:val="00DE06CC"/>
    <w:rsid w:val="00DE0768"/>
    <w:rsid w:val="00DE097F"/>
    <w:rsid w:val="00DE0FA2"/>
    <w:rsid w:val="00DE0FA3"/>
    <w:rsid w:val="00DE114D"/>
    <w:rsid w:val="00DE12A9"/>
    <w:rsid w:val="00DE1CD3"/>
    <w:rsid w:val="00DE205A"/>
    <w:rsid w:val="00DE23F4"/>
    <w:rsid w:val="00DE25B4"/>
    <w:rsid w:val="00DE304A"/>
    <w:rsid w:val="00DE333E"/>
    <w:rsid w:val="00DE33BA"/>
    <w:rsid w:val="00DE3D6A"/>
    <w:rsid w:val="00DE4000"/>
    <w:rsid w:val="00DE41A3"/>
    <w:rsid w:val="00DE435D"/>
    <w:rsid w:val="00DE4630"/>
    <w:rsid w:val="00DE4B8D"/>
    <w:rsid w:val="00DE4D66"/>
    <w:rsid w:val="00DE515D"/>
    <w:rsid w:val="00DE53FC"/>
    <w:rsid w:val="00DE5889"/>
    <w:rsid w:val="00DE5D62"/>
    <w:rsid w:val="00DE62F8"/>
    <w:rsid w:val="00DE6313"/>
    <w:rsid w:val="00DE6780"/>
    <w:rsid w:val="00DE67F2"/>
    <w:rsid w:val="00DE6E3E"/>
    <w:rsid w:val="00DE7778"/>
    <w:rsid w:val="00DE77CE"/>
    <w:rsid w:val="00DE7DD6"/>
    <w:rsid w:val="00DE7F20"/>
    <w:rsid w:val="00DF0135"/>
    <w:rsid w:val="00DF06C6"/>
    <w:rsid w:val="00DF0753"/>
    <w:rsid w:val="00DF0DA7"/>
    <w:rsid w:val="00DF1BE1"/>
    <w:rsid w:val="00DF1E77"/>
    <w:rsid w:val="00DF29ED"/>
    <w:rsid w:val="00DF2D31"/>
    <w:rsid w:val="00DF2E07"/>
    <w:rsid w:val="00DF4A8C"/>
    <w:rsid w:val="00DF4CB3"/>
    <w:rsid w:val="00DF5085"/>
    <w:rsid w:val="00DF52DC"/>
    <w:rsid w:val="00DF5538"/>
    <w:rsid w:val="00DF5854"/>
    <w:rsid w:val="00DF5AB9"/>
    <w:rsid w:val="00DF5B6E"/>
    <w:rsid w:val="00DF5FCB"/>
    <w:rsid w:val="00DF6263"/>
    <w:rsid w:val="00DF715E"/>
    <w:rsid w:val="00DF7403"/>
    <w:rsid w:val="00DF795A"/>
    <w:rsid w:val="00DF7F55"/>
    <w:rsid w:val="00E001FF"/>
    <w:rsid w:val="00E0032A"/>
    <w:rsid w:val="00E009E6"/>
    <w:rsid w:val="00E00DE4"/>
    <w:rsid w:val="00E013F0"/>
    <w:rsid w:val="00E013F8"/>
    <w:rsid w:val="00E0179A"/>
    <w:rsid w:val="00E01BB2"/>
    <w:rsid w:val="00E01BB4"/>
    <w:rsid w:val="00E01DE3"/>
    <w:rsid w:val="00E02328"/>
    <w:rsid w:val="00E02428"/>
    <w:rsid w:val="00E02D20"/>
    <w:rsid w:val="00E02FA2"/>
    <w:rsid w:val="00E0302E"/>
    <w:rsid w:val="00E034E2"/>
    <w:rsid w:val="00E03D5A"/>
    <w:rsid w:val="00E04312"/>
    <w:rsid w:val="00E043ED"/>
    <w:rsid w:val="00E04634"/>
    <w:rsid w:val="00E04B52"/>
    <w:rsid w:val="00E051E5"/>
    <w:rsid w:val="00E05203"/>
    <w:rsid w:val="00E0530F"/>
    <w:rsid w:val="00E0561F"/>
    <w:rsid w:val="00E05D95"/>
    <w:rsid w:val="00E05F6C"/>
    <w:rsid w:val="00E0621E"/>
    <w:rsid w:val="00E0699A"/>
    <w:rsid w:val="00E06D4F"/>
    <w:rsid w:val="00E06DC9"/>
    <w:rsid w:val="00E06E4A"/>
    <w:rsid w:val="00E0725E"/>
    <w:rsid w:val="00E0732F"/>
    <w:rsid w:val="00E073CC"/>
    <w:rsid w:val="00E0759C"/>
    <w:rsid w:val="00E077F6"/>
    <w:rsid w:val="00E100E7"/>
    <w:rsid w:val="00E10C1C"/>
    <w:rsid w:val="00E10EC2"/>
    <w:rsid w:val="00E10EF0"/>
    <w:rsid w:val="00E11FB9"/>
    <w:rsid w:val="00E120FD"/>
    <w:rsid w:val="00E122C3"/>
    <w:rsid w:val="00E123DC"/>
    <w:rsid w:val="00E1242D"/>
    <w:rsid w:val="00E12B1E"/>
    <w:rsid w:val="00E12B6B"/>
    <w:rsid w:val="00E12BC1"/>
    <w:rsid w:val="00E1321A"/>
    <w:rsid w:val="00E135DD"/>
    <w:rsid w:val="00E13E85"/>
    <w:rsid w:val="00E14997"/>
    <w:rsid w:val="00E14C34"/>
    <w:rsid w:val="00E150C4"/>
    <w:rsid w:val="00E15645"/>
    <w:rsid w:val="00E15809"/>
    <w:rsid w:val="00E15C9C"/>
    <w:rsid w:val="00E15E42"/>
    <w:rsid w:val="00E15F9D"/>
    <w:rsid w:val="00E161A0"/>
    <w:rsid w:val="00E1637C"/>
    <w:rsid w:val="00E16616"/>
    <w:rsid w:val="00E168DC"/>
    <w:rsid w:val="00E16A46"/>
    <w:rsid w:val="00E16AD0"/>
    <w:rsid w:val="00E16DDC"/>
    <w:rsid w:val="00E16EED"/>
    <w:rsid w:val="00E171F1"/>
    <w:rsid w:val="00E20007"/>
    <w:rsid w:val="00E20015"/>
    <w:rsid w:val="00E2062B"/>
    <w:rsid w:val="00E20B3B"/>
    <w:rsid w:val="00E21128"/>
    <w:rsid w:val="00E211F0"/>
    <w:rsid w:val="00E21B57"/>
    <w:rsid w:val="00E221C4"/>
    <w:rsid w:val="00E22376"/>
    <w:rsid w:val="00E2275A"/>
    <w:rsid w:val="00E22854"/>
    <w:rsid w:val="00E22B10"/>
    <w:rsid w:val="00E22FB3"/>
    <w:rsid w:val="00E23149"/>
    <w:rsid w:val="00E232C0"/>
    <w:rsid w:val="00E235FA"/>
    <w:rsid w:val="00E23729"/>
    <w:rsid w:val="00E23E0B"/>
    <w:rsid w:val="00E23F95"/>
    <w:rsid w:val="00E24187"/>
    <w:rsid w:val="00E2435F"/>
    <w:rsid w:val="00E24474"/>
    <w:rsid w:val="00E24BEF"/>
    <w:rsid w:val="00E25332"/>
    <w:rsid w:val="00E2554B"/>
    <w:rsid w:val="00E25937"/>
    <w:rsid w:val="00E2613E"/>
    <w:rsid w:val="00E2619C"/>
    <w:rsid w:val="00E261F7"/>
    <w:rsid w:val="00E26523"/>
    <w:rsid w:val="00E26884"/>
    <w:rsid w:val="00E26B5C"/>
    <w:rsid w:val="00E26F93"/>
    <w:rsid w:val="00E27506"/>
    <w:rsid w:val="00E276AD"/>
    <w:rsid w:val="00E27E7B"/>
    <w:rsid w:val="00E30A35"/>
    <w:rsid w:val="00E30A9F"/>
    <w:rsid w:val="00E31A39"/>
    <w:rsid w:val="00E32AF3"/>
    <w:rsid w:val="00E32DD3"/>
    <w:rsid w:val="00E335F5"/>
    <w:rsid w:val="00E3371A"/>
    <w:rsid w:val="00E340F5"/>
    <w:rsid w:val="00E34FED"/>
    <w:rsid w:val="00E3511A"/>
    <w:rsid w:val="00E35490"/>
    <w:rsid w:val="00E3636C"/>
    <w:rsid w:val="00E36B14"/>
    <w:rsid w:val="00E36EF6"/>
    <w:rsid w:val="00E372FA"/>
    <w:rsid w:val="00E37DF0"/>
    <w:rsid w:val="00E37ECA"/>
    <w:rsid w:val="00E37F7F"/>
    <w:rsid w:val="00E4017E"/>
    <w:rsid w:val="00E40776"/>
    <w:rsid w:val="00E4098A"/>
    <w:rsid w:val="00E40C9C"/>
    <w:rsid w:val="00E41538"/>
    <w:rsid w:val="00E41C82"/>
    <w:rsid w:val="00E41E26"/>
    <w:rsid w:val="00E42DCF"/>
    <w:rsid w:val="00E436D6"/>
    <w:rsid w:val="00E4387A"/>
    <w:rsid w:val="00E4388E"/>
    <w:rsid w:val="00E44039"/>
    <w:rsid w:val="00E44061"/>
    <w:rsid w:val="00E441E1"/>
    <w:rsid w:val="00E44202"/>
    <w:rsid w:val="00E4424B"/>
    <w:rsid w:val="00E44758"/>
    <w:rsid w:val="00E44B7A"/>
    <w:rsid w:val="00E44B9C"/>
    <w:rsid w:val="00E44F08"/>
    <w:rsid w:val="00E45034"/>
    <w:rsid w:val="00E451D0"/>
    <w:rsid w:val="00E452F1"/>
    <w:rsid w:val="00E45606"/>
    <w:rsid w:val="00E4564D"/>
    <w:rsid w:val="00E45685"/>
    <w:rsid w:val="00E45781"/>
    <w:rsid w:val="00E45C5A"/>
    <w:rsid w:val="00E45EFD"/>
    <w:rsid w:val="00E4615B"/>
    <w:rsid w:val="00E463F4"/>
    <w:rsid w:val="00E46BCF"/>
    <w:rsid w:val="00E506E7"/>
    <w:rsid w:val="00E50E7F"/>
    <w:rsid w:val="00E510C6"/>
    <w:rsid w:val="00E51782"/>
    <w:rsid w:val="00E51B7C"/>
    <w:rsid w:val="00E51F14"/>
    <w:rsid w:val="00E525B8"/>
    <w:rsid w:val="00E52894"/>
    <w:rsid w:val="00E52B4C"/>
    <w:rsid w:val="00E52BFF"/>
    <w:rsid w:val="00E539F4"/>
    <w:rsid w:val="00E541F4"/>
    <w:rsid w:val="00E54446"/>
    <w:rsid w:val="00E549D2"/>
    <w:rsid w:val="00E54D63"/>
    <w:rsid w:val="00E55341"/>
    <w:rsid w:val="00E55394"/>
    <w:rsid w:val="00E55452"/>
    <w:rsid w:val="00E55599"/>
    <w:rsid w:val="00E5599E"/>
    <w:rsid w:val="00E55F0E"/>
    <w:rsid w:val="00E56497"/>
    <w:rsid w:val="00E56FB4"/>
    <w:rsid w:val="00E57276"/>
    <w:rsid w:val="00E57650"/>
    <w:rsid w:val="00E600C9"/>
    <w:rsid w:val="00E6013A"/>
    <w:rsid w:val="00E60437"/>
    <w:rsid w:val="00E60716"/>
    <w:rsid w:val="00E60EBE"/>
    <w:rsid w:val="00E610AB"/>
    <w:rsid w:val="00E612EA"/>
    <w:rsid w:val="00E61700"/>
    <w:rsid w:val="00E61DE3"/>
    <w:rsid w:val="00E61E38"/>
    <w:rsid w:val="00E61FB7"/>
    <w:rsid w:val="00E62061"/>
    <w:rsid w:val="00E6214F"/>
    <w:rsid w:val="00E62636"/>
    <w:rsid w:val="00E626AA"/>
    <w:rsid w:val="00E62AC9"/>
    <w:rsid w:val="00E63004"/>
    <w:rsid w:val="00E631E7"/>
    <w:rsid w:val="00E634C8"/>
    <w:rsid w:val="00E634CC"/>
    <w:rsid w:val="00E6369E"/>
    <w:rsid w:val="00E63DDB"/>
    <w:rsid w:val="00E6432A"/>
    <w:rsid w:val="00E64A99"/>
    <w:rsid w:val="00E64CA4"/>
    <w:rsid w:val="00E65740"/>
    <w:rsid w:val="00E65EBC"/>
    <w:rsid w:val="00E66053"/>
    <w:rsid w:val="00E6620D"/>
    <w:rsid w:val="00E6634D"/>
    <w:rsid w:val="00E6751E"/>
    <w:rsid w:val="00E67652"/>
    <w:rsid w:val="00E679AE"/>
    <w:rsid w:val="00E67A1A"/>
    <w:rsid w:val="00E70062"/>
    <w:rsid w:val="00E7015F"/>
    <w:rsid w:val="00E70E07"/>
    <w:rsid w:val="00E714FE"/>
    <w:rsid w:val="00E71897"/>
    <w:rsid w:val="00E71928"/>
    <w:rsid w:val="00E71DE3"/>
    <w:rsid w:val="00E71E01"/>
    <w:rsid w:val="00E72A4D"/>
    <w:rsid w:val="00E72B2D"/>
    <w:rsid w:val="00E72B4F"/>
    <w:rsid w:val="00E7316E"/>
    <w:rsid w:val="00E73994"/>
    <w:rsid w:val="00E73B64"/>
    <w:rsid w:val="00E73EE2"/>
    <w:rsid w:val="00E74BF9"/>
    <w:rsid w:val="00E74C29"/>
    <w:rsid w:val="00E74C59"/>
    <w:rsid w:val="00E75A38"/>
    <w:rsid w:val="00E75A96"/>
    <w:rsid w:val="00E75B0B"/>
    <w:rsid w:val="00E75E30"/>
    <w:rsid w:val="00E76346"/>
    <w:rsid w:val="00E77590"/>
    <w:rsid w:val="00E77834"/>
    <w:rsid w:val="00E80133"/>
    <w:rsid w:val="00E80170"/>
    <w:rsid w:val="00E8093B"/>
    <w:rsid w:val="00E809EE"/>
    <w:rsid w:val="00E80D1C"/>
    <w:rsid w:val="00E80F68"/>
    <w:rsid w:val="00E811EA"/>
    <w:rsid w:val="00E811F4"/>
    <w:rsid w:val="00E814FB"/>
    <w:rsid w:val="00E81B56"/>
    <w:rsid w:val="00E81D22"/>
    <w:rsid w:val="00E82026"/>
    <w:rsid w:val="00E82053"/>
    <w:rsid w:val="00E82056"/>
    <w:rsid w:val="00E831BD"/>
    <w:rsid w:val="00E831D4"/>
    <w:rsid w:val="00E83374"/>
    <w:rsid w:val="00E839EB"/>
    <w:rsid w:val="00E83BD8"/>
    <w:rsid w:val="00E844B0"/>
    <w:rsid w:val="00E84735"/>
    <w:rsid w:val="00E84A6B"/>
    <w:rsid w:val="00E84D63"/>
    <w:rsid w:val="00E84F35"/>
    <w:rsid w:val="00E84FD6"/>
    <w:rsid w:val="00E85913"/>
    <w:rsid w:val="00E868C5"/>
    <w:rsid w:val="00E86E48"/>
    <w:rsid w:val="00E87116"/>
    <w:rsid w:val="00E87295"/>
    <w:rsid w:val="00E90035"/>
    <w:rsid w:val="00E90220"/>
    <w:rsid w:val="00E902C6"/>
    <w:rsid w:val="00E90CE4"/>
    <w:rsid w:val="00E912DE"/>
    <w:rsid w:val="00E91383"/>
    <w:rsid w:val="00E9153D"/>
    <w:rsid w:val="00E91BAC"/>
    <w:rsid w:val="00E91BC7"/>
    <w:rsid w:val="00E9200B"/>
    <w:rsid w:val="00E92234"/>
    <w:rsid w:val="00E92466"/>
    <w:rsid w:val="00E927A1"/>
    <w:rsid w:val="00E927DF"/>
    <w:rsid w:val="00E92C81"/>
    <w:rsid w:val="00E92CB9"/>
    <w:rsid w:val="00E92D64"/>
    <w:rsid w:val="00E92E74"/>
    <w:rsid w:val="00E92F9A"/>
    <w:rsid w:val="00E93608"/>
    <w:rsid w:val="00E9365E"/>
    <w:rsid w:val="00E94031"/>
    <w:rsid w:val="00E94226"/>
    <w:rsid w:val="00E94696"/>
    <w:rsid w:val="00E94A7F"/>
    <w:rsid w:val="00E94ED0"/>
    <w:rsid w:val="00E9545F"/>
    <w:rsid w:val="00E95B22"/>
    <w:rsid w:val="00E95BA2"/>
    <w:rsid w:val="00E95D67"/>
    <w:rsid w:val="00E95ECA"/>
    <w:rsid w:val="00E95FCE"/>
    <w:rsid w:val="00E963E1"/>
    <w:rsid w:val="00E96515"/>
    <w:rsid w:val="00E9664F"/>
    <w:rsid w:val="00E969DB"/>
    <w:rsid w:val="00E96C74"/>
    <w:rsid w:val="00E96D32"/>
    <w:rsid w:val="00E96DF5"/>
    <w:rsid w:val="00E96E64"/>
    <w:rsid w:val="00E96FC5"/>
    <w:rsid w:val="00E97E5E"/>
    <w:rsid w:val="00EA077E"/>
    <w:rsid w:val="00EA0B29"/>
    <w:rsid w:val="00EA1521"/>
    <w:rsid w:val="00EA175F"/>
    <w:rsid w:val="00EA17D4"/>
    <w:rsid w:val="00EA188A"/>
    <w:rsid w:val="00EA18F9"/>
    <w:rsid w:val="00EA1E92"/>
    <w:rsid w:val="00EA2150"/>
    <w:rsid w:val="00EA2960"/>
    <w:rsid w:val="00EA2B93"/>
    <w:rsid w:val="00EA2C8A"/>
    <w:rsid w:val="00EA34E6"/>
    <w:rsid w:val="00EA3F0A"/>
    <w:rsid w:val="00EA408E"/>
    <w:rsid w:val="00EA440E"/>
    <w:rsid w:val="00EA4753"/>
    <w:rsid w:val="00EA492B"/>
    <w:rsid w:val="00EA5845"/>
    <w:rsid w:val="00EA5EDC"/>
    <w:rsid w:val="00EA6336"/>
    <w:rsid w:val="00EA68E4"/>
    <w:rsid w:val="00EA6B38"/>
    <w:rsid w:val="00EA7515"/>
    <w:rsid w:val="00EA7E1E"/>
    <w:rsid w:val="00EB00A1"/>
    <w:rsid w:val="00EB055C"/>
    <w:rsid w:val="00EB0E2E"/>
    <w:rsid w:val="00EB0F2C"/>
    <w:rsid w:val="00EB1425"/>
    <w:rsid w:val="00EB14FB"/>
    <w:rsid w:val="00EB178F"/>
    <w:rsid w:val="00EB1D0E"/>
    <w:rsid w:val="00EB2C81"/>
    <w:rsid w:val="00EB2CF2"/>
    <w:rsid w:val="00EB2DFB"/>
    <w:rsid w:val="00EB2F89"/>
    <w:rsid w:val="00EB3382"/>
    <w:rsid w:val="00EB33C5"/>
    <w:rsid w:val="00EB373E"/>
    <w:rsid w:val="00EB3821"/>
    <w:rsid w:val="00EB3A64"/>
    <w:rsid w:val="00EB3C18"/>
    <w:rsid w:val="00EB3F85"/>
    <w:rsid w:val="00EB4AA2"/>
    <w:rsid w:val="00EB4F79"/>
    <w:rsid w:val="00EB5616"/>
    <w:rsid w:val="00EB586D"/>
    <w:rsid w:val="00EB6485"/>
    <w:rsid w:val="00EB648D"/>
    <w:rsid w:val="00EB6593"/>
    <w:rsid w:val="00EB663E"/>
    <w:rsid w:val="00EB67BD"/>
    <w:rsid w:val="00EB6849"/>
    <w:rsid w:val="00EB6BB6"/>
    <w:rsid w:val="00EB6C62"/>
    <w:rsid w:val="00EB70C2"/>
    <w:rsid w:val="00EB72DB"/>
    <w:rsid w:val="00EB74D3"/>
    <w:rsid w:val="00EC00B5"/>
    <w:rsid w:val="00EC020D"/>
    <w:rsid w:val="00EC0B5E"/>
    <w:rsid w:val="00EC0FA7"/>
    <w:rsid w:val="00EC10F8"/>
    <w:rsid w:val="00EC156B"/>
    <w:rsid w:val="00EC1EEA"/>
    <w:rsid w:val="00EC1F10"/>
    <w:rsid w:val="00EC227E"/>
    <w:rsid w:val="00EC400C"/>
    <w:rsid w:val="00EC41A0"/>
    <w:rsid w:val="00EC439A"/>
    <w:rsid w:val="00EC449B"/>
    <w:rsid w:val="00EC45F6"/>
    <w:rsid w:val="00EC4B4D"/>
    <w:rsid w:val="00EC5844"/>
    <w:rsid w:val="00EC5930"/>
    <w:rsid w:val="00EC5CE5"/>
    <w:rsid w:val="00EC657D"/>
    <w:rsid w:val="00EC66A9"/>
    <w:rsid w:val="00EC69B0"/>
    <w:rsid w:val="00EC6A1C"/>
    <w:rsid w:val="00EC6CCC"/>
    <w:rsid w:val="00EC704A"/>
    <w:rsid w:val="00EC748F"/>
    <w:rsid w:val="00EC74BE"/>
    <w:rsid w:val="00ED03ED"/>
    <w:rsid w:val="00ED09D4"/>
    <w:rsid w:val="00ED0E5C"/>
    <w:rsid w:val="00ED14CA"/>
    <w:rsid w:val="00ED1988"/>
    <w:rsid w:val="00ED1FB6"/>
    <w:rsid w:val="00ED236E"/>
    <w:rsid w:val="00ED26D0"/>
    <w:rsid w:val="00ED28FA"/>
    <w:rsid w:val="00ED2913"/>
    <w:rsid w:val="00ED2ECB"/>
    <w:rsid w:val="00ED2EDE"/>
    <w:rsid w:val="00ED3353"/>
    <w:rsid w:val="00ED367C"/>
    <w:rsid w:val="00ED36A8"/>
    <w:rsid w:val="00ED3C05"/>
    <w:rsid w:val="00ED4012"/>
    <w:rsid w:val="00ED4112"/>
    <w:rsid w:val="00ED451A"/>
    <w:rsid w:val="00ED4602"/>
    <w:rsid w:val="00ED554B"/>
    <w:rsid w:val="00ED5D32"/>
    <w:rsid w:val="00ED6059"/>
    <w:rsid w:val="00ED658A"/>
    <w:rsid w:val="00ED72CB"/>
    <w:rsid w:val="00ED7314"/>
    <w:rsid w:val="00ED7498"/>
    <w:rsid w:val="00ED7597"/>
    <w:rsid w:val="00ED75F1"/>
    <w:rsid w:val="00ED7A4C"/>
    <w:rsid w:val="00ED7F17"/>
    <w:rsid w:val="00EE0109"/>
    <w:rsid w:val="00EE053D"/>
    <w:rsid w:val="00EE0990"/>
    <w:rsid w:val="00EE0EA8"/>
    <w:rsid w:val="00EE1654"/>
    <w:rsid w:val="00EE1684"/>
    <w:rsid w:val="00EE16C3"/>
    <w:rsid w:val="00EE1CF1"/>
    <w:rsid w:val="00EE233A"/>
    <w:rsid w:val="00EE233B"/>
    <w:rsid w:val="00EE2651"/>
    <w:rsid w:val="00EE2D31"/>
    <w:rsid w:val="00EE34F3"/>
    <w:rsid w:val="00EE3666"/>
    <w:rsid w:val="00EE3B38"/>
    <w:rsid w:val="00EE41D2"/>
    <w:rsid w:val="00EE43B9"/>
    <w:rsid w:val="00EE441C"/>
    <w:rsid w:val="00EE4AEC"/>
    <w:rsid w:val="00EE5505"/>
    <w:rsid w:val="00EE5825"/>
    <w:rsid w:val="00EE59E0"/>
    <w:rsid w:val="00EE5A7B"/>
    <w:rsid w:val="00EE5FAB"/>
    <w:rsid w:val="00EE5FB3"/>
    <w:rsid w:val="00EE6BC8"/>
    <w:rsid w:val="00EE6E22"/>
    <w:rsid w:val="00EE7661"/>
    <w:rsid w:val="00EE7AD4"/>
    <w:rsid w:val="00EE7C41"/>
    <w:rsid w:val="00EF038D"/>
    <w:rsid w:val="00EF041F"/>
    <w:rsid w:val="00EF05BA"/>
    <w:rsid w:val="00EF0A67"/>
    <w:rsid w:val="00EF0CF2"/>
    <w:rsid w:val="00EF14CD"/>
    <w:rsid w:val="00EF1599"/>
    <w:rsid w:val="00EF16C6"/>
    <w:rsid w:val="00EF17D5"/>
    <w:rsid w:val="00EF1AF5"/>
    <w:rsid w:val="00EF1B15"/>
    <w:rsid w:val="00EF23EB"/>
    <w:rsid w:val="00EF293E"/>
    <w:rsid w:val="00EF2AD3"/>
    <w:rsid w:val="00EF2CB0"/>
    <w:rsid w:val="00EF39DC"/>
    <w:rsid w:val="00EF39E3"/>
    <w:rsid w:val="00EF3A46"/>
    <w:rsid w:val="00EF3B92"/>
    <w:rsid w:val="00EF3D89"/>
    <w:rsid w:val="00EF3E1E"/>
    <w:rsid w:val="00EF408C"/>
    <w:rsid w:val="00EF488D"/>
    <w:rsid w:val="00EF49C1"/>
    <w:rsid w:val="00EF4B30"/>
    <w:rsid w:val="00EF4E91"/>
    <w:rsid w:val="00EF5586"/>
    <w:rsid w:val="00EF5A41"/>
    <w:rsid w:val="00EF5BC9"/>
    <w:rsid w:val="00EF5D3E"/>
    <w:rsid w:val="00EF5D7F"/>
    <w:rsid w:val="00EF60C8"/>
    <w:rsid w:val="00EF61E9"/>
    <w:rsid w:val="00EF6750"/>
    <w:rsid w:val="00EF7165"/>
    <w:rsid w:val="00EF7A72"/>
    <w:rsid w:val="00F0043A"/>
    <w:rsid w:val="00F005A5"/>
    <w:rsid w:val="00F007B1"/>
    <w:rsid w:val="00F00BF7"/>
    <w:rsid w:val="00F0153A"/>
    <w:rsid w:val="00F0165A"/>
    <w:rsid w:val="00F01776"/>
    <w:rsid w:val="00F019AA"/>
    <w:rsid w:val="00F02056"/>
    <w:rsid w:val="00F023FB"/>
    <w:rsid w:val="00F02533"/>
    <w:rsid w:val="00F026AE"/>
    <w:rsid w:val="00F02D22"/>
    <w:rsid w:val="00F033A3"/>
    <w:rsid w:val="00F034C6"/>
    <w:rsid w:val="00F03585"/>
    <w:rsid w:val="00F03796"/>
    <w:rsid w:val="00F0388D"/>
    <w:rsid w:val="00F04523"/>
    <w:rsid w:val="00F04805"/>
    <w:rsid w:val="00F04987"/>
    <w:rsid w:val="00F050D0"/>
    <w:rsid w:val="00F0530D"/>
    <w:rsid w:val="00F05980"/>
    <w:rsid w:val="00F05DAB"/>
    <w:rsid w:val="00F05F4B"/>
    <w:rsid w:val="00F05F82"/>
    <w:rsid w:val="00F05FB4"/>
    <w:rsid w:val="00F06640"/>
    <w:rsid w:val="00F06ED9"/>
    <w:rsid w:val="00F06F50"/>
    <w:rsid w:val="00F0718D"/>
    <w:rsid w:val="00F07194"/>
    <w:rsid w:val="00F0746C"/>
    <w:rsid w:val="00F07537"/>
    <w:rsid w:val="00F07681"/>
    <w:rsid w:val="00F07AAB"/>
    <w:rsid w:val="00F07C32"/>
    <w:rsid w:val="00F07C9C"/>
    <w:rsid w:val="00F10501"/>
    <w:rsid w:val="00F105E5"/>
    <w:rsid w:val="00F10FFD"/>
    <w:rsid w:val="00F11369"/>
    <w:rsid w:val="00F1175A"/>
    <w:rsid w:val="00F1204B"/>
    <w:rsid w:val="00F12194"/>
    <w:rsid w:val="00F1242C"/>
    <w:rsid w:val="00F12490"/>
    <w:rsid w:val="00F13D4D"/>
    <w:rsid w:val="00F14163"/>
    <w:rsid w:val="00F142EB"/>
    <w:rsid w:val="00F144E2"/>
    <w:rsid w:val="00F1456A"/>
    <w:rsid w:val="00F15087"/>
    <w:rsid w:val="00F150A9"/>
    <w:rsid w:val="00F150DA"/>
    <w:rsid w:val="00F150DD"/>
    <w:rsid w:val="00F151A4"/>
    <w:rsid w:val="00F161B7"/>
    <w:rsid w:val="00F16615"/>
    <w:rsid w:val="00F16847"/>
    <w:rsid w:val="00F16986"/>
    <w:rsid w:val="00F16D59"/>
    <w:rsid w:val="00F16F46"/>
    <w:rsid w:val="00F17044"/>
    <w:rsid w:val="00F17065"/>
    <w:rsid w:val="00F17285"/>
    <w:rsid w:val="00F17368"/>
    <w:rsid w:val="00F17C39"/>
    <w:rsid w:val="00F20405"/>
    <w:rsid w:val="00F2041D"/>
    <w:rsid w:val="00F204DA"/>
    <w:rsid w:val="00F207D1"/>
    <w:rsid w:val="00F209DF"/>
    <w:rsid w:val="00F20B84"/>
    <w:rsid w:val="00F2128A"/>
    <w:rsid w:val="00F21293"/>
    <w:rsid w:val="00F2149B"/>
    <w:rsid w:val="00F2192E"/>
    <w:rsid w:val="00F21B57"/>
    <w:rsid w:val="00F21D25"/>
    <w:rsid w:val="00F21E0D"/>
    <w:rsid w:val="00F22D7C"/>
    <w:rsid w:val="00F22F5F"/>
    <w:rsid w:val="00F23228"/>
    <w:rsid w:val="00F23611"/>
    <w:rsid w:val="00F2396F"/>
    <w:rsid w:val="00F23DA2"/>
    <w:rsid w:val="00F242AC"/>
    <w:rsid w:val="00F242E9"/>
    <w:rsid w:val="00F244AC"/>
    <w:rsid w:val="00F24AA9"/>
    <w:rsid w:val="00F24D45"/>
    <w:rsid w:val="00F24D8E"/>
    <w:rsid w:val="00F24F4D"/>
    <w:rsid w:val="00F2565D"/>
    <w:rsid w:val="00F25A4D"/>
    <w:rsid w:val="00F25D3C"/>
    <w:rsid w:val="00F25D73"/>
    <w:rsid w:val="00F2638B"/>
    <w:rsid w:val="00F263AF"/>
    <w:rsid w:val="00F269AC"/>
    <w:rsid w:val="00F26AD5"/>
    <w:rsid w:val="00F26D06"/>
    <w:rsid w:val="00F26FA9"/>
    <w:rsid w:val="00F2720D"/>
    <w:rsid w:val="00F27613"/>
    <w:rsid w:val="00F277F1"/>
    <w:rsid w:val="00F2781F"/>
    <w:rsid w:val="00F2789C"/>
    <w:rsid w:val="00F27B63"/>
    <w:rsid w:val="00F27CAE"/>
    <w:rsid w:val="00F303A5"/>
    <w:rsid w:val="00F30CF7"/>
    <w:rsid w:val="00F30F74"/>
    <w:rsid w:val="00F313BC"/>
    <w:rsid w:val="00F3194A"/>
    <w:rsid w:val="00F31A22"/>
    <w:rsid w:val="00F31BF4"/>
    <w:rsid w:val="00F31CAF"/>
    <w:rsid w:val="00F31FD5"/>
    <w:rsid w:val="00F329A7"/>
    <w:rsid w:val="00F32A86"/>
    <w:rsid w:val="00F32E21"/>
    <w:rsid w:val="00F334DB"/>
    <w:rsid w:val="00F335AF"/>
    <w:rsid w:val="00F337E5"/>
    <w:rsid w:val="00F3385B"/>
    <w:rsid w:val="00F3408A"/>
    <w:rsid w:val="00F3480B"/>
    <w:rsid w:val="00F348F9"/>
    <w:rsid w:val="00F34D0E"/>
    <w:rsid w:val="00F367FC"/>
    <w:rsid w:val="00F36966"/>
    <w:rsid w:val="00F37387"/>
    <w:rsid w:val="00F37AF0"/>
    <w:rsid w:val="00F37B69"/>
    <w:rsid w:val="00F37EBB"/>
    <w:rsid w:val="00F4028A"/>
    <w:rsid w:val="00F403C4"/>
    <w:rsid w:val="00F40587"/>
    <w:rsid w:val="00F40B44"/>
    <w:rsid w:val="00F41154"/>
    <w:rsid w:val="00F41638"/>
    <w:rsid w:val="00F41705"/>
    <w:rsid w:val="00F41B33"/>
    <w:rsid w:val="00F41FFD"/>
    <w:rsid w:val="00F427CE"/>
    <w:rsid w:val="00F427E9"/>
    <w:rsid w:val="00F43225"/>
    <w:rsid w:val="00F43344"/>
    <w:rsid w:val="00F43D9C"/>
    <w:rsid w:val="00F43F0D"/>
    <w:rsid w:val="00F4414F"/>
    <w:rsid w:val="00F44A9A"/>
    <w:rsid w:val="00F44C05"/>
    <w:rsid w:val="00F45158"/>
    <w:rsid w:val="00F45C4F"/>
    <w:rsid w:val="00F466B8"/>
    <w:rsid w:val="00F46998"/>
    <w:rsid w:val="00F469BA"/>
    <w:rsid w:val="00F46AFE"/>
    <w:rsid w:val="00F47AAC"/>
    <w:rsid w:val="00F47BCD"/>
    <w:rsid w:val="00F47E14"/>
    <w:rsid w:val="00F47EEE"/>
    <w:rsid w:val="00F500AE"/>
    <w:rsid w:val="00F5048E"/>
    <w:rsid w:val="00F50B17"/>
    <w:rsid w:val="00F510F8"/>
    <w:rsid w:val="00F51468"/>
    <w:rsid w:val="00F51635"/>
    <w:rsid w:val="00F5193A"/>
    <w:rsid w:val="00F51AD8"/>
    <w:rsid w:val="00F51DDF"/>
    <w:rsid w:val="00F52393"/>
    <w:rsid w:val="00F5269B"/>
    <w:rsid w:val="00F528F5"/>
    <w:rsid w:val="00F52E09"/>
    <w:rsid w:val="00F532DB"/>
    <w:rsid w:val="00F53574"/>
    <w:rsid w:val="00F5360D"/>
    <w:rsid w:val="00F53E50"/>
    <w:rsid w:val="00F543BD"/>
    <w:rsid w:val="00F5447D"/>
    <w:rsid w:val="00F548F4"/>
    <w:rsid w:val="00F54A94"/>
    <w:rsid w:val="00F54E99"/>
    <w:rsid w:val="00F552C0"/>
    <w:rsid w:val="00F55505"/>
    <w:rsid w:val="00F55874"/>
    <w:rsid w:val="00F55E92"/>
    <w:rsid w:val="00F55F4F"/>
    <w:rsid w:val="00F55FB1"/>
    <w:rsid w:val="00F56264"/>
    <w:rsid w:val="00F564EE"/>
    <w:rsid w:val="00F56625"/>
    <w:rsid w:val="00F56A02"/>
    <w:rsid w:val="00F56BF1"/>
    <w:rsid w:val="00F56E54"/>
    <w:rsid w:val="00F57912"/>
    <w:rsid w:val="00F61701"/>
    <w:rsid w:val="00F61799"/>
    <w:rsid w:val="00F617FE"/>
    <w:rsid w:val="00F619AD"/>
    <w:rsid w:val="00F61E4A"/>
    <w:rsid w:val="00F62C0C"/>
    <w:rsid w:val="00F63E7B"/>
    <w:rsid w:val="00F63F7F"/>
    <w:rsid w:val="00F640D7"/>
    <w:rsid w:val="00F64281"/>
    <w:rsid w:val="00F646B6"/>
    <w:rsid w:val="00F65020"/>
    <w:rsid w:val="00F65153"/>
    <w:rsid w:val="00F6519D"/>
    <w:rsid w:val="00F65C68"/>
    <w:rsid w:val="00F65F76"/>
    <w:rsid w:val="00F6681D"/>
    <w:rsid w:val="00F669E2"/>
    <w:rsid w:val="00F66B84"/>
    <w:rsid w:val="00F66F55"/>
    <w:rsid w:val="00F675A4"/>
    <w:rsid w:val="00F67C0E"/>
    <w:rsid w:val="00F701B9"/>
    <w:rsid w:val="00F70243"/>
    <w:rsid w:val="00F70953"/>
    <w:rsid w:val="00F70A48"/>
    <w:rsid w:val="00F70B49"/>
    <w:rsid w:val="00F70C90"/>
    <w:rsid w:val="00F70CBB"/>
    <w:rsid w:val="00F70E57"/>
    <w:rsid w:val="00F71048"/>
    <w:rsid w:val="00F71290"/>
    <w:rsid w:val="00F715B1"/>
    <w:rsid w:val="00F71627"/>
    <w:rsid w:val="00F71EA1"/>
    <w:rsid w:val="00F72569"/>
    <w:rsid w:val="00F72CAF"/>
    <w:rsid w:val="00F72F92"/>
    <w:rsid w:val="00F73030"/>
    <w:rsid w:val="00F734AB"/>
    <w:rsid w:val="00F735DE"/>
    <w:rsid w:val="00F7368A"/>
    <w:rsid w:val="00F73E08"/>
    <w:rsid w:val="00F74343"/>
    <w:rsid w:val="00F7477E"/>
    <w:rsid w:val="00F74B32"/>
    <w:rsid w:val="00F74F91"/>
    <w:rsid w:val="00F75079"/>
    <w:rsid w:val="00F7511B"/>
    <w:rsid w:val="00F752F6"/>
    <w:rsid w:val="00F753D3"/>
    <w:rsid w:val="00F75C1B"/>
    <w:rsid w:val="00F75C67"/>
    <w:rsid w:val="00F75F3B"/>
    <w:rsid w:val="00F76409"/>
    <w:rsid w:val="00F7717F"/>
    <w:rsid w:val="00F77827"/>
    <w:rsid w:val="00F77B80"/>
    <w:rsid w:val="00F77EEA"/>
    <w:rsid w:val="00F80446"/>
    <w:rsid w:val="00F80454"/>
    <w:rsid w:val="00F80832"/>
    <w:rsid w:val="00F81154"/>
    <w:rsid w:val="00F8138F"/>
    <w:rsid w:val="00F814FD"/>
    <w:rsid w:val="00F81D56"/>
    <w:rsid w:val="00F81DAE"/>
    <w:rsid w:val="00F81DBB"/>
    <w:rsid w:val="00F82659"/>
    <w:rsid w:val="00F82F66"/>
    <w:rsid w:val="00F839FB"/>
    <w:rsid w:val="00F846F8"/>
    <w:rsid w:val="00F84741"/>
    <w:rsid w:val="00F8495E"/>
    <w:rsid w:val="00F849C9"/>
    <w:rsid w:val="00F84B56"/>
    <w:rsid w:val="00F84DB9"/>
    <w:rsid w:val="00F85BB9"/>
    <w:rsid w:val="00F86655"/>
    <w:rsid w:val="00F869BF"/>
    <w:rsid w:val="00F86B71"/>
    <w:rsid w:val="00F871FA"/>
    <w:rsid w:val="00F87220"/>
    <w:rsid w:val="00F8752E"/>
    <w:rsid w:val="00F87857"/>
    <w:rsid w:val="00F87AD2"/>
    <w:rsid w:val="00F905D4"/>
    <w:rsid w:val="00F9062A"/>
    <w:rsid w:val="00F90BEA"/>
    <w:rsid w:val="00F90E33"/>
    <w:rsid w:val="00F9152C"/>
    <w:rsid w:val="00F91962"/>
    <w:rsid w:val="00F91C05"/>
    <w:rsid w:val="00F92657"/>
    <w:rsid w:val="00F92C7A"/>
    <w:rsid w:val="00F92F4A"/>
    <w:rsid w:val="00F93BD6"/>
    <w:rsid w:val="00F93D6F"/>
    <w:rsid w:val="00F93E81"/>
    <w:rsid w:val="00F9431D"/>
    <w:rsid w:val="00F943DB"/>
    <w:rsid w:val="00F94C05"/>
    <w:rsid w:val="00F94D66"/>
    <w:rsid w:val="00F952EC"/>
    <w:rsid w:val="00F9592A"/>
    <w:rsid w:val="00F95B1C"/>
    <w:rsid w:val="00F95BD6"/>
    <w:rsid w:val="00F95D8E"/>
    <w:rsid w:val="00F95EB6"/>
    <w:rsid w:val="00F95F3F"/>
    <w:rsid w:val="00F963AE"/>
    <w:rsid w:val="00F967C8"/>
    <w:rsid w:val="00F96C13"/>
    <w:rsid w:val="00F96D87"/>
    <w:rsid w:val="00F97406"/>
    <w:rsid w:val="00F976B5"/>
    <w:rsid w:val="00F976BD"/>
    <w:rsid w:val="00F97886"/>
    <w:rsid w:val="00F97C78"/>
    <w:rsid w:val="00F97D55"/>
    <w:rsid w:val="00F97E5A"/>
    <w:rsid w:val="00FA00F7"/>
    <w:rsid w:val="00FA040C"/>
    <w:rsid w:val="00FA05C1"/>
    <w:rsid w:val="00FA0831"/>
    <w:rsid w:val="00FA09C5"/>
    <w:rsid w:val="00FA1856"/>
    <w:rsid w:val="00FA1DB2"/>
    <w:rsid w:val="00FA1E19"/>
    <w:rsid w:val="00FA2794"/>
    <w:rsid w:val="00FA2A48"/>
    <w:rsid w:val="00FA2B3D"/>
    <w:rsid w:val="00FA30CC"/>
    <w:rsid w:val="00FA3EE2"/>
    <w:rsid w:val="00FA40DF"/>
    <w:rsid w:val="00FA43B4"/>
    <w:rsid w:val="00FA43EC"/>
    <w:rsid w:val="00FA443A"/>
    <w:rsid w:val="00FA48F4"/>
    <w:rsid w:val="00FA4A71"/>
    <w:rsid w:val="00FA4DE1"/>
    <w:rsid w:val="00FA594A"/>
    <w:rsid w:val="00FA6878"/>
    <w:rsid w:val="00FA6A04"/>
    <w:rsid w:val="00FA6A72"/>
    <w:rsid w:val="00FA6F78"/>
    <w:rsid w:val="00FA7390"/>
    <w:rsid w:val="00FA7747"/>
    <w:rsid w:val="00FA7C4C"/>
    <w:rsid w:val="00FA7F9F"/>
    <w:rsid w:val="00FB00C4"/>
    <w:rsid w:val="00FB0F15"/>
    <w:rsid w:val="00FB0FB4"/>
    <w:rsid w:val="00FB176D"/>
    <w:rsid w:val="00FB1B12"/>
    <w:rsid w:val="00FB20FB"/>
    <w:rsid w:val="00FB3137"/>
    <w:rsid w:val="00FB327D"/>
    <w:rsid w:val="00FB336A"/>
    <w:rsid w:val="00FB365F"/>
    <w:rsid w:val="00FB39FE"/>
    <w:rsid w:val="00FB3EAB"/>
    <w:rsid w:val="00FB410A"/>
    <w:rsid w:val="00FB43EF"/>
    <w:rsid w:val="00FB4B52"/>
    <w:rsid w:val="00FB4C28"/>
    <w:rsid w:val="00FB53C0"/>
    <w:rsid w:val="00FB553B"/>
    <w:rsid w:val="00FB57B8"/>
    <w:rsid w:val="00FB58D5"/>
    <w:rsid w:val="00FB5B75"/>
    <w:rsid w:val="00FB5D51"/>
    <w:rsid w:val="00FB6245"/>
    <w:rsid w:val="00FB6307"/>
    <w:rsid w:val="00FB63F8"/>
    <w:rsid w:val="00FB6576"/>
    <w:rsid w:val="00FB6955"/>
    <w:rsid w:val="00FB6BB9"/>
    <w:rsid w:val="00FB6E62"/>
    <w:rsid w:val="00FB6F51"/>
    <w:rsid w:val="00FB70D0"/>
    <w:rsid w:val="00FB7211"/>
    <w:rsid w:val="00FB7407"/>
    <w:rsid w:val="00FC0A80"/>
    <w:rsid w:val="00FC0D41"/>
    <w:rsid w:val="00FC0D69"/>
    <w:rsid w:val="00FC14E9"/>
    <w:rsid w:val="00FC1D73"/>
    <w:rsid w:val="00FC1EEA"/>
    <w:rsid w:val="00FC2172"/>
    <w:rsid w:val="00FC2BCD"/>
    <w:rsid w:val="00FC2D09"/>
    <w:rsid w:val="00FC2E6F"/>
    <w:rsid w:val="00FC3347"/>
    <w:rsid w:val="00FC33BA"/>
    <w:rsid w:val="00FC34C0"/>
    <w:rsid w:val="00FC4529"/>
    <w:rsid w:val="00FC4C20"/>
    <w:rsid w:val="00FC50FE"/>
    <w:rsid w:val="00FC5465"/>
    <w:rsid w:val="00FC57C3"/>
    <w:rsid w:val="00FC59B6"/>
    <w:rsid w:val="00FC5BEF"/>
    <w:rsid w:val="00FC5C8F"/>
    <w:rsid w:val="00FC6244"/>
    <w:rsid w:val="00FC62E5"/>
    <w:rsid w:val="00FC6378"/>
    <w:rsid w:val="00FC63AD"/>
    <w:rsid w:val="00FC71C7"/>
    <w:rsid w:val="00FC74D8"/>
    <w:rsid w:val="00FC75B4"/>
    <w:rsid w:val="00FC7958"/>
    <w:rsid w:val="00FC7B9C"/>
    <w:rsid w:val="00FC7C50"/>
    <w:rsid w:val="00FC7FD4"/>
    <w:rsid w:val="00FD041B"/>
    <w:rsid w:val="00FD09D0"/>
    <w:rsid w:val="00FD0A20"/>
    <w:rsid w:val="00FD1008"/>
    <w:rsid w:val="00FD14FD"/>
    <w:rsid w:val="00FD1DB7"/>
    <w:rsid w:val="00FD1E18"/>
    <w:rsid w:val="00FD20A5"/>
    <w:rsid w:val="00FD236A"/>
    <w:rsid w:val="00FD243A"/>
    <w:rsid w:val="00FD2561"/>
    <w:rsid w:val="00FD2D60"/>
    <w:rsid w:val="00FD33FF"/>
    <w:rsid w:val="00FD3622"/>
    <w:rsid w:val="00FD373D"/>
    <w:rsid w:val="00FD3A0B"/>
    <w:rsid w:val="00FD3B7A"/>
    <w:rsid w:val="00FD3D56"/>
    <w:rsid w:val="00FD4936"/>
    <w:rsid w:val="00FD4A20"/>
    <w:rsid w:val="00FD5B81"/>
    <w:rsid w:val="00FD65BE"/>
    <w:rsid w:val="00FD6E12"/>
    <w:rsid w:val="00FD73F3"/>
    <w:rsid w:val="00FD77ED"/>
    <w:rsid w:val="00FD7DD4"/>
    <w:rsid w:val="00FD7E1F"/>
    <w:rsid w:val="00FE0221"/>
    <w:rsid w:val="00FE0435"/>
    <w:rsid w:val="00FE09C8"/>
    <w:rsid w:val="00FE0CA9"/>
    <w:rsid w:val="00FE0FB4"/>
    <w:rsid w:val="00FE142C"/>
    <w:rsid w:val="00FE1750"/>
    <w:rsid w:val="00FE1EB5"/>
    <w:rsid w:val="00FE240F"/>
    <w:rsid w:val="00FE298B"/>
    <w:rsid w:val="00FE2A7F"/>
    <w:rsid w:val="00FE3004"/>
    <w:rsid w:val="00FE3273"/>
    <w:rsid w:val="00FE34CB"/>
    <w:rsid w:val="00FE3AB9"/>
    <w:rsid w:val="00FE47D3"/>
    <w:rsid w:val="00FE49A3"/>
    <w:rsid w:val="00FE4FA0"/>
    <w:rsid w:val="00FE523A"/>
    <w:rsid w:val="00FE53B3"/>
    <w:rsid w:val="00FE6634"/>
    <w:rsid w:val="00FE6D68"/>
    <w:rsid w:val="00FE73EE"/>
    <w:rsid w:val="00FE7B85"/>
    <w:rsid w:val="00FE7D8E"/>
    <w:rsid w:val="00FF0214"/>
    <w:rsid w:val="00FF02D2"/>
    <w:rsid w:val="00FF07C2"/>
    <w:rsid w:val="00FF0921"/>
    <w:rsid w:val="00FF0B0A"/>
    <w:rsid w:val="00FF14BA"/>
    <w:rsid w:val="00FF17FC"/>
    <w:rsid w:val="00FF1814"/>
    <w:rsid w:val="00FF21B8"/>
    <w:rsid w:val="00FF27A2"/>
    <w:rsid w:val="00FF2BC4"/>
    <w:rsid w:val="00FF3541"/>
    <w:rsid w:val="00FF3658"/>
    <w:rsid w:val="00FF3771"/>
    <w:rsid w:val="00FF39E1"/>
    <w:rsid w:val="00FF3BC8"/>
    <w:rsid w:val="00FF4A62"/>
    <w:rsid w:val="00FF50ED"/>
    <w:rsid w:val="00FF56E6"/>
    <w:rsid w:val="00FF5714"/>
    <w:rsid w:val="00FF5C6C"/>
    <w:rsid w:val="00FF6500"/>
    <w:rsid w:val="00FF6684"/>
    <w:rsid w:val="00FF69BF"/>
    <w:rsid w:val="00FF6F12"/>
    <w:rsid w:val="00FF70CA"/>
    <w:rsid w:val="00FF7DC5"/>
    <w:rsid w:val="00FF7E7E"/>
    <w:rsid w:val="00FF7F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82"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footnote reference" w:uiPriority="99"/>
    <w:lsdException w:name="Title" w:qFormat="1"/>
    <w:lsdException w:name="Subtitle" w:qFormat="1"/>
    <w:lsdException w:name="Body Text Indent 2" w:uiPriority="99"/>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016C"/>
    <w:pPr>
      <w:spacing w:before="120" w:line="276" w:lineRule="auto"/>
      <w:jc w:val="both"/>
    </w:pPr>
    <w:rPr>
      <w:rFonts w:ascii="Calibri" w:hAnsi="Calibri"/>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Chapter"/>
    <w:basedOn w:val="Normal"/>
    <w:next w:val="Heading2"/>
    <w:link w:val="Heading1Char"/>
    <w:qFormat/>
    <w:rsid w:val="0084346E"/>
    <w:pPr>
      <w:keepNext/>
      <w:numPr>
        <w:numId w:val="21"/>
      </w:numPr>
      <w:spacing w:after="60" w:line="360" w:lineRule="auto"/>
      <w:outlineLvl w:val="0"/>
    </w:pPr>
    <w:rPr>
      <w:rFonts w:cs="Arial"/>
      <w:b/>
      <w:bCs/>
      <w:caps/>
      <w:kern w:val="32"/>
      <w:szCs w:val="32"/>
    </w:rPr>
  </w:style>
  <w:style w:type="paragraph" w:styleId="Heading2">
    <w:name w:val="heading 2"/>
    <w:aliases w:val="Major,h2,2,Titre 2,l2,list + change bar,???,h21,heading 2,LetHead2,MisHead2,Normalhead2,Normal Heading 2,1.1 HEADING 2,Z_hanging_2,Subchapter 1.1,Reset numbering,2/1,A,level 2,2 headline,h2 main heading,B Heading,H2,Centerhead,A.B.C.,PARA2,b1"/>
    <w:basedOn w:val="ListParagraph"/>
    <w:link w:val="Heading2Char1"/>
    <w:qFormat/>
    <w:rsid w:val="0076423D"/>
    <w:pPr>
      <w:numPr>
        <w:ilvl w:val="1"/>
        <w:numId w:val="21"/>
      </w:numPr>
      <w:autoSpaceDE w:val="0"/>
      <w:autoSpaceDN w:val="0"/>
      <w:adjustRightInd w:val="0"/>
      <w:spacing w:line="240" w:lineRule="auto"/>
      <w:contextualSpacing/>
      <w:outlineLvl w:val="1"/>
    </w:pPr>
    <w:rPr>
      <w:rFonts w:asciiTheme="minorHAnsi" w:hAnsiTheme="minorHAnsi" w:cstheme="minorHAnsi"/>
      <w:b/>
      <w:bCs/>
      <w:color w:val="000000"/>
    </w:rPr>
  </w:style>
  <w:style w:type="paragraph" w:styleId="Heading3">
    <w:name w:val="heading 3"/>
    <w:aliases w:val="3,h3,No Indent,Newshead1,C Heading,Half Space,Minor,Título 3_PDAPM_3,h31,Titre 3,l3,CT,LetHead3,Normal Heading 3,MisHead3,Normalhead3,Z_hanging_3,H3,H31,H32,H33,H34,H35,H36,H37,H38,H311,H321,H331,H341,H351,H361,H371,H39,H312,H322,Bu,heading 3"/>
    <w:basedOn w:val="Normal"/>
    <w:link w:val="Heading3Char"/>
    <w:qFormat/>
    <w:rsid w:val="002E0732"/>
    <w:pPr>
      <w:numPr>
        <w:ilvl w:val="2"/>
        <w:numId w:val="21"/>
      </w:numPr>
      <w:tabs>
        <w:tab w:val="left" w:pos="720"/>
      </w:tabs>
      <w:outlineLvl w:val="2"/>
    </w:pPr>
    <w:rPr>
      <w:rFonts w:cs="Arial"/>
      <w:bCs/>
      <w:szCs w:val="26"/>
    </w:rPr>
  </w:style>
  <w:style w:type="paragraph" w:styleId="Heading4">
    <w:name w:val="heading 4"/>
    <w:aliases w:val="( i ),o"/>
    <w:basedOn w:val="Normal"/>
    <w:link w:val="Heading4Char"/>
    <w:qFormat/>
    <w:rsid w:val="00963A1F"/>
    <w:pPr>
      <w:numPr>
        <w:ilvl w:val="3"/>
        <w:numId w:val="1"/>
      </w:numPr>
      <w:outlineLvl w:val="3"/>
    </w:pPr>
    <w:rPr>
      <w:bCs/>
      <w:szCs w:val="28"/>
    </w:rPr>
  </w:style>
  <w:style w:type="paragraph" w:styleId="Heading5">
    <w:name w:val="heading 5"/>
    <w:basedOn w:val="Normal"/>
    <w:next w:val="Normal"/>
    <w:link w:val="Heading5Char"/>
    <w:qFormat/>
    <w:rsid w:val="00DD1983"/>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DD1983"/>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1983"/>
    <w:pPr>
      <w:numPr>
        <w:ilvl w:val="6"/>
        <w:numId w:val="1"/>
      </w:numPr>
      <w:spacing w:before="240" w:after="60"/>
      <w:outlineLvl w:val="6"/>
    </w:pPr>
  </w:style>
  <w:style w:type="paragraph" w:styleId="Heading8">
    <w:name w:val="heading 8"/>
    <w:basedOn w:val="Normal"/>
    <w:next w:val="Normal"/>
    <w:link w:val="Heading8Char"/>
    <w:qFormat/>
    <w:rsid w:val="00DD1983"/>
    <w:pPr>
      <w:numPr>
        <w:ilvl w:val="7"/>
        <w:numId w:val="1"/>
      </w:numPr>
      <w:spacing w:before="240" w:after="60"/>
      <w:outlineLvl w:val="7"/>
    </w:pPr>
    <w:rPr>
      <w:i/>
      <w:iCs/>
    </w:rPr>
  </w:style>
  <w:style w:type="paragraph" w:styleId="Heading9">
    <w:name w:val="heading 9"/>
    <w:basedOn w:val="Normal"/>
    <w:next w:val="Normal"/>
    <w:link w:val="Heading9Char"/>
    <w:qFormat/>
    <w:rsid w:val="00DD1983"/>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1524"/>
    <w:pPr>
      <w:ind w:left="720"/>
    </w:pPr>
  </w:style>
  <w:style w:type="character" w:customStyle="1" w:styleId="Heading2Char1">
    <w:name w:val="Heading 2 Char1"/>
    <w:aliases w:val="Major Char1,h2 Char1,2 Char1,Titre 2 Char1,l2 Char1,list + change bar Char1,??? Char1,h21 Char1,heading 2 Char1,LetHead2 Char1,MisHead2 Char1,Normalhead2 Char1,Normal Heading 2 Char1,1.1 HEADING 2 Char1,Z_hanging_2 Char1,2/1 Char1,A Char"/>
    <w:link w:val="Heading2"/>
    <w:rsid w:val="0076423D"/>
    <w:rPr>
      <w:rFonts w:asciiTheme="minorHAnsi" w:hAnsiTheme="minorHAnsi" w:cstheme="minorHAnsi"/>
      <w:b/>
      <w:bCs/>
      <w:color w:val="000000"/>
      <w:sz w:val="24"/>
      <w:szCs w:val="24"/>
      <w:lang w:val="en-GB"/>
    </w:rPr>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84346E"/>
    <w:rPr>
      <w:rFonts w:ascii="Calibri" w:hAnsi="Calibri" w:cs="Arial"/>
      <w:b/>
      <w:bCs/>
      <w:caps/>
      <w:kern w:val="32"/>
      <w:sz w:val="24"/>
      <w:szCs w:val="32"/>
      <w:lang w:val="en-GB"/>
    </w:rPr>
  </w:style>
  <w:style w:type="character" w:customStyle="1" w:styleId="Heading3Char">
    <w:name w:val="Heading 3 Char"/>
    <w:aliases w:val="3 Char,h3 Char,No Indent Char,Newshead1 Char,C Heading Char,Half Space Char,Minor Char,Título 3_PDAPM_3 Char,h31 Char,Titre 3 Char,l3 Char,CT Char,LetHead3 Char,Normal Heading 3 Char,MisHead3 Char,Normalhead3 Char,Z_hanging_3 Char,H3 Char"/>
    <w:link w:val="Heading3"/>
    <w:rsid w:val="002E0732"/>
    <w:rPr>
      <w:rFonts w:ascii="Calibri" w:hAnsi="Calibri" w:cs="Arial"/>
      <w:bCs/>
      <w:sz w:val="24"/>
      <w:szCs w:val="26"/>
      <w:lang w:val="en-GB"/>
    </w:rPr>
  </w:style>
  <w:style w:type="character" w:customStyle="1" w:styleId="Heading4Char">
    <w:name w:val="Heading 4 Char"/>
    <w:aliases w:val="( i ) Char,o Char"/>
    <w:link w:val="Heading4"/>
    <w:rsid w:val="0008110B"/>
    <w:rPr>
      <w:rFonts w:ascii="Calibri" w:hAnsi="Calibri"/>
      <w:bCs/>
      <w:sz w:val="24"/>
      <w:szCs w:val="28"/>
      <w:lang w:val="en-GB"/>
    </w:rPr>
  </w:style>
  <w:style w:type="character" w:customStyle="1" w:styleId="Heading5Char">
    <w:name w:val="Heading 5 Char"/>
    <w:link w:val="Heading5"/>
    <w:rsid w:val="0008110B"/>
    <w:rPr>
      <w:rFonts w:ascii="Calibri" w:hAnsi="Calibri"/>
      <w:b/>
      <w:bCs/>
      <w:i/>
      <w:iCs/>
      <w:sz w:val="24"/>
      <w:szCs w:val="26"/>
      <w:lang w:val="en-GB"/>
    </w:rPr>
  </w:style>
  <w:style w:type="character" w:customStyle="1" w:styleId="Heading6Char">
    <w:name w:val="Heading 6 Char"/>
    <w:link w:val="Heading6"/>
    <w:rsid w:val="0008110B"/>
    <w:rPr>
      <w:rFonts w:ascii="Calibri" w:hAnsi="Calibri"/>
      <w:b/>
      <w:bCs/>
      <w:sz w:val="22"/>
      <w:szCs w:val="22"/>
      <w:lang w:val="en-GB"/>
    </w:rPr>
  </w:style>
  <w:style w:type="character" w:customStyle="1" w:styleId="Heading7Char">
    <w:name w:val="Heading 7 Char"/>
    <w:link w:val="Heading7"/>
    <w:rsid w:val="0008110B"/>
    <w:rPr>
      <w:rFonts w:ascii="Calibri" w:hAnsi="Calibri"/>
      <w:sz w:val="24"/>
      <w:szCs w:val="24"/>
      <w:lang w:val="en-GB"/>
    </w:rPr>
  </w:style>
  <w:style w:type="character" w:customStyle="1" w:styleId="Heading8Char">
    <w:name w:val="Heading 8 Char"/>
    <w:link w:val="Heading8"/>
    <w:rsid w:val="0008110B"/>
    <w:rPr>
      <w:rFonts w:ascii="Calibri" w:hAnsi="Calibri"/>
      <w:i/>
      <w:iCs/>
      <w:sz w:val="24"/>
      <w:szCs w:val="24"/>
      <w:lang w:val="en-GB"/>
    </w:rPr>
  </w:style>
  <w:style w:type="character" w:customStyle="1" w:styleId="Heading9Char">
    <w:name w:val="Heading 9 Char"/>
    <w:link w:val="Heading9"/>
    <w:rsid w:val="0008110B"/>
    <w:rPr>
      <w:rFonts w:ascii="Arial" w:hAnsi="Arial" w:cs="Arial"/>
      <w:sz w:val="22"/>
      <w:szCs w:val="22"/>
      <w:lang w:val="en-GB"/>
    </w:rPr>
  </w:style>
  <w:style w:type="paragraph" w:styleId="Header">
    <w:name w:val="header"/>
    <w:aliases w:val="heading 3 after h2,h,h3+,ContentsHeader,hd,*Header,Section Header,page-header,ph,Header 2,Name,Tab Title,H-PDID,h6,h22,h7,h8,Chapter Name"/>
    <w:basedOn w:val="Normal"/>
    <w:link w:val="HeaderChar"/>
    <w:rsid w:val="009B5DA3"/>
    <w:pPr>
      <w:tabs>
        <w:tab w:val="center" w:pos="4320"/>
        <w:tab w:val="right" w:pos="8640"/>
      </w:tabs>
    </w:pPr>
  </w:style>
  <w:style w:type="character" w:customStyle="1" w:styleId="HeaderChar">
    <w:name w:val="Header Char"/>
    <w:aliases w:val="heading 3 after h2 Char,h Char,h3+ Char,ContentsHeader Char,hd Char,*Header Char,Section Header Char,page-header Char,ph Char,Header 2 Char,Name Char,Tab Title Char,H-PDID Char,h6 Char,h22 Char,h7 Char,h8 Char,Chapter Name Char"/>
    <w:link w:val="Header"/>
    <w:rsid w:val="00331ACB"/>
    <w:rPr>
      <w:rFonts w:ascii="Calibri" w:hAnsi="Calibri"/>
      <w:sz w:val="24"/>
      <w:szCs w:val="24"/>
      <w:lang w:val="en-GB"/>
    </w:rPr>
  </w:style>
  <w:style w:type="paragraph" w:styleId="TableofFigures">
    <w:name w:val="table of figures"/>
    <w:basedOn w:val="Normal"/>
    <w:next w:val="Normal"/>
    <w:uiPriority w:val="99"/>
    <w:rsid w:val="001D22F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7824BA"/>
    <w:pPr>
      <w:tabs>
        <w:tab w:val="right" w:leader="dot" w:pos="9270"/>
      </w:tabs>
      <w:spacing w:after="120"/>
      <w:ind w:left="90" w:hanging="270"/>
      <w:jc w:val="center"/>
    </w:pPr>
    <w:rPr>
      <w:rFonts w:asciiTheme="minorHAnsi" w:hAnsiTheme="minorHAnsi" w:cstheme="minorHAnsi"/>
      <w:bCs/>
      <w:caps/>
      <w:sz w:val="20"/>
      <w:szCs w:val="20"/>
    </w:rPr>
  </w:style>
  <w:style w:type="paragraph" w:styleId="Footer">
    <w:name w:val="footer"/>
    <w:aliases w:val="eersteregel"/>
    <w:basedOn w:val="Normal"/>
    <w:link w:val="FooterChar"/>
    <w:rsid w:val="009B5DA3"/>
    <w:pPr>
      <w:tabs>
        <w:tab w:val="center" w:pos="4320"/>
        <w:tab w:val="right" w:pos="8640"/>
      </w:tabs>
    </w:pPr>
  </w:style>
  <w:style w:type="character" w:customStyle="1" w:styleId="FooterChar">
    <w:name w:val="Footer Char"/>
    <w:aliases w:val="eersteregel Char"/>
    <w:basedOn w:val="DefaultParagraphFont"/>
    <w:link w:val="Footer"/>
    <w:rsid w:val="004C5FC7"/>
    <w:rPr>
      <w:rFonts w:ascii="Calibri" w:hAnsi="Calibri"/>
      <w:sz w:val="24"/>
      <w:szCs w:val="24"/>
      <w:lang w:val="en-GB"/>
    </w:rPr>
  </w:style>
  <w:style w:type="paragraph" w:styleId="TOC2">
    <w:name w:val="toc 2"/>
    <w:basedOn w:val="Normal"/>
    <w:next w:val="Normal"/>
    <w:autoRedefine/>
    <w:uiPriority w:val="39"/>
    <w:qFormat/>
    <w:rsid w:val="00744F4C"/>
    <w:pPr>
      <w:ind w:left="240"/>
      <w:jc w:val="left"/>
    </w:pPr>
    <w:rPr>
      <w:rFonts w:asciiTheme="minorHAnsi" w:hAnsiTheme="minorHAnsi" w:cstheme="minorHAnsi"/>
      <w:smallCaps/>
      <w:sz w:val="20"/>
      <w:szCs w:val="20"/>
    </w:rPr>
  </w:style>
  <w:style w:type="character" w:styleId="Hyperlink">
    <w:name w:val="Hyperlink"/>
    <w:uiPriority w:val="99"/>
    <w:rsid w:val="00FA6A04"/>
    <w:rPr>
      <w:color w:val="0000FF"/>
      <w:u w:val="single"/>
    </w:rPr>
  </w:style>
  <w:style w:type="paragraph" w:styleId="TOC3">
    <w:name w:val="toc 3"/>
    <w:basedOn w:val="Normal"/>
    <w:next w:val="Normal"/>
    <w:autoRedefine/>
    <w:uiPriority w:val="39"/>
    <w:qFormat/>
    <w:rsid w:val="00A67F89"/>
    <w:pPr>
      <w:ind w:left="480"/>
      <w:jc w:val="left"/>
    </w:pPr>
    <w:rPr>
      <w:rFonts w:asciiTheme="minorHAnsi" w:hAnsiTheme="minorHAnsi" w:cstheme="minorHAnsi"/>
      <w:i/>
      <w:iCs/>
      <w:sz w:val="20"/>
      <w:szCs w:val="20"/>
    </w:rPr>
  </w:style>
  <w:style w:type="paragraph" w:styleId="Caption">
    <w:name w:val="caption"/>
    <w:aliases w:val="Caption Char1"/>
    <w:basedOn w:val="Normal"/>
    <w:next w:val="Normal"/>
    <w:qFormat/>
    <w:rsid w:val="00500459"/>
    <w:pPr>
      <w:spacing w:after="120" w:line="240" w:lineRule="auto"/>
      <w:jc w:val="center"/>
    </w:pPr>
    <w:rPr>
      <w:b/>
      <w:bCs/>
      <w:szCs w:val="20"/>
    </w:rPr>
  </w:style>
  <w:style w:type="character" w:styleId="CommentReference">
    <w:name w:val="annotation reference"/>
    <w:rsid w:val="00E22B10"/>
    <w:rPr>
      <w:sz w:val="16"/>
      <w:szCs w:val="16"/>
    </w:rPr>
  </w:style>
  <w:style w:type="paragraph" w:styleId="CommentText">
    <w:name w:val="annotation text"/>
    <w:basedOn w:val="Normal"/>
    <w:link w:val="CommentTextChar"/>
    <w:rsid w:val="00E22B10"/>
    <w:rPr>
      <w:sz w:val="20"/>
      <w:szCs w:val="20"/>
    </w:rPr>
  </w:style>
  <w:style w:type="character" w:customStyle="1" w:styleId="CommentTextChar">
    <w:name w:val="Comment Text Char"/>
    <w:link w:val="CommentText"/>
    <w:rsid w:val="0008110B"/>
    <w:rPr>
      <w:rFonts w:ascii="Calibri" w:hAnsi="Calibri"/>
      <w:lang w:val="en-GB"/>
    </w:rPr>
  </w:style>
  <w:style w:type="paragraph" w:styleId="CommentSubject">
    <w:name w:val="annotation subject"/>
    <w:basedOn w:val="CommentText"/>
    <w:next w:val="CommentText"/>
    <w:link w:val="CommentSubjectChar"/>
    <w:rsid w:val="00E22B10"/>
    <w:rPr>
      <w:b/>
      <w:bCs/>
    </w:rPr>
  </w:style>
  <w:style w:type="character" w:customStyle="1" w:styleId="CommentSubjectChar">
    <w:name w:val="Comment Subject Char"/>
    <w:link w:val="CommentSubject"/>
    <w:rsid w:val="0008110B"/>
    <w:rPr>
      <w:rFonts w:ascii="Calibri" w:hAnsi="Calibri"/>
      <w:b/>
      <w:bCs/>
      <w:lang w:val="en-GB"/>
    </w:rPr>
  </w:style>
  <w:style w:type="paragraph" w:styleId="BalloonText">
    <w:name w:val="Balloon Text"/>
    <w:basedOn w:val="Normal"/>
    <w:link w:val="BalloonTextChar"/>
    <w:rsid w:val="00E22B10"/>
    <w:rPr>
      <w:rFonts w:ascii="Tahoma" w:hAnsi="Tahoma" w:cs="Tahoma"/>
      <w:sz w:val="16"/>
      <w:szCs w:val="16"/>
    </w:rPr>
  </w:style>
  <w:style w:type="character" w:customStyle="1" w:styleId="BalloonTextChar">
    <w:name w:val="Balloon Text Char"/>
    <w:link w:val="BalloonText"/>
    <w:rsid w:val="0008110B"/>
    <w:rPr>
      <w:rFonts w:ascii="Tahoma" w:hAnsi="Tahoma" w:cs="Tahoma"/>
      <w:sz w:val="16"/>
      <w:szCs w:val="16"/>
      <w:lang w:val="en-GB"/>
    </w:rPr>
  </w:style>
  <w:style w:type="paragraph" w:customStyle="1" w:styleId="StyleCaptionCentered">
    <w:name w:val="Style Caption + Centered"/>
    <w:basedOn w:val="Caption"/>
    <w:rsid w:val="00921728"/>
    <w:pPr>
      <w:keepNext/>
    </w:pPr>
    <w:rPr>
      <w:rFonts w:ascii="Book Antiqua" w:hAnsi="Book Antiqua"/>
    </w:rPr>
  </w:style>
  <w:style w:type="paragraph" w:customStyle="1" w:styleId="StyleHeading3Bold">
    <w:name w:val="Style Heading 3 + Bold"/>
    <w:basedOn w:val="Heading3"/>
    <w:rsid w:val="00DD3374"/>
    <w:rPr>
      <w:b/>
    </w:rPr>
  </w:style>
  <w:style w:type="paragraph" w:customStyle="1" w:styleId="StyleHeading2NotLatinBoldBefore6ptAfter6pt">
    <w:name w:val="Style Heading 2 + Not (Latin) Bold Before:  6 pt After:  6 pt"/>
    <w:basedOn w:val="Heading2"/>
    <w:rsid w:val="00725C29"/>
    <w:pPr>
      <w:tabs>
        <w:tab w:val="num" w:pos="576"/>
      </w:tabs>
      <w:spacing w:after="120"/>
    </w:pPr>
    <w:rPr>
      <w:b w:val="0"/>
    </w:rPr>
  </w:style>
  <w:style w:type="paragraph" w:customStyle="1" w:styleId="StyleCaptionCentered1">
    <w:name w:val="Style Caption + Centered1"/>
    <w:basedOn w:val="Caption"/>
    <w:rsid w:val="004C7AAF"/>
    <w:pPr>
      <w:keepNext/>
    </w:pPr>
    <w:rPr>
      <w:rFonts w:ascii="Book Antiqua" w:hAnsi="Book Antiqua"/>
    </w:rPr>
  </w:style>
  <w:style w:type="paragraph" w:customStyle="1" w:styleId="StyleHeading2After6pt">
    <w:name w:val="Style Heading 2 + After:  6 pt"/>
    <w:basedOn w:val="Heading2"/>
    <w:rsid w:val="006502A0"/>
    <w:pPr>
      <w:spacing w:after="120"/>
    </w:pPr>
    <w:rPr>
      <w:rFonts w:cs="Times New Roman"/>
      <w:iCs/>
      <w:szCs w:val="20"/>
    </w:rPr>
  </w:style>
  <w:style w:type="character" w:styleId="PageNumber">
    <w:name w:val="page number"/>
    <w:basedOn w:val="DefaultParagraphFont"/>
    <w:rsid w:val="00DD1983"/>
  </w:style>
  <w:style w:type="paragraph" w:styleId="TOC4">
    <w:name w:val="toc 4"/>
    <w:basedOn w:val="Normal"/>
    <w:next w:val="Normal"/>
    <w:autoRedefine/>
    <w:uiPriority w:val="39"/>
    <w:rsid w:val="00C77A08"/>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C77A08"/>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C77A08"/>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C77A08"/>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C77A08"/>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C77A08"/>
    <w:pPr>
      <w:ind w:left="1920"/>
      <w:jc w:val="left"/>
    </w:pPr>
    <w:rPr>
      <w:rFonts w:asciiTheme="minorHAnsi" w:hAnsiTheme="minorHAnsi" w:cstheme="minorHAnsi"/>
      <w:sz w:val="18"/>
      <w:szCs w:val="18"/>
    </w:rPr>
  </w:style>
  <w:style w:type="table" w:styleId="TableGrid">
    <w:name w:val="Table Grid"/>
    <w:basedOn w:val="TableNormal"/>
    <w:uiPriority w:val="59"/>
    <w:rsid w:val="006F5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FC2172"/>
    <w:rPr>
      <w:b w:val="0"/>
      <w:bCs w:val="0"/>
      <w:iCs/>
    </w:rPr>
  </w:style>
  <w:style w:type="character" w:customStyle="1" w:styleId="StyleHeading2NotBoldChar">
    <w:name w:val="Style Heading 2 + Not Bold Char"/>
    <w:basedOn w:val="Heading2Char1"/>
    <w:link w:val="StyleHeading2NotBold"/>
    <w:rsid w:val="0008110B"/>
    <w:rPr>
      <w:iCs/>
    </w:rPr>
  </w:style>
  <w:style w:type="paragraph" w:styleId="BodyTextIndent">
    <w:name w:val="Body Text Indent"/>
    <w:basedOn w:val="Normal"/>
    <w:link w:val="BodyTextIndentChar"/>
    <w:rsid w:val="00BF5ABC"/>
    <w:pPr>
      <w:spacing w:line="240" w:lineRule="auto"/>
      <w:ind w:left="720"/>
    </w:pPr>
    <w:rPr>
      <w:rFonts w:ascii="Times New Roman" w:hAnsi="Times New Roman"/>
      <w:bCs/>
      <w:lang w:val="en-US"/>
    </w:rPr>
  </w:style>
  <w:style w:type="character" w:customStyle="1" w:styleId="BodyTextIndentChar">
    <w:name w:val="Body Text Indent Char"/>
    <w:link w:val="BodyTextIndent"/>
    <w:rsid w:val="00BF5ABC"/>
    <w:rPr>
      <w:bCs/>
      <w:sz w:val="24"/>
      <w:szCs w:val="24"/>
      <w:lang w:val="en-US" w:eastAsia="en-US"/>
    </w:rPr>
  </w:style>
  <w:style w:type="paragraph" w:customStyle="1" w:styleId="Default">
    <w:name w:val="Default"/>
    <w:rsid w:val="008E3860"/>
    <w:pPr>
      <w:autoSpaceDE w:val="0"/>
      <w:autoSpaceDN w:val="0"/>
      <w:adjustRightInd w:val="0"/>
    </w:pPr>
    <w:rPr>
      <w:rFonts w:ascii="Calibri" w:hAnsi="Calibri" w:cs="Calibri"/>
      <w:color w:val="000000"/>
      <w:sz w:val="24"/>
      <w:szCs w:val="24"/>
    </w:rPr>
  </w:style>
  <w:style w:type="paragraph" w:styleId="NormalWeb">
    <w:name w:val="Normal (Web)"/>
    <w:basedOn w:val="Normal"/>
    <w:unhideWhenUsed/>
    <w:rsid w:val="00F303A5"/>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DA70F3"/>
    <w:rPr>
      <w:rFonts w:asciiTheme="minorHAnsi" w:eastAsiaTheme="minorHAnsi" w:hAnsiTheme="minorHAnsi" w:cstheme="minorBid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D37337"/>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D37337"/>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D37337"/>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D37337"/>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D37337"/>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D37337"/>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D37337"/>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D37337"/>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D37337"/>
    <w:pPr>
      <w:ind w:left="2160" w:hanging="240"/>
      <w:jc w:val="left"/>
    </w:pPr>
    <w:rPr>
      <w:rFonts w:asciiTheme="minorHAnsi" w:hAnsiTheme="minorHAnsi" w:cstheme="minorHAnsi"/>
      <w:sz w:val="20"/>
      <w:szCs w:val="20"/>
    </w:rPr>
  </w:style>
  <w:style w:type="paragraph" w:styleId="IndexHeading">
    <w:name w:val="index heading"/>
    <w:basedOn w:val="Normal"/>
    <w:next w:val="Index1"/>
    <w:rsid w:val="00D37337"/>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unhideWhenUsed/>
    <w:qFormat/>
    <w:rsid w:val="00D37337"/>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uiPriority w:val="99"/>
    <w:rsid w:val="009B4F60"/>
    <w:rPr>
      <w:color w:val="800080" w:themeColor="followedHyperlink"/>
      <w:u w:val="single"/>
    </w:rPr>
  </w:style>
  <w:style w:type="paragraph" w:styleId="FootnoteText">
    <w:name w:val="footnote text"/>
    <w:basedOn w:val="Normal"/>
    <w:link w:val="FootnoteTextChar"/>
    <w:unhideWhenUsed/>
    <w:rsid w:val="0024510F"/>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24510F"/>
    <w:rPr>
      <w:rFonts w:ascii="Arial" w:hAnsi="Arial" w:cs="Arial"/>
      <w:sz w:val="22"/>
      <w:szCs w:val="22"/>
      <w:lang w:val="en-GB"/>
    </w:rPr>
  </w:style>
  <w:style w:type="character" w:styleId="FootnoteReference">
    <w:name w:val="footnote reference"/>
    <w:uiPriority w:val="99"/>
    <w:unhideWhenUsed/>
    <w:rsid w:val="0024510F"/>
    <w:rPr>
      <w:rFonts w:ascii="Times New Roman" w:hAnsi="Times New Roman" w:cs="Times New Roman" w:hint="default"/>
      <w:vertAlign w:val="superscript"/>
    </w:rPr>
  </w:style>
  <w:style w:type="paragraph" w:styleId="BodyText">
    <w:name w:val="Body Text"/>
    <w:aliases w:val="Body"/>
    <w:basedOn w:val="Normal"/>
    <w:link w:val="BodyTextChar"/>
    <w:rsid w:val="0008110B"/>
    <w:pPr>
      <w:spacing w:after="120"/>
    </w:pPr>
  </w:style>
  <w:style w:type="character" w:customStyle="1" w:styleId="BodyTextChar">
    <w:name w:val="Body Text Char"/>
    <w:aliases w:val="Body Char"/>
    <w:basedOn w:val="DefaultParagraphFont"/>
    <w:link w:val="BodyText"/>
    <w:rsid w:val="0008110B"/>
    <w:rPr>
      <w:rFonts w:ascii="Calibri" w:hAnsi="Calibri"/>
      <w:sz w:val="24"/>
      <w:szCs w:val="24"/>
      <w:lang w:val="en-GB"/>
    </w:rPr>
  </w:style>
  <w:style w:type="character" w:customStyle="1" w:styleId="Heading2Char">
    <w:name w:val="Heading 2 Char"/>
    <w:rsid w:val="0008110B"/>
    <w:rPr>
      <w:rFonts w:ascii="Book Antiqua" w:hAnsi="Book Antiqua" w:cs="Arial"/>
      <w:b/>
      <w:bCs/>
      <w:iCs/>
      <w:sz w:val="22"/>
      <w:szCs w:val="28"/>
      <w:lang w:val="en-GB" w:eastAsia="en-US" w:bidi="ar-SA"/>
    </w:rPr>
  </w:style>
  <w:style w:type="paragraph" w:styleId="BlockText">
    <w:name w:val="Block Text"/>
    <w:basedOn w:val="Normal"/>
    <w:rsid w:val="0008110B"/>
    <w:pPr>
      <w:spacing w:before="0" w:line="360" w:lineRule="auto"/>
      <w:ind w:left="-720" w:right="29" w:firstLine="720"/>
    </w:pPr>
    <w:rPr>
      <w:rFonts w:ascii="Arial" w:hAnsi="Arial"/>
      <w:szCs w:val="20"/>
      <w:lang w:val="en-US"/>
    </w:rPr>
  </w:style>
  <w:style w:type="paragraph" w:customStyle="1" w:styleId="xl25">
    <w:name w:val="xl25"/>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08110B"/>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08110B"/>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08110B"/>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08110B"/>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08110B"/>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08110B"/>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08110B"/>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08110B"/>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08110B"/>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08110B"/>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08110B"/>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08110B"/>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08110B"/>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08110B"/>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08110B"/>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08110B"/>
    <w:rPr>
      <w:rFonts w:ascii="Arial" w:hAnsi="Arial"/>
      <w:b/>
    </w:rPr>
  </w:style>
  <w:style w:type="paragraph" w:styleId="BodyText2">
    <w:name w:val="Body Text 2"/>
    <w:basedOn w:val="Normal"/>
    <w:link w:val="BodyText2Char"/>
    <w:rsid w:val="0008110B"/>
    <w:pPr>
      <w:spacing w:before="0" w:after="120" w:line="480" w:lineRule="auto"/>
    </w:pPr>
    <w:rPr>
      <w:rFonts w:cs="Mangal"/>
      <w:lang w:bidi="hi-IN"/>
    </w:rPr>
  </w:style>
  <w:style w:type="character" w:customStyle="1" w:styleId="BodyText2Char">
    <w:name w:val="Body Text 2 Char"/>
    <w:basedOn w:val="DefaultParagraphFont"/>
    <w:link w:val="BodyText2"/>
    <w:rsid w:val="0008110B"/>
    <w:rPr>
      <w:rFonts w:ascii="Calibri" w:hAnsi="Calibri" w:cs="Mangal"/>
      <w:sz w:val="24"/>
      <w:szCs w:val="24"/>
      <w:lang w:val="en-GB" w:bidi="hi-IN"/>
    </w:rPr>
  </w:style>
  <w:style w:type="character" w:customStyle="1" w:styleId="CharChar">
    <w:name w:val="Char Char"/>
    <w:rsid w:val="0008110B"/>
    <w:rPr>
      <w:rFonts w:ascii="Book Antiqua" w:hAnsi="Book Antiqua" w:cs="Arial"/>
      <w:b/>
      <w:bCs/>
      <w:iCs/>
      <w:sz w:val="22"/>
      <w:szCs w:val="28"/>
      <w:lang w:val="en-GB" w:eastAsia="en-US" w:bidi="ar-SA"/>
    </w:rPr>
  </w:style>
  <w:style w:type="paragraph" w:styleId="List3">
    <w:name w:val="List 3"/>
    <w:basedOn w:val="Normal"/>
    <w:rsid w:val="0008110B"/>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08110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08110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08110B"/>
    <w:rPr>
      <w:rFonts w:ascii="Book Antiqua" w:hAnsi="Book Antiqua" w:cs="Arial"/>
      <w:b/>
      <w:bCs/>
      <w:iCs/>
      <w:sz w:val="22"/>
      <w:szCs w:val="28"/>
      <w:lang w:val="en-GB" w:eastAsia="en-US" w:bidi="ar-SA"/>
    </w:rPr>
  </w:style>
  <w:style w:type="paragraph" w:styleId="Title">
    <w:name w:val="Title"/>
    <w:basedOn w:val="Normal"/>
    <w:next w:val="Normal"/>
    <w:link w:val="TitleChar"/>
    <w:qFormat/>
    <w:rsid w:val="0008110B"/>
    <w:pPr>
      <w:spacing w:before="240" w:after="60"/>
      <w:jc w:val="center"/>
      <w:outlineLvl w:val="0"/>
    </w:pPr>
    <w:rPr>
      <w:rFonts w:ascii="Cambria" w:hAnsi="Cambria" w:cs="Mangal"/>
      <w:b/>
      <w:bCs/>
      <w:kern w:val="28"/>
      <w:sz w:val="32"/>
      <w:szCs w:val="32"/>
      <w:lang w:bidi="hi-IN"/>
    </w:rPr>
  </w:style>
  <w:style w:type="character" w:customStyle="1" w:styleId="TitleChar">
    <w:name w:val="Title Char"/>
    <w:basedOn w:val="DefaultParagraphFont"/>
    <w:link w:val="Title"/>
    <w:rsid w:val="0008110B"/>
    <w:rPr>
      <w:rFonts w:ascii="Cambria" w:hAnsi="Cambria" w:cs="Mangal"/>
      <w:b/>
      <w:bCs/>
      <w:kern w:val="28"/>
      <w:sz w:val="32"/>
      <w:szCs w:val="32"/>
      <w:lang w:val="en-GB" w:bidi="hi-IN"/>
    </w:rPr>
  </w:style>
  <w:style w:type="character" w:styleId="Emphasis">
    <w:name w:val="Emphasis"/>
    <w:qFormat/>
    <w:rsid w:val="0008110B"/>
    <w:rPr>
      <w:i/>
      <w:iCs/>
    </w:rPr>
  </w:style>
  <w:style w:type="table" w:styleId="Table3Deffects3">
    <w:name w:val="Table 3D effects 3"/>
    <w:basedOn w:val="TableNormal"/>
    <w:rsid w:val="0008110B"/>
    <w:pPr>
      <w:spacing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08110B"/>
    <w:rPr>
      <w:rFonts w:ascii="Calibri" w:hAnsi="Calibri"/>
      <w:sz w:val="24"/>
      <w:szCs w:val="24"/>
      <w:lang w:val="en-GB"/>
    </w:rPr>
  </w:style>
  <w:style w:type="table" w:styleId="TableGrid8">
    <w:name w:val="Table Grid 8"/>
    <w:basedOn w:val="TableNormal"/>
    <w:rsid w:val="0008110B"/>
    <w:pPr>
      <w:spacing w:line="276" w:lineRule="auto"/>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link w:val="NoSpacingChar"/>
    <w:uiPriority w:val="1"/>
    <w:qFormat/>
    <w:rsid w:val="003524C8"/>
    <w:rPr>
      <w:rFonts w:ascii="Calibri" w:eastAsia="Calibri" w:hAnsi="Calibri"/>
      <w:sz w:val="22"/>
      <w:szCs w:val="22"/>
    </w:rPr>
  </w:style>
  <w:style w:type="character" w:customStyle="1" w:styleId="Caption1">
    <w:name w:val="Caption1"/>
    <w:aliases w:val="Caption Char1 Char"/>
    <w:qFormat/>
    <w:rsid w:val="0017480F"/>
    <w:rPr>
      <w:rFonts w:ascii="Arial" w:hAnsi="Arial"/>
      <w:b/>
      <w:lang w:val="en-GB" w:eastAsia="en-US" w:bidi="ar-SA"/>
    </w:rPr>
  </w:style>
  <w:style w:type="paragraph" w:styleId="BodyTextIndent2">
    <w:name w:val="Body Text Indent 2"/>
    <w:basedOn w:val="Normal"/>
    <w:link w:val="BodyTextIndent2Char"/>
    <w:uiPriority w:val="99"/>
    <w:unhideWhenUsed/>
    <w:rsid w:val="0017480F"/>
    <w:pPr>
      <w:spacing w:before="0" w:after="120" w:line="480" w:lineRule="auto"/>
      <w:ind w:left="360"/>
    </w:pPr>
  </w:style>
  <w:style w:type="character" w:customStyle="1" w:styleId="BodyTextIndent2Char">
    <w:name w:val="Body Text Indent 2 Char"/>
    <w:basedOn w:val="DefaultParagraphFont"/>
    <w:link w:val="BodyTextIndent2"/>
    <w:uiPriority w:val="99"/>
    <w:rsid w:val="0017480F"/>
    <w:rPr>
      <w:rFonts w:ascii="Calibri" w:hAnsi="Calibri"/>
      <w:sz w:val="24"/>
      <w:szCs w:val="24"/>
      <w:lang w:val="en-GB"/>
    </w:rPr>
  </w:style>
  <w:style w:type="paragraph" w:customStyle="1" w:styleId="TariffScheduleList">
    <w:name w:val="Tariff Schedule List"/>
    <w:basedOn w:val="ListParagraph"/>
    <w:link w:val="TariffScheduleListChar"/>
    <w:qFormat/>
    <w:rsid w:val="00A83AAB"/>
    <w:pPr>
      <w:numPr>
        <w:numId w:val="2"/>
      </w:numPr>
    </w:pPr>
    <w:rPr>
      <w:b/>
    </w:rPr>
  </w:style>
  <w:style w:type="paragraph" w:customStyle="1" w:styleId="TariffRateSchedulelevel2">
    <w:name w:val="Tariff Rate Schedule level 2"/>
    <w:basedOn w:val="ListParagraph"/>
    <w:link w:val="TariffRateSchedulelevel2Char"/>
    <w:qFormat/>
    <w:rsid w:val="004B0DF2"/>
    <w:pPr>
      <w:numPr>
        <w:ilvl w:val="1"/>
        <w:numId w:val="3"/>
      </w:numPr>
    </w:pPr>
  </w:style>
  <w:style w:type="character" w:customStyle="1" w:styleId="ListParagraphChar">
    <w:name w:val="List Paragraph Char"/>
    <w:basedOn w:val="DefaultParagraphFont"/>
    <w:link w:val="ListParagraph"/>
    <w:uiPriority w:val="34"/>
    <w:rsid w:val="00A83AAB"/>
    <w:rPr>
      <w:rFonts w:ascii="Calibri" w:hAnsi="Calibri"/>
      <w:sz w:val="24"/>
      <w:szCs w:val="24"/>
      <w:lang w:val="en-GB"/>
    </w:rPr>
  </w:style>
  <w:style w:type="character" w:customStyle="1" w:styleId="TariffScheduleListChar">
    <w:name w:val="Tariff Schedule List Char"/>
    <w:basedOn w:val="ListParagraphChar"/>
    <w:link w:val="TariffScheduleList"/>
    <w:rsid w:val="00A83AAB"/>
    <w:rPr>
      <w:b/>
    </w:rPr>
  </w:style>
  <w:style w:type="character" w:customStyle="1" w:styleId="TariffRateSchedulelevel2Char">
    <w:name w:val="Tariff Rate Schedule level 2 Char"/>
    <w:basedOn w:val="ListParagraphChar"/>
    <w:link w:val="TariffRateSchedulelevel2"/>
    <w:rsid w:val="004B0DF2"/>
  </w:style>
  <w:style w:type="paragraph" w:customStyle="1" w:styleId="Heading21">
    <w:name w:val="Heading 21"/>
    <w:basedOn w:val="ListParagraph"/>
    <w:next w:val="Heading2"/>
    <w:qFormat/>
    <w:rsid w:val="00913FFE"/>
    <w:pPr>
      <w:autoSpaceDE w:val="0"/>
      <w:autoSpaceDN w:val="0"/>
      <w:adjustRightInd w:val="0"/>
      <w:spacing w:before="240" w:after="240" w:line="240" w:lineRule="auto"/>
      <w:ind w:left="780" w:hanging="780"/>
      <w:contextualSpacing/>
      <w:outlineLvl w:val="1"/>
    </w:pPr>
    <w:rPr>
      <w:rFonts w:eastAsiaTheme="minorEastAsia" w:cs="Calibri"/>
      <w:b/>
      <w:bCs/>
      <w:color w:val="000000"/>
    </w:rPr>
  </w:style>
  <w:style w:type="numbering" w:customStyle="1" w:styleId="NoList1">
    <w:name w:val="No List1"/>
    <w:next w:val="NoList"/>
    <w:uiPriority w:val="99"/>
    <w:semiHidden/>
    <w:unhideWhenUsed/>
    <w:rsid w:val="003147B8"/>
  </w:style>
  <w:style w:type="numbering" w:customStyle="1" w:styleId="NoList11">
    <w:name w:val="No List11"/>
    <w:next w:val="NoList"/>
    <w:uiPriority w:val="99"/>
    <w:semiHidden/>
    <w:unhideWhenUsed/>
    <w:rsid w:val="003147B8"/>
  </w:style>
  <w:style w:type="paragraph" w:customStyle="1" w:styleId="TableofFigures1">
    <w:name w:val="Table of Figures1"/>
    <w:basedOn w:val="Normal"/>
    <w:next w:val="Normal"/>
    <w:uiPriority w:val="99"/>
    <w:rsid w:val="003147B8"/>
    <w:pPr>
      <w:ind w:left="480" w:hanging="480"/>
      <w:jc w:val="left"/>
    </w:pPr>
    <w:rPr>
      <w:rFonts w:cs="Calibri"/>
      <w:smallCaps/>
      <w:sz w:val="20"/>
      <w:szCs w:val="20"/>
    </w:rPr>
  </w:style>
  <w:style w:type="paragraph" w:customStyle="1" w:styleId="TOC11">
    <w:name w:val="TOC 11"/>
    <w:basedOn w:val="Normal"/>
    <w:next w:val="Normal"/>
    <w:autoRedefine/>
    <w:uiPriority w:val="39"/>
    <w:qFormat/>
    <w:rsid w:val="003147B8"/>
    <w:pPr>
      <w:tabs>
        <w:tab w:val="left" w:pos="480"/>
        <w:tab w:val="right" w:leader="dot" w:pos="8659"/>
      </w:tabs>
      <w:spacing w:after="120"/>
      <w:jc w:val="center"/>
    </w:pPr>
    <w:rPr>
      <w:rFonts w:cs="Calibri"/>
      <w:bCs/>
      <w:caps/>
      <w:sz w:val="20"/>
      <w:szCs w:val="20"/>
    </w:rPr>
  </w:style>
  <w:style w:type="paragraph" w:customStyle="1" w:styleId="TOC21">
    <w:name w:val="TOC 21"/>
    <w:basedOn w:val="Normal"/>
    <w:next w:val="Normal"/>
    <w:autoRedefine/>
    <w:uiPriority w:val="39"/>
    <w:qFormat/>
    <w:rsid w:val="003147B8"/>
    <w:pPr>
      <w:ind w:left="240"/>
      <w:jc w:val="left"/>
    </w:pPr>
    <w:rPr>
      <w:rFonts w:cs="Calibri"/>
      <w:smallCaps/>
      <w:sz w:val="20"/>
      <w:szCs w:val="20"/>
    </w:rPr>
  </w:style>
  <w:style w:type="paragraph" w:customStyle="1" w:styleId="TOC31">
    <w:name w:val="TOC 31"/>
    <w:basedOn w:val="Normal"/>
    <w:next w:val="Normal"/>
    <w:autoRedefine/>
    <w:uiPriority w:val="39"/>
    <w:qFormat/>
    <w:rsid w:val="003147B8"/>
    <w:pPr>
      <w:ind w:left="480"/>
      <w:jc w:val="left"/>
    </w:pPr>
    <w:rPr>
      <w:rFonts w:cs="Calibri"/>
      <w:i/>
      <w:iCs/>
      <w:sz w:val="20"/>
      <w:szCs w:val="20"/>
    </w:rPr>
  </w:style>
  <w:style w:type="paragraph" w:customStyle="1" w:styleId="TOC41">
    <w:name w:val="TOC 41"/>
    <w:basedOn w:val="Normal"/>
    <w:next w:val="Normal"/>
    <w:autoRedefine/>
    <w:uiPriority w:val="39"/>
    <w:rsid w:val="003147B8"/>
    <w:pPr>
      <w:ind w:left="720"/>
      <w:jc w:val="left"/>
    </w:pPr>
    <w:rPr>
      <w:rFonts w:cs="Calibri"/>
      <w:sz w:val="18"/>
      <w:szCs w:val="18"/>
    </w:rPr>
  </w:style>
  <w:style w:type="paragraph" w:customStyle="1" w:styleId="TOC51">
    <w:name w:val="TOC 51"/>
    <w:basedOn w:val="Normal"/>
    <w:next w:val="Normal"/>
    <w:autoRedefine/>
    <w:uiPriority w:val="39"/>
    <w:rsid w:val="003147B8"/>
    <w:pPr>
      <w:ind w:left="960"/>
      <w:jc w:val="left"/>
    </w:pPr>
    <w:rPr>
      <w:rFonts w:cs="Calibri"/>
      <w:sz w:val="18"/>
      <w:szCs w:val="18"/>
    </w:rPr>
  </w:style>
  <w:style w:type="paragraph" w:customStyle="1" w:styleId="TOC61">
    <w:name w:val="TOC 61"/>
    <w:basedOn w:val="Normal"/>
    <w:next w:val="Normal"/>
    <w:autoRedefine/>
    <w:uiPriority w:val="39"/>
    <w:rsid w:val="003147B8"/>
    <w:pPr>
      <w:ind w:left="1200"/>
      <w:jc w:val="left"/>
    </w:pPr>
    <w:rPr>
      <w:rFonts w:cs="Calibri"/>
      <w:sz w:val="18"/>
      <w:szCs w:val="18"/>
    </w:rPr>
  </w:style>
  <w:style w:type="paragraph" w:customStyle="1" w:styleId="TOC71">
    <w:name w:val="TOC 71"/>
    <w:basedOn w:val="Normal"/>
    <w:next w:val="Normal"/>
    <w:autoRedefine/>
    <w:uiPriority w:val="39"/>
    <w:rsid w:val="003147B8"/>
    <w:pPr>
      <w:ind w:left="1440"/>
      <w:jc w:val="left"/>
    </w:pPr>
    <w:rPr>
      <w:rFonts w:cs="Calibri"/>
      <w:sz w:val="18"/>
      <w:szCs w:val="18"/>
    </w:rPr>
  </w:style>
  <w:style w:type="paragraph" w:customStyle="1" w:styleId="TOC81">
    <w:name w:val="TOC 81"/>
    <w:basedOn w:val="Normal"/>
    <w:next w:val="Normal"/>
    <w:autoRedefine/>
    <w:uiPriority w:val="39"/>
    <w:rsid w:val="003147B8"/>
    <w:pPr>
      <w:ind w:left="1680"/>
      <w:jc w:val="left"/>
    </w:pPr>
    <w:rPr>
      <w:rFonts w:cs="Calibri"/>
      <w:sz w:val="18"/>
      <w:szCs w:val="18"/>
    </w:rPr>
  </w:style>
  <w:style w:type="paragraph" w:customStyle="1" w:styleId="TOC91">
    <w:name w:val="TOC 91"/>
    <w:basedOn w:val="Normal"/>
    <w:next w:val="Normal"/>
    <w:autoRedefine/>
    <w:uiPriority w:val="39"/>
    <w:rsid w:val="003147B8"/>
    <w:pPr>
      <w:ind w:left="1920"/>
      <w:jc w:val="left"/>
    </w:pPr>
    <w:rPr>
      <w:rFonts w:cs="Calibri"/>
      <w:sz w:val="18"/>
      <w:szCs w:val="18"/>
    </w:rPr>
  </w:style>
  <w:style w:type="table" w:customStyle="1" w:styleId="MediumShading2-Accent121">
    <w:name w:val="Medium Shading 2 - Accent 121"/>
    <w:basedOn w:val="TableNormal"/>
    <w:uiPriority w:val="64"/>
    <w:rsid w:val="003147B8"/>
    <w:rPr>
      <w:rFonts w:ascii="Calibri" w:eastAsia="Calibri" w:hAnsi="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Index11">
    <w:name w:val="Index 11"/>
    <w:basedOn w:val="Normal"/>
    <w:next w:val="Normal"/>
    <w:autoRedefine/>
    <w:rsid w:val="003147B8"/>
    <w:pPr>
      <w:ind w:left="240" w:hanging="240"/>
      <w:jc w:val="left"/>
    </w:pPr>
    <w:rPr>
      <w:rFonts w:cs="Calibri"/>
      <w:sz w:val="20"/>
      <w:szCs w:val="20"/>
    </w:rPr>
  </w:style>
  <w:style w:type="paragraph" w:customStyle="1" w:styleId="Index21">
    <w:name w:val="Index 21"/>
    <w:basedOn w:val="Normal"/>
    <w:next w:val="Normal"/>
    <w:autoRedefine/>
    <w:rsid w:val="003147B8"/>
    <w:pPr>
      <w:ind w:left="480" w:hanging="240"/>
      <w:jc w:val="left"/>
    </w:pPr>
    <w:rPr>
      <w:rFonts w:cs="Calibri"/>
      <w:sz w:val="20"/>
      <w:szCs w:val="20"/>
    </w:rPr>
  </w:style>
  <w:style w:type="paragraph" w:customStyle="1" w:styleId="Index31">
    <w:name w:val="Index 31"/>
    <w:basedOn w:val="Normal"/>
    <w:next w:val="Normal"/>
    <w:autoRedefine/>
    <w:rsid w:val="003147B8"/>
    <w:pPr>
      <w:ind w:left="720" w:hanging="240"/>
      <w:jc w:val="left"/>
    </w:pPr>
    <w:rPr>
      <w:rFonts w:cs="Calibri"/>
      <w:sz w:val="20"/>
      <w:szCs w:val="20"/>
    </w:rPr>
  </w:style>
  <w:style w:type="paragraph" w:customStyle="1" w:styleId="Index41">
    <w:name w:val="Index 41"/>
    <w:basedOn w:val="Normal"/>
    <w:next w:val="Normal"/>
    <w:autoRedefine/>
    <w:rsid w:val="003147B8"/>
    <w:pPr>
      <w:ind w:left="960" w:hanging="240"/>
      <w:jc w:val="left"/>
    </w:pPr>
    <w:rPr>
      <w:rFonts w:cs="Calibri"/>
      <w:sz w:val="20"/>
      <w:szCs w:val="20"/>
    </w:rPr>
  </w:style>
  <w:style w:type="paragraph" w:customStyle="1" w:styleId="Index51">
    <w:name w:val="Index 51"/>
    <w:basedOn w:val="Normal"/>
    <w:next w:val="Normal"/>
    <w:autoRedefine/>
    <w:rsid w:val="003147B8"/>
    <w:pPr>
      <w:ind w:left="1200" w:hanging="240"/>
      <w:jc w:val="left"/>
    </w:pPr>
    <w:rPr>
      <w:rFonts w:cs="Calibri"/>
      <w:sz w:val="20"/>
      <w:szCs w:val="20"/>
    </w:rPr>
  </w:style>
  <w:style w:type="paragraph" w:customStyle="1" w:styleId="Index61">
    <w:name w:val="Index 61"/>
    <w:basedOn w:val="Normal"/>
    <w:next w:val="Normal"/>
    <w:autoRedefine/>
    <w:rsid w:val="003147B8"/>
    <w:pPr>
      <w:ind w:left="1440" w:hanging="240"/>
      <w:jc w:val="left"/>
    </w:pPr>
    <w:rPr>
      <w:rFonts w:cs="Calibri"/>
      <w:sz w:val="20"/>
      <w:szCs w:val="20"/>
    </w:rPr>
  </w:style>
  <w:style w:type="paragraph" w:customStyle="1" w:styleId="Index71">
    <w:name w:val="Index 71"/>
    <w:basedOn w:val="Normal"/>
    <w:next w:val="Normal"/>
    <w:autoRedefine/>
    <w:rsid w:val="003147B8"/>
    <w:pPr>
      <w:ind w:left="1680" w:hanging="240"/>
      <w:jc w:val="left"/>
    </w:pPr>
    <w:rPr>
      <w:rFonts w:cs="Calibri"/>
      <w:sz w:val="20"/>
      <w:szCs w:val="20"/>
    </w:rPr>
  </w:style>
  <w:style w:type="paragraph" w:customStyle="1" w:styleId="Index81">
    <w:name w:val="Index 81"/>
    <w:basedOn w:val="Normal"/>
    <w:next w:val="Normal"/>
    <w:autoRedefine/>
    <w:rsid w:val="003147B8"/>
    <w:pPr>
      <w:ind w:left="1920" w:hanging="240"/>
      <w:jc w:val="left"/>
    </w:pPr>
    <w:rPr>
      <w:rFonts w:cs="Calibri"/>
      <w:sz w:val="20"/>
      <w:szCs w:val="20"/>
    </w:rPr>
  </w:style>
  <w:style w:type="paragraph" w:customStyle="1" w:styleId="Index91">
    <w:name w:val="Index 91"/>
    <w:basedOn w:val="Normal"/>
    <w:next w:val="Normal"/>
    <w:autoRedefine/>
    <w:rsid w:val="003147B8"/>
    <w:pPr>
      <w:ind w:left="2160" w:hanging="240"/>
      <w:jc w:val="left"/>
    </w:pPr>
    <w:rPr>
      <w:rFonts w:cs="Calibri"/>
      <w:sz w:val="20"/>
      <w:szCs w:val="20"/>
    </w:rPr>
  </w:style>
  <w:style w:type="paragraph" w:customStyle="1" w:styleId="IndexHeading1">
    <w:name w:val="Index Heading1"/>
    <w:basedOn w:val="Normal"/>
    <w:next w:val="Index1"/>
    <w:rsid w:val="003147B8"/>
    <w:pPr>
      <w:spacing w:after="120"/>
      <w:jc w:val="left"/>
    </w:pPr>
    <w:rPr>
      <w:rFonts w:cs="Calibri"/>
      <w:b/>
      <w:bCs/>
      <w:i/>
      <w:iCs/>
      <w:sz w:val="20"/>
      <w:szCs w:val="20"/>
    </w:rPr>
  </w:style>
  <w:style w:type="paragraph" w:customStyle="1" w:styleId="TOCHeading1">
    <w:name w:val="TOC Heading1"/>
    <w:basedOn w:val="Heading1"/>
    <w:next w:val="Normal"/>
    <w:uiPriority w:val="39"/>
    <w:semiHidden/>
    <w:unhideWhenUsed/>
    <w:qFormat/>
    <w:rsid w:val="003147B8"/>
    <w:pPr>
      <w:keepLines/>
      <w:spacing w:before="480" w:after="0" w:line="276" w:lineRule="auto"/>
      <w:ind w:left="-360" w:firstLine="360"/>
      <w:jc w:val="left"/>
      <w:outlineLvl w:val="9"/>
    </w:pPr>
    <w:rPr>
      <w:rFonts w:ascii="Cambria" w:hAnsi="Cambria" w:cs="Times New Roman"/>
      <w:caps w:val="0"/>
      <w:color w:val="365F91"/>
      <w:kern w:val="0"/>
      <w:szCs w:val="28"/>
      <w:lang w:val="en-US" w:eastAsia="ja-JP"/>
    </w:rPr>
  </w:style>
  <w:style w:type="character" w:customStyle="1" w:styleId="FollowedHyperlink1">
    <w:name w:val="FollowedHyperlink1"/>
    <w:basedOn w:val="DefaultParagraphFont"/>
    <w:uiPriority w:val="99"/>
    <w:rsid w:val="003147B8"/>
    <w:rPr>
      <w:color w:val="800080"/>
      <w:u w:val="single"/>
    </w:rPr>
  </w:style>
  <w:style w:type="table" w:customStyle="1" w:styleId="MediumShading1-Accent111">
    <w:name w:val="Medium Shading 1 - Accent 111"/>
    <w:basedOn w:val="TableNormal"/>
    <w:uiPriority w:val="63"/>
    <w:rsid w:val="003147B8"/>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1">
    <w:name w:val="Light List - Accent 111"/>
    <w:basedOn w:val="TableNormal"/>
    <w:uiPriority w:val="61"/>
    <w:rsid w:val="003147B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1Char1">
    <w:name w:val="Heading 1 Char1"/>
    <w:aliases w:val="Section Char1,HEADING 1 Char1,Section Heading Char1,MainHeader Char1,1 ghost Char1,g Char1,Main heading Char1,App1 Char1,1 Char1,h1 Char1,L1 Char1,Outline1 Char1,Chapter Heading Char1,Text Heading 18pt Char1,Full Page Heading 1 Char1"/>
    <w:basedOn w:val="DefaultParagraphFont"/>
    <w:rsid w:val="003147B8"/>
    <w:rPr>
      <w:rFonts w:ascii="Cambria" w:eastAsia="Times New Roman" w:hAnsi="Cambria" w:cs="Times New Roman"/>
      <w:b/>
      <w:bCs/>
      <w:color w:val="365F91"/>
      <w:sz w:val="28"/>
      <w:szCs w:val="28"/>
      <w:lang w:val="en-GB"/>
    </w:rPr>
  </w:style>
  <w:style w:type="character" w:customStyle="1" w:styleId="Heading4Char1">
    <w:name w:val="Heading 4 Char1"/>
    <w:aliases w:val="( i ) Char1,o Char1"/>
    <w:basedOn w:val="DefaultParagraphFont"/>
    <w:semiHidden/>
    <w:rsid w:val="003147B8"/>
    <w:rPr>
      <w:rFonts w:ascii="Cambria" w:eastAsia="Times New Roman" w:hAnsi="Cambria" w:cs="Times New Roman"/>
      <w:b/>
      <w:bCs/>
      <w:i/>
      <w:iCs/>
      <w:color w:val="4F81BD"/>
      <w:sz w:val="24"/>
      <w:szCs w:val="24"/>
      <w:lang w:val="en-GB"/>
    </w:rPr>
  </w:style>
  <w:style w:type="character" w:customStyle="1" w:styleId="BodyTextChar1">
    <w:name w:val="Body Text Char1"/>
    <w:aliases w:val="Body Char1"/>
    <w:basedOn w:val="DefaultParagraphFont"/>
    <w:rsid w:val="003147B8"/>
    <w:rPr>
      <w:rFonts w:ascii="Calibri" w:hAnsi="Calibri"/>
      <w:sz w:val="24"/>
      <w:szCs w:val="24"/>
      <w:lang w:val="en-GB"/>
    </w:rPr>
  </w:style>
  <w:style w:type="paragraph" w:customStyle="1" w:styleId="xl89">
    <w:name w:val="xl8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IN" w:eastAsia="en-IN"/>
    </w:rPr>
  </w:style>
  <w:style w:type="paragraph" w:customStyle="1" w:styleId="xl90">
    <w:name w:val="xl9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IN" w:eastAsia="en-IN"/>
    </w:rPr>
  </w:style>
  <w:style w:type="paragraph" w:customStyle="1" w:styleId="xl91">
    <w:name w:val="xl91"/>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left"/>
      <w:textAlignment w:val="center"/>
    </w:pPr>
    <w:rPr>
      <w:rFonts w:ascii="Times New Roman" w:hAnsi="Times New Roman"/>
      <w:b/>
      <w:bCs/>
      <w:lang w:val="en-IN" w:eastAsia="en-IN"/>
    </w:rPr>
  </w:style>
  <w:style w:type="paragraph" w:customStyle="1" w:styleId="xl92">
    <w:name w:val="xl92"/>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lang w:val="en-IN" w:eastAsia="en-IN"/>
    </w:rPr>
  </w:style>
  <w:style w:type="paragraph" w:customStyle="1" w:styleId="xl93">
    <w:name w:val="xl9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4">
    <w:name w:val="xl9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5">
    <w:name w:val="xl95"/>
    <w:basedOn w:val="Normal"/>
    <w:rsid w:val="003147B8"/>
    <w:pPr>
      <w:pBdr>
        <w:top w:val="single" w:sz="4" w:space="0" w:color="auto"/>
        <w:left w:val="single" w:sz="4" w:space="8" w:color="auto"/>
        <w:bottom w:val="single" w:sz="4" w:space="0" w:color="auto"/>
        <w:right w:val="single" w:sz="4" w:space="0" w:color="auto"/>
      </w:pBdr>
      <w:spacing w:before="100" w:beforeAutospacing="1" w:after="100" w:afterAutospacing="1" w:line="240" w:lineRule="auto"/>
      <w:ind w:firstLineChars="100" w:firstLine="100"/>
      <w:jc w:val="left"/>
      <w:textAlignment w:val="top"/>
    </w:pPr>
    <w:rPr>
      <w:rFonts w:ascii="Times New Roman" w:hAnsi="Times New Roman"/>
      <w:i/>
      <w:iCs/>
      <w:lang w:val="en-IN" w:eastAsia="en-IN"/>
    </w:rPr>
  </w:style>
  <w:style w:type="paragraph" w:customStyle="1" w:styleId="xl96">
    <w:name w:val="xl9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val="en-IN" w:eastAsia="en-IN"/>
    </w:rPr>
  </w:style>
  <w:style w:type="paragraph" w:customStyle="1" w:styleId="xl97">
    <w:name w:val="xl9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lang w:val="en-IN" w:eastAsia="en-IN"/>
    </w:rPr>
  </w:style>
  <w:style w:type="character" w:customStyle="1" w:styleId="Heading2Char2">
    <w:name w:val="Heading 2 Char2"/>
    <w:aliases w:val="Major Char,h2 Char,2 Char,Titre 2 Char,l2 Char,list + change bar Char,??? Char,h21 Char,heading 2 Char,LetHead2 Char,MisHead2 Char,Normalhead2 Char,Normal Heading 2 Char,1.1 HEADING 2 Char,Z_hanging_2 Char,Subchapter 1.1 Char,2/1 Char"/>
    <w:basedOn w:val="DefaultParagraphFont"/>
    <w:rsid w:val="003147B8"/>
    <w:rPr>
      <w:rFonts w:eastAsia="Times New Roman" w:cs="Calibri"/>
      <w:b/>
      <w:bCs/>
      <w:sz w:val="24"/>
      <w:szCs w:val="26"/>
    </w:rPr>
  </w:style>
  <w:style w:type="paragraph" w:customStyle="1" w:styleId="xl128">
    <w:name w:val="xl128"/>
    <w:basedOn w:val="Normal"/>
    <w:rsid w:val="003147B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29">
    <w:name w:val="xl12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0">
    <w:name w:val="xl13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1">
    <w:name w:val="xl13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2">
    <w:name w:val="xl132"/>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33">
    <w:name w:val="xl13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4">
    <w:name w:val="xl13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35">
    <w:name w:val="xl135"/>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6">
    <w:name w:val="xl13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37">
    <w:name w:val="xl137"/>
    <w:basedOn w:val="Normal"/>
    <w:rsid w:val="003147B8"/>
    <w:pPr>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8">
    <w:name w:val="xl138"/>
    <w:basedOn w:val="Normal"/>
    <w:rsid w:val="003147B8"/>
    <w:pPr>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9">
    <w:name w:val="xl139"/>
    <w:basedOn w:val="Normal"/>
    <w:rsid w:val="003147B8"/>
    <w:pPr>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40">
    <w:name w:val="xl140"/>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1">
    <w:name w:val="xl141"/>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2">
    <w:name w:val="xl14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3">
    <w:name w:val="xl14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4">
    <w:name w:val="xl144"/>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5">
    <w:name w:val="xl145"/>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6">
    <w:name w:val="xl14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47">
    <w:name w:val="xl14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48">
    <w:name w:val="xl148"/>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49">
    <w:name w:val="xl14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50">
    <w:name w:val="xl15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0"/>
      <w:szCs w:val="20"/>
      <w:lang w:val="en-US"/>
    </w:rPr>
  </w:style>
  <w:style w:type="paragraph" w:customStyle="1" w:styleId="xl151">
    <w:name w:val="xl15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b/>
      <w:bCs/>
      <w:lang w:val="en-US"/>
    </w:rPr>
  </w:style>
  <w:style w:type="character" w:customStyle="1" w:styleId="NoSpacingChar">
    <w:name w:val="No Spacing Char"/>
    <w:basedOn w:val="DefaultParagraphFont"/>
    <w:link w:val="NoSpacing"/>
    <w:uiPriority w:val="1"/>
    <w:rsid w:val="003147B8"/>
    <w:rPr>
      <w:rFonts w:ascii="Calibri" w:eastAsia="Calibri" w:hAnsi="Calibri"/>
      <w:sz w:val="22"/>
      <w:szCs w:val="22"/>
    </w:rPr>
  </w:style>
  <w:style w:type="table" w:styleId="LightShading-Accent6">
    <w:name w:val="Light Shading Accent 6"/>
    <w:basedOn w:val="TableNormal"/>
    <w:uiPriority w:val="60"/>
    <w:rsid w:val="003147B8"/>
    <w:rPr>
      <w:rFonts w:ascii="Calibri" w:eastAsia="Calibri" w:hAnsi="Calibri"/>
      <w:color w:val="E36C0A"/>
      <w:sz w:val="22"/>
      <w:szCs w:val="22"/>
      <w:lang w:val="en-IN"/>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DocumentMap">
    <w:name w:val="Document Map"/>
    <w:basedOn w:val="Normal"/>
    <w:link w:val="DocumentMapChar"/>
    <w:unhideWhenUsed/>
    <w:rsid w:val="003147B8"/>
    <w:pPr>
      <w:spacing w:before="0" w:line="240" w:lineRule="auto"/>
      <w:jc w:val="right"/>
    </w:pPr>
    <w:rPr>
      <w:rFonts w:ascii="Tahoma" w:eastAsia="Calibri" w:hAnsi="Tahoma" w:cs="Tahoma"/>
      <w:sz w:val="16"/>
      <w:szCs w:val="16"/>
      <w:lang w:val="en-US"/>
    </w:rPr>
  </w:style>
  <w:style w:type="character" w:customStyle="1" w:styleId="DocumentMapChar">
    <w:name w:val="Document Map Char"/>
    <w:basedOn w:val="DefaultParagraphFont"/>
    <w:link w:val="DocumentMap"/>
    <w:rsid w:val="003147B8"/>
    <w:rPr>
      <w:rFonts w:ascii="Tahoma" w:eastAsia="Calibri" w:hAnsi="Tahoma" w:cs="Tahoma"/>
      <w:sz w:val="16"/>
      <w:szCs w:val="16"/>
    </w:rPr>
  </w:style>
  <w:style w:type="paragraph" w:customStyle="1" w:styleId="xl83">
    <w:name w:val="xl83"/>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lang w:val="en-US"/>
    </w:rPr>
  </w:style>
  <w:style w:type="paragraph" w:customStyle="1" w:styleId="xl84">
    <w:name w:val="xl84"/>
    <w:basedOn w:val="Normal"/>
    <w:rsid w:val="003147B8"/>
    <w:pPr>
      <w:pBdr>
        <w:top w:val="single" w:sz="4" w:space="0" w:color="auto"/>
        <w:bottom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85">
    <w:name w:val="xl85"/>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hAnsi="Times New Roman"/>
      <w:b/>
      <w:bCs/>
      <w:lang w:val="en-US"/>
    </w:rPr>
  </w:style>
  <w:style w:type="paragraph" w:customStyle="1" w:styleId="xl86">
    <w:name w:val="xl86"/>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right"/>
      <w:textAlignment w:val="center"/>
    </w:pPr>
    <w:rPr>
      <w:rFonts w:ascii="Times New Roman" w:hAnsi="Times New Roman"/>
      <w:b/>
      <w:bCs/>
      <w:lang w:val="en-US"/>
    </w:rPr>
  </w:style>
  <w:style w:type="paragraph" w:customStyle="1" w:styleId="xl87">
    <w:name w:val="xl87"/>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88">
    <w:name w:val="xl88"/>
    <w:basedOn w:val="Normal"/>
    <w:rsid w:val="003147B8"/>
    <w:pPr>
      <w:pBdr>
        <w:top w:val="single" w:sz="12" w:space="0" w:color="auto"/>
      </w:pBdr>
      <w:shd w:val="clear" w:color="000000" w:fill="FCD5B4"/>
      <w:spacing w:before="100" w:beforeAutospacing="1" w:after="100" w:afterAutospacing="1" w:line="240" w:lineRule="auto"/>
      <w:jc w:val="center"/>
      <w:textAlignment w:val="top"/>
    </w:pPr>
    <w:rPr>
      <w:rFonts w:ascii="Times New Roman" w:hAnsi="Times New Roman"/>
      <w:b/>
      <w:bCs/>
      <w:lang w:val="en-US"/>
    </w:rPr>
  </w:style>
  <w:style w:type="paragraph" w:customStyle="1" w:styleId="xl98">
    <w:name w:val="xl98"/>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99">
    <w:name w:val="xl99"/>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lang w:val="en-US"/>
    </w:rPr>
  </w:style>
  <w:style w:type="paragraph" w:styleId="EndnoteText">
    <w:name w:val="endnote text"/>
    <w:basedOn w:val="Normal"/>
    <w:link w:val="EndnoteTextChar"/>
    <w:unhideWhenUsed/>
    <w:rsid w:val="003147B8"/>
    <w:pPr>
      <w:spacing w:before="0" w:line="240" w:lineRule="auto"/>
      <w:jc w:val="right"/>
    </w:pPr>
    <w:rPr>
      <w:rFonts w:eastAsia="Calibri"/>
      <w:sz w:val="20"/>
      <w:szCs w:val="20"/>
      <w:lang w:val="en-US"/>
    </w:rPr>
  </w:style>
  <w:style w:type="character" w:customStyle="1" w:styleId="EndnoteTextChar">
    <w:name w:val="Endnote Text Char"/>
    <w:basedOn w:val="DefaultParagraphFont"/>
    <w:link w:val="EndnoteText"/>
    <w:rsid w:val="003147B8"/>
    <w:rPr>
      <w:rFonts w:ascii="Calibri" w:eastAsia="Calibri" w:hAnsi="Calibri"/>
    </w:rPr>
  </w:style>
  <w:style w:type="character" w:styleId="EndnoteReference">
    <w:name w:val="endnote reference"/>
    <w:basedOn w:val="DefaultParagraphFont"/>
    <w:unhideWhenUsed/>
    <w:rsid w:val="003147B8"/>
    <w:rPr>
      <w:vertAlign w:val="superscript"/>
    </w:rPr>
  </w:style>
  <w:style w:type="table" w:customStyle="1" w:styleId="MediumShading2-Accent11">
    <w:name w:val="Medium Shading 2 - Accent 11"/>
    <w:basedOn w:val="TableNormal"/>
    <w:uiPriority w:val="64"/>
    <w:rsid w:val="003147B8"/>
    <w:rPr>
      <w:lang w:val="en-GB" w:eastAsia="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nt5">
    <w:name w:val="font5"/>
    <w:basedOn w:val="Normal"/>
    <w:rsid w:val="003147B8"/>
    <w:pPr>
      <w:spacing w:before="100" w:beforeAutospacing="1" w:after="100" w:afterAutospacing="1" w:line="240" w:lineRule="auto"/>
      <w:jc w:val="left"/>
    </w:pPr>
    <w:rPr>
      <w:rFonts w:ascii="Tahoma" w:hAnsi="Tahoma" w:cs="Tahoma"/>
      <w:color w:val="000000"/>
      <w:sz w:val="20"/>
      <w:szCs w:val="20"/>
      <w:lang w:val="en-US"/>
    </w:rPr>
  </w:style>
  <w:style w:type="paragraph" w:customStyle="1" w:styleId="font6">
    <w:name w:val="font6"/>
    <w:basedOn w:val="Normal"/>
    <w:rsid w:val="003147B8"/>
    <w:pPr>
      <w:spacing w:before="100" w:beforeAutospacing="1" w:after="100" w:afterAutospacing="1" w:line="240" w:lineRule="auto"/>
      <w:jc w:val="left"/>
    </w:pPr>
    <w:rPr>
      <w:rFonts w:ascii="Tahoma" w:hAnsi="Tahoma" w:cs="Tahoma"/>
      <w:b/>
      <w:bCs/>
      <w:color w:val="000000"/>
      <w:sz w:val="20"/>
      <w:szCs w:val="20"/>
      <w:lang w:val="en-US"/>
    </w:rPr>
  </w:style>
  <w:style w:type="paragraph" w:customStyle="1" w:styleId="xl64">
    <w:name w:val="xl64"/>
    <w:basedOn w:val="Normal"/>
    <w:rsid w:val="003147B8"/>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b/>
      <w:bCs/>
      <w:sz w:val="18"/>
      <w:szCs w:val="18"/>
      <w:lang w:val="en-US"/>
    </w:rPr>
  </w:style>
  <w:style w:type="paragraph" w:customStyle="1" w:styleId="xl65">
    <w:name w:val="xl65"/>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6">
    <w:name w:val="xl6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67">
    <w:name w:val="xl67"/>
    <w:basedOn w:val="Normal"/>
    <w:rsid w:val="00314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68">
    <w:name w:val="xl68"/>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9">
    <w:name w:val="xl6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0">
    <w:name w:val="xl70"/>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71">
    <w:name w:val="xl7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2">
    <w:name w:val="xl72"/>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3">
    <w:name w:val="xl73"/>
    <w:basedOn w:val="Normal"/>
    <w:rsid w:val="003147B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74">
    <w:name w:val="xl74"/>
    <w:basedOn w:val="Normal"/>
    <w:rsid w:val="003147B8"/>
    <w:pPr>
      <w:pBdr>
        <w:top w:val="single" w:sz="4" w:space="0" w:color="auto"/>
        <w:left w:val="single" w:sz="8"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b/>
      <w:bCs/>
      <w:sz w:val="18"/>
      <w:szCs w:val="18"/>
      <w:lang w:val="en-US"/>
    </w:rPr>
  </w:style>
  <w:style w:type="paragraph" w:customStyle="1" w:styleId="xl75">
    <w:name w:val="xl75"/>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6">
    <w:name w:val="xl7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7">
    <w:name w:val="xl77"/>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8">
    <w:name w:val="xl78"/>
    <w:basedOn w:val="Normal"/>
    <w:rsid w:val="00314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9">
    <w:name w:val="xl79"/>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0">
    <w:name w:val="xl80"/>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1">
    <w:name w:val="xl81"/>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82">
    <w:name w:val="xl8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0">
    <w:name w:val="xl100"/>
    <w:basedOn w:val="Normal"/>
    <w:rsid w:val="003147B8"/>
    <w:pPr>
      <w:spacing w:before="100" w:beforeAutospacing="1" w:after="100" w:afterAutospacing="1" w:line="240" w:lineRule="auto"/>
      <w:jc w:val="left"/>
    </w:pPr>
    <w:rPr>
      <w:sz w:val="18"/>
      <w:szCs w:val="18"/>
      <w:lang w:val="en-US"/>
    </w:rPr>
  </w:style>
  <w:style w:type="paragraph" w:customStyle="1" w:styleId="xl101">
    <w:name w:val="xl101"/>
    <w:basedOn w:val="Normal"/>
    <w:rsid w:val="003147B8"/>
    <w:pPr>
      <w:pBdr>
        <w:top w:val="single" w:sz="8" w:space="0" w:color="auto"/>
        <w:left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2">
    <w:name w:val="xl102"/>
    <w:basedOn w:val="Normal"/>
    <w:rsid w:val="003147B8"/>
    <w:pPr>
      <w:pBdr>
        <w:top w:val="single" w:sz="8" w:space="0" w:color="auto"/>
        <w:left w:val="single" w:sz="4"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3">
    <w:name w:val="xl103"/>
    <w:basedOn w:val="Normal"/>
    <w:rsid w:val="003147B8"/>
    <w:pP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4">
    <w:name w:val="xl10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5">
    <w:name w:val="xl105"/>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6">
    <w:name w:val="xl106"/>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7">
    <w:name w:val="xl107"/>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8">
    <w:name w:val="xl108"/>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09">
    <w:name w:val="xl109"/>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3366"/>
      <w:sz w:val="18"/>
      <w:szCs w:val="18"/>
      <w:lang w:val="en-US"/>
    </w:rPr>
  </w:style>
  <w:style w:type="paragraph" w:customStyle="1" w:styleId="xl110">
    <w:name w:val="xl110"/>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11">
    <w:name w:val="xl111"/>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12">
    <w:name w:val="xl11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3">
    <w:name w:val="xl113"/>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18"/>
      <w:szCs w:val="18"/>
      <w:lang w:val="en-US"/>
    </w:rPr>
  </w:style>
  <w:style w:type="paragraph" w:customStyle="1" w:styleId="xl114">
    <w:name w:val="xl114"/>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5">
    <w:name w:val="xl115"/>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16">
    <w:name w:val="xl11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17">
    <w:name w:val="xl11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pPr>
    <w:rPr>
      <w:sz w:val="18"/>
      <w:szCs w:val="18"/>
      <w:lang w:val="en-US"/>
    </w:rPr>
  </w:style>
  <w:style w:type="paragraph" w:customStyle="1" w:styleId="xl118">
    <w:name w:val="xl118"/>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19">
    <w:name w:val="xl119"/>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20">
    <w:name w:val="xl12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1">
    <w:name w:val="xl121"/>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22">
    <w:name w:val="xl12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123">
    <w:name w:val="xl123"/>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24">
    <w:name w:val="xl124"/>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25">
    <w:name w:val="xl125"/>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26">
    <w:name w:val="xl126"/>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7">
    <w:name w:val="xl127"/>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52">
    <w:name w:val="xl152"/>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53">
    <w:name w:val="xl153"/>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4">
    <w:name w:val="xl15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5">
    <w:name w:val="xl155"/>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6">
    <w:name w:val="xl15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7">
    <w:name w:val="xl15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58">
    <w:name w:val="xl158"/>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9">
    <w:name w:val="xl159"/>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0">
    <w:name w:val="xl16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61">
    <w:name w:val="xl161"/>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2">
    <w:name w:val="xl16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3">
    <w:name w:val="xl16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sz w:val="18"/>
      <w:szCs w:val="18"/>
      <w:lang w:val="en-US"/>
    </w:rPr>
  </w:style>
  <w:style w:type="paragraph" w:customStyle="1" w:styleId="xl164">
    <w:name w:val="xl164"/>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5">
    <w:name w:val="xl165"/>
    <w:basedOn w:val="Normal"/>
    <w:rsid w:val="003147B8"/>
    <w:pPr>
      <w:pBdr>
        <w:top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6">
    <w:name w:val="xl166"/>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FFFF"/>
      <w:sz w:val="18"/>
      <w:szCs w:val="18"/>
      <w:lang w:val="en-US"/>
    </w:rPr>
  </w:style>
  <w:style w:type="paragraph" w:customStyle="1" w:styleId="xl167">
    <w:name w:val="xl16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color w:val="FFFFFF"/>
      <w:sz w:val="18"/>
      <w:szCs w:val="18"/>
      <w:lang w:val="en-US"/>
    </w:rPr>
  </w:style>
  <w:style w:type="paragraph" w:customStyle="1" w:styleId="xl168">
    <w:name w:val="xl168"/>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69">
    <w:name w:val="xl169"/>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70">
    <w:name w:val="xl170"/>
    <w:basedOn w:val="Normal"/>
    <w:rsid w:val="003147B8"/>
    <w:pPr>
      <w:pBdr>
        <w:top w:val="single" w:sz="4" w:space="0" w:color="auto"/>
        <w:bottom w:val="single" w:sz="8" w:space="0" w:color="auto"/>
        <w:right w:val="single" w:sz="4" w:space="0" w:color="auto"/>
      </w:pBdr>
      <w:shd w:val="clear" w:color="000000" w:fill="CCC0DA"/>
      <w:spacing w:before="100" w:beforeAutospacing="1" w:after="100" w:afterAutospacing="1" w:line="240" w:lineRule="auto"/>
      <w:jc w:val="right"/>
      <w:textAlignment w:val="center"/>
    </w:pPr>
    <w:rPr>
      <w:b/>
      <w:bCs/>
      <w:color w:val="FFFFFF"/>
      <w:sz w:val="18"/>
      <w:szCs w:val="18"/>
      <w:lang w:val="en-US"/>
    </w:rPr>
  </w:style>
  <w:style w:type="paragraph" w:customStyle="1" w:styleId="xl171">
    <w:name w:val="xl171"/>
    <w:basedOn w:val="Normal"/>
    <w:rsid w:val="003147B8"/>
    <w:pPr>
      <w:shd w:val="clear" w:color="000000" w:fill="CCC0DA"/>
      <w:spacing w:before="100" w:beforeAutospacing="1" w:after="100" w:afterAutospacing="1" w:line="240" w:lineRule="auto"/>
      <w:jc w:val="left"/>
    </w:pPr>
    <w:rPr>
      <w:sz w:val="18"/>
      <w:szCs w:val="18"/>
      <w:lang w:val="en-US"/>
    </w:rPr>
  </w:style>
  <w:style w:type="paragraph" w:customStyle="1" w:styleId="xl172">
    <w:name w:val="xl172"/>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sz w:val="18"/>
      <w:szCs w:val="18"/>
      <w:lang w:val="en-US"/>
    </w:rPr>
  </w:style>
  <w:style w:type="paragraph" w:customStyle="1" w:styleId="xl173">
    <w:name w:val="xl173"/>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4">
    <w:name w:val="xl17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75">
    <w:name w:val="xl175"/>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76">
    <w:name w:val="xl176"/>
    <w:basedOn w:val="Normal"/>
    <w:rsid w:val="003147B8"/>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7">
    <w:name w:val="xl177"/>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8">
    <w:name w:val="xl178"/>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9">
    <w:name w:val="xl179"/>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80">
    <w:name w:val="xl180"/>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1">
    <w:name w:val="xl181"/>
    <w:basedOn w:val="Normal"/>
    <w:rsid w:val="003147B8"/>
    <w:pPr>
      <w:pBdr>
        <w:top w:val="single" w:sz="4" w:space="0" w:color="auto"/>
        <w:left w:val="single" w:sz="8" w:space="0" w:color="auto"/>
        <w:bottom w:val="single" w:sz="4" w:space="0" w:color="auto"/>
        <w:right w:val="single" w:sz="8"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82">
    <w:name w:val="xl182"/>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83">
    <w:name w:val="xl183"/>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4">
    <w:name w:val="xl184"/>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sz w:val="18"/>
      <w:szCs w:val="18"/>
      <w:lang w:val="en-US"/>
    </w:rPr>
  </w:style>
  <w:style w:type="paragraph" w:customStyle="1" w:styleId="xl185">
    <w:name w:val="xl185"/>
    <w:basedOn w:val="Normal"/>
    <w:rsid w:val="003147B8"/>
    <w:pPr>
      <w:pBdr>
        <w:top w:val="single" w:sz="4" w:space="0" w:color="auto"/>
        <w:left w:val="single" w:sz="8" w:space="0" w:color="auto"/>
        <w:bottom w:val="single" w:sz="8" w:space="0" w:color="auto"/>
        <w:right w:val="single" w:sz="8"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86">
    <w:name w:val="xl186"/>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87">
    <w:name w:val="xl18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88">
    <w:name w:val="xl188"/>
    <w:basedOn w:val="Normal"/>
    <w:rsid w:val="003147B8"/>
    <w:pPr>
      <w:pBdr>
        <w:lef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189">
    <w:name w:val="xl189"/>
    <w:basedOn w:val="Normal"/>
    <w:rsid w:val="003147B8"/>
    <w:pPr>
      <w:shd w:val="clear" w:color="000000" w:fill="CCC0DA"/>
      <w:spacing w:before="100" w:beforeAutospacing="1" w:after="100" w:afterAutospacing="1" w:line="240" w:lineRule="auto"/>
      <w:jc w:val="center"/>
      <w:textAlignment w:val="center"/>
    </w:pPr>
    <w:rPr>
      <w:b/>
      <w:bCs/>
      <w:color w:val="FFFFFF"/>
      <w:sz w:val="18"/>
      <w:szCs w:val="18"/>
      <w:lang w:val="en-US"/>
    </w:rPr>
  </w:style>
  <w:style w:type="paragraph" w:customStyle="1" w:styleId="xl190">
    <w:name w:val="xl190"/>
    <w:basedOn w:val="Normal"/>
    <w:rsid w:val="003147B8"/>
    <w:pPr>
      <w:shd w:val="clear" w:color="000000" w:fill="538ED5"/>
      <w:spacing w:before="100" w:beforeAutospacing="1" w:after="100" w:afterAutospacing="1" w:line="240" w:lineRule="auto"/>
      <w:jc w:val="center"/>
      <w:textAlignment w:val="center"/>
    </w:pPr>
    <w:rPr>
      <w:b/>
      <w:bCs/>
      <w:color w:val="FFFFFF"/>
      <w:sz w:val="18"/>
      <w:szCs w:val="18"/>
      <w:lang w:val="en-US"/>
    </w:rPr>
  </w:style>
  <w:style w:type="paragraph" w:customStyle="1" w:styleId="xl191">
    <w:name w:val="xl191"/>
    <w:basedOn w:val="Normal"/>
    <w:rsid w:val="003147B8"/>
    <w:pPr>
      <w:shd w:val="clear" w:color="000000" w:fill="CCC0DA"/>
      <w:spacing w:before="100" w:beforeAutospacing="1" w:after="100" w:afterAutospacing="1" w:line="240" w:lineRule="auto"/>
      <w:jc w:val="center"/>
      <w:textAlignment w:val="center"/>
    </w:pPr>
    <w:rPr>
      <w:sz w:val="18"/>
      <w:szCs w:val="18"/>
      <w:lang w:val="en-US"/>
    </w:rPr>
  </w:style>
  <w:style w:type="paragraph" w:customStyle="1" w:styleId="xl192">
    <w:name w:val="xl192"/>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93">
    <w:name w:val="xl19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b/>
      <w:bCs/>
      <w:sz w:val="16"/>
      <w:szCs w:val="16"/>
      <w:lang w:val="en-US"/>
    </w:rPr>
  </w:style>
  <w:style w:type="paragraph" w:customStyle="1" w:styleId="xl194">
    <w:name w:val="xl194"/>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5">
    <w:name w:val="xl195"/>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6">
    <w:name w:val="xl196"/>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7">
    <w:name w:val="xl197"/>
    <w:basedOn w:val="Normal"/>
    <w:rsid w:val="003147B8"/>
    <w:pPr>
      <w:shd w:val="clear" w:color="000000" w:fill="FF0000"/>
      <w:spacing w:before="100" w:beforeAutospacing="1" w:after="100" w:afterAutospacing="1" w:line="240" w:lineRule="auto"/>
      <w:jc w:val="left"/>
    </w:pPr>
    <w:rPr>
      <w:sz w:val="18"/>
      <w:szCs w:val="18"/>
      <w:lang w:val="en-US"/>
    </w:rPr>
  </w:style>
  <w:style w:type="paragraph" w:customStyle="1" w:styleId="xl198">
    <w:name w:val="xl198"/>
    <w:basedOn w:val="Normal"/>
    <w:rsid w:val="003147B8"/>
    <w:pPr>
      <w:shd w:val="clear" w:color="000000" w:fill="FF0000"/>
      <w:spacing w:before="100" w:beforeAutospacing="1" w:after="100" w:afterAutospacing="1" w:line="240" w:lineRule="auto"/>
      <w:jc w:val="left"/>
    </w:pPr>
    <w:rPr>
      <w:color w:val="FF0000"/>
      <w:sz w:val="18"/>
      <w:szCs w:val="18"/>
      <w:lang w:val="en-US"/>
    </w:rPr>
  </w:style>
  <w:style w:type="paragraph" w:customStyle="1" w:styleId="xl199">
    <w:name w:val="xl199"/>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b/>
      <w:bCs/>
      <w:color w:val="FF0000"/>
      <w:sz w:val="18"/>
      <w:szCs w:val="18"/>
      <w:lang w:val="en-US"/>
    </w:rPr>
  </w:style>
  <w:style w:type="paragraph" w:customStyle="1" w:styleId="xl200">
    <w:name w:val="xl200"/>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1">
    <w:name w:val="xl201"/>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2">
    <w:name w:val="xl202"/>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3">
    <w:name w:val="xl20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204">
    <w:name w:val="xl204"/>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205">
    <w:name w:val="xl205"/>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206">
    <w:name w:val="xl206"/>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207">
    <w:name w:val="xl207"/>
    <w:basedOn w:val="Normal"/>
    <w:rsid w:val="003147B8"/>
    <w:pPr>
      <w:pBdr>
        <w:top w:val="single" w:sz="4" w:space="0" w:color="auto"/>
        <w:left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208">
    <w:name w:val="xl208"/>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09">
    <w:name w:val="xl209"/>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0">
    <w:name w:val="xl210"/>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1">
    <w:name w:val="xl211"/>
    <w:basedOn w:val="Normal"/>
    <w:rsid w:val="003147B8"/>
    <w:pPr>
      <w:pBdr>
        <w:top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12">
    <w:name w:val="xl212"/>
    <w:basedOn w:val="Normal"/>
    <w:rsid w:val="003147B8"/>
    <w:pPr>
      <w:pBdr>
        <w:lef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styleId="List2">
    <w:name w:val="List 2"/>
    <w:basedOn w:val="Normal"/>
    <w:rsid w:val="003147B8"/>
    <w:pPr>
      <w:spacing w:after="120" w:line="240" w:lineRule="auto"/>
      <w:ind w:left="720" w:hanging="360"/>
      <w:jc w:val="left"/>
    </w:pPr>
    <w:rPr>
      <w:rFonts w:ascii="Arial" w:hAnsi="Arial"/>
      <w:sz w:val="20"/>
      <w:szCs w:val="20"/>
    </w:rPr>
  </w:style>
  <w:style w:type="paragraph" w:customStyle="1" w:styleId="bullet1">
    <w:name w:val="bullet1"/>
    <w:basedOn w:val="Normal"/>
    <w:rsid w:val="003147B8"/>
    <w:pPr>
      <w:spacing w:before="80" w:after="80" w:line="240" w:lineRule="auto"/>
      <w:ind w:left="1267" w:hanging="360"/>
      <w:jc w:val="left"/>
    </w:pPr>
    <w:rPr>
      <w:rFonts w:ascii="Arial" w:hAnsi="Arial"/>
      <w:sz w:val="20"/>
      <w:szCs w:val="20"/>
      <w:lang w:val="en-US"/>
    </w:rPr>
  </w:style>
  <w:style w:type="paragraph" w:customStyle="1" w:styleId="Tablefont">
    <w:name w:val="Table font"/>
    <w:basedOn w:val="ListNumber5"/>
    <w:rsid w:val="003147B8"/>
  </w:style>
  <w:style w:type="paragraph" w:styleId="ListNumber5">
    <w:name w:val="List Number 5"/>
    <w:basedOn w:val="Normal"/>
    <w:rsid w:val="003147B8"/>
    <w:pPr>
      <w:tabs>
        <w:tab w:val="num" w:pos="360"/>
      </w:tabs>
      <w:spacing w:after="120" w:line="240" w:lineRule="auto"/>
      <w:ind w:left="360" w:hanging="360"/>
      <w:jc w:val="left"/>
    </w:pPr>
    <w:rPr>
      <w:rFonts w:ascii="Arial" w:hAnsi="Arial"/>
      <w:sz w:val="20"/>
      <w:szCs w:val="20"/>
    </w:rPr>
  </w:style>
  <w:style w:type="paragraph" w:customStyle="1" w:styleId="EYparach8">
    <w:name w:val="EY para ch 8"/>
    <w:rsid w:val="003147B8"/>
    <w:pPr>
      <w:tabs>
        <w:tab w:val="num" w:pos="720"/>
      </w:tabs>
      <w:spacing w:after="360" w:line="280" w:lineRule="atLeast"/>
      <w:ind w:left="720" w:hanging="720"/>
      <w:jc w:val="both"/>
    </w:pPr>
    <w:rPr>
      <w:rFonts w:ascii="Arial" w:hAnsi="Arial"/>
      <w:sz w:val="22"/>
    </w:rPr>
  </w:style>
  <w:style w:type="paragraph" w:styleId="BodyText3">
    <w:name w:val="Body Text 3"/>
    <w:basedOn w:val="Normal"/>
    <w:link w:val="BodyText3Char"/>
    <w:rsid w:val="003147B8"/>
    <w:pPr>
      <w:spacing w:after="120" w:line="240" w:lineRule="auto"/>
      <w:jc w:val="left"/>
    </w:pPr>
    <w:rPr>
      <w:rFonts w:ascii="Arial" w:hAnsi="Arial"/>
      <w:sz w:val="16"/>
      <w:szCs w:val="16"/>
    </w:rPr>
  </w:style>
  <w:style w:type="character" w:customStyle="1" w:styleId="BodyText3Char">
    <w:name w:val="Body Text 3 Char"/>
    <w:basedOn w:val="DefaultParagraphFont"/>
    <w:link w:val="BodyText3"/>
    <w:rsid w:val="003147B8"/>
    <w:rPr>
      <w:rFonts w:ascii="Arial" w:hAnsi="Arial"/>
      <w:sz w:val="16"/>
      <w:szCs w:val="16"/>
      <w:lang w:val="en-GB"/>
    </w:rPr>
  </w:style>
  <w:style w:type="character" w:customStyle="1" w:styleId="Quick">
    <w:name w:val="Quick"/>
    <w:rsid w:val="003147B8"/>
  </w:style>
  <w:style w:type="paragraph" w:customStyle="1" w:styleId="Heading40">
    <w:name w:val="Heading4"/>
    <w:basedOn w:val="Normal"/>
    <w:rsid w:val="003147B8"/>
    <w:pPr>
      <w:spacing w:before="0" w:line="240" w:lineRule="auto"/>
      <w:ind w:left="1267" w:hanging="360"/>
      <w:outlineLvl w:val="0"/>
    </w:pPr>
    <w:rPr>
      <w:rFonts w:ascii="Arial" w:hAnsi="Arial"/>
      <w:b/>
      <w:sz w:val="28"/>
      <w:szCs w:val="28"/>
      <w:lang w:val="en-US"/>
    </w:rPr>
  </w:style>
  <w:style w:type="paragraph" w:styleId="ListBullet">
    <w:name w:val="List Bullet"/>
    <w:basedOn w:val="Normal"/>
    <w:autoRedefine/>
    <w:rsid w:val="003147B8"/>
    <w:pPr>
      <w:tabs>
        <w:tab w:val="num" w:pos="360"/>
        <w:tab w:val="left" w:pos="1260"/>
        <w:tab w:val="left" w:pos="2970"/>
        <w:tab w:val="left" w:pos="3060"/>
      </w:tabs>
      <w:spacing w:after="180" w:line="240" w:lineRule="auto"/>
      <w:ind w:left="360" w:hanging="360"/>
      <w:jc w:val="left"/>
    </w:pPr>
    <w:rPr>
      <w:rFonts w:ascii="Arial" w:hAnsi="Arial"/>
      <w:sz w:val="20"/>
      <w:szCs w:val="20"/>
      <w:lang w:val="en-US"/>
    </w:rPr>
  </w:style>
  <w:style w:type="paragraph" w:customStyle="1" w:styleId="Bullet2">
    <w:name w:val="Bullet 2"/>
    <w:rsid w:val="003147B8"/>
    <w:pPr>
      <w:tabs>
        <w:tab w:val="left" w:pos="360"/>
        <w:tab w:val="num" w:pos="2160"/>
        <w:tab w:val="left" w:pos="2880"/>
        <w:tab w:val="left" w:pos="4320"/>
        <w:tab w:val="left" w:pos="5775"/>
        <w:tab w:val="left" w:pos="7200"/>
        <w:tab w:val="left" w:pos="8640"/>
        <w:tab w:val="right" w:pos="10425"/>
      </w:tabs>
      <w:spacing w:before="120"/>
      <w:ind w:left="2160" w:hanging="720"/>
      <w:jc w:val="both"/>
    </w:pPr>
    <w:rPr>
      <w:snapToGrid w:val="0"/>
      <w:color w:val="000000"/>
      <w:sz w:val="22"/>
    </w:rPr>
  </w:style>
  <w:style w:type="paragraph" w:customStyle="1" w:styleId="ReportMainTitle">
    <w:name w:val="Report Main Title"/>
    <w:basedOn w:val="Normal"/>
    <w:rsid w:val="003147B8"/>
    <w:pPr>
      <w:tabs>
        <w:tab w:val="num" w:pos="2880"/>
      </w:tabs>
      <w:spacing w:after="120" w:line="240" w:lineRule="auto"/>
      <w:ind w:left="2880" w:hanging="720"/>
      <w:jc w:val="left"/>
    </w:pPr>
    <w:rPr>
      <w:rFonts w:ascii="Arial" w:hAnsi="Arial"/>
      <w:sz w:val="20"/>
      <w:szCs w:val="20"/>
    </w:rPr>
  </w:style>
  <w:style w:type="paragraph" w:styleId="ListBullet2">
    <w:name w:val="List Bullet 2"/>
    <w:basedOn w:val="Normal"/>
    <w:autoRedefine/>
    <w:rsid w:val="003147B8"/>
    <w:pPr>
      <w:tabs>
        <w:tab w:val="num" w:pos="720"/>
      </w:tabs>
      <w:spacing w:after="120" w:line="240" w:lineRule="auto"/>
      <w:ind w:left="720" w:hanging="360"/>
      <w:jc w:val="left"/>
    </w:pPr>
    <w:rPr>
      <w:rFonts w:ascii="Arial" w:hAnsi="Arial"/>
      <w:sz w:val="20"/>
      <w:szCs w:val="20"/>
    </w:rPr>
  </w:style>
  <w:style w:type="paragraph" w:styleId="ListBullet3">
    <w:name w:val="List Bullet 3"/>
    <w:basedOn w:val="Normal"/>
    <w:autoRedefine/>
    <w:rsid w:val="003147B8"/>
    <w:pPr>
      <w:tabs>
        <w:tab w:val="num" w:pos="1080"/>
      </w:tabs>
      <w:spacing w:after="120" w:line="240" w:lineRule="auto"/>
      <w:ind w:left="1080" w:hanging="360"/>
      <w:jc w:val="left"/>
    </w:pPr>
    <w:rPr>
      <w:rFonts w:ascii="Arial" w:hAnsi="Arial"/>
      <w:sz w:val="20"/>
      <w:szCs w:val="20"/>
    </w:rPr>
  </w:style>
  <w:style w:type="paragraph" w:styleId="ListBullet4">
    <w:name w:val="List Bullet 4"/>
    <w:basedOn w:val="Normal"/>
    <w:autoRedefine/>
    <w:rsid w:val="003147B8"/>
    <w:pPr>
      <w:tabs>
        <w:tab w:val="num" w:pos="1440"/>
      </w:tabs>
      <w:spacing w:after="120" w:line="240" w:lineRule="auto"/>
      <w:ind w:left="1440" w:hanging="360"/>
      <w:jc w:val="left"/>
    </w:pPr>
    <w:rPr>
      <w:rFonts w:ascii="Arial" w:hAnsi="Arial"/>
      <w:sz w:val="20"/>
      <w:szCs w:val="20"/>
    </w:rPr>
  </w:style>
  <w:style w:type="paragraph" w:styleId="ListBullet5">
    <w:name w:val="List Bullet 5"/>
    <w:basedOn w:val="Normal"/>
    <w:autoRedefine/>
    <w:rsid w:val="003147B8"/>
    <w:pPr>
      <w:tabs>
        <w:tab w:val="num" w:pos="1800"/>
      </w:tabs>
      <w:spacing w:after="120" w:line="240" w:lineRule="auto"/>
      <w:ind w:left="1800" w:hanging="360"/>
      <w:jc w:val="left"/>
    </w:pPr>
    <w:rPr>
      <w:rFonts w:ascii="Arial" w:hAnsi="Arial"/>
      <w:sz w:val="20"/>
      <w:szCs w:val="20"/>
    </w:rPr>
  </w:style>
  <w:style w:type="paragraph" w:styleId="ListNumber2">
    <w:name w:val="List Number 2"/>
    <w:basedOn w:val="Normal"/>
    <w:rsid w:val="003147B8"/>
    <w:pPr>
      <w:tabs>
        <w:tab w:val="num" w:pos="720"/>
      </w:tabs>
      <w:spacing w:after="120" w:line="240" w:lineRule="auto"/>
      <w:ind w:left="720" w:hanging="360"/>
      <w:jc w:val="left"/>
    </w:pPr>
    <w:rPr>
      <w:rFonts w:ascii="Arial" w:hAnsi="Arial"/>
      <w:sz w:val="20"/>
      <w:szCs w:val="20"/>
    </w:rPr>
  </w:style>
  <w:style w:type="paragraph" w:styleId="ListNumber3">
    <w:name w:val="List Number 3"/>
    <w:basedOn w:val="Normal"/>
    <w:rsid w:val="003147B8"/>
    <w:pPr>
      <w:tabs>
        <w:tab w:val="num" w:pos="1080"/>
      </w:tabs>
      <w:spacing w:after="120" w:line="240" w:lineRule="auto"/>
      <w:ind w:left="1080" w:hanging="360"/>
      <w:jc w:val="left"/>
    </w:pPr>
    <w:rPr>
      <w:rFonts w:ascii="Arial" w:hAnsi="Arial"/>
      <w:sz w:val="20"/>
      <w:szCs w:val="20"/>
    </w:rPr>
  </w:style>
  <w:style w:type="paragraph" w:styleId="ListNumber4">
    <w:name w:val="List Number 4"/>
    <w:basedOn w:val="Normal"/>
    <w:rsid w:val="003147B8"/>
    <w:pPr>
      <w:tabs>
        <w:tab w:val="num" w:pos="1440"/>
      </w:tabs>
      <w:spacing w:after="120" w:line="240" w:lineRule="auto"/>
      <w:ind w:left="1440" w:hanging="360"/>
      <w:jc w:val="left"/>
    </w:pPr>
    <w:rPr>
      <w:rFonts w:ascii="Arial" w:hAnsi="Arial"/>
      <w:sz w:val="20"/>
      <w:szCs w:val="20"/>
    </w:rPr>
  </w:style>
  <w:style w:type="paragraph" w:customStyle="1" w:styleId="List1">
    <w:name w:val="List  1"/>
    <w:basedOn w:val="BodyText"/>
    <w:next w:val="BodyText"/>
    <w:rsid w:val="003147B8"/>
  </w:style>
  <w:style w:type="paragraph" w:customStyle="1" w:styleId="Nityach">
    <w:name w:val="Nitya ch"/>
    <w:basedOn w:val="Header"/>
    <w:rsid w:val="003147B8"/>
    <w:pPr>
      <w:tabs>
        <w:tab w:val="clear" w:pos="4320"/>
        <w:tab w:val="clear" w:pos="8640"/>
      </w:tabs>
      <w:spacing w:before="0" w:line="240" w:lineRule="auto"/>
      <w:ind w:firstLine="720"/>
      <w:jc w:val="center"/>
    </w:pPr>
    <w:rPr>
      <w:rFonts w:ascii="Arial" w:hAnsi="Arial" w:cs="Arial"/>
      <w:b/>
      <w:lang w:val="en-US"/>
    </w:rPr>
  </w:style>
  <w:style w:type="paragraph" w:customStyle="1" w:styleId="NCH9">
    <w:name w:val="N_CH_9"/>
    <w:rsid w:val="003147B8"/>
    <w:pPr>
      <w:spacing w:line="360" w:lineRule="auto"/>
      <w:jc w:val="both"/>
    </w:pPr>
    <w:rPr>
      <w:rFonts w:ascii="Arial" w:hAnsi="Arial"/>
    </w:rPr>
  </w:style>
  <w:style w:type="paragraph" w:customStyle="1" w:styleId="xl24">
    <w:name w:val="xl24"/>
    <w:basedOn w:val="Normal"/>
    <w:rsid w:val="003147B8"/>
    <w:pPr>
      <w:pBdr>
        <w:top w:val="single" w:sz="8" w:space="0" w:color="auto"/>
      </w:pBdr>
      <w:shd w:val="clear" w:color="auto" w:fill="FFFF99"/>
      <w:spacing w:before="100" w:beforeAutospacing="1" w:after="100" w:afterAutospacing="1" w:line="240" w:lineRule="auto"/>
      <w:jc w:val="center"/>
    </w:pPr>
    <w:rPr>
      <w:rFonts w:ascii="Arial" w:hAnsi="Arial" w:cs="Arial"/>
      <w:lang w:val="en-US"/>
    </w:rPr>
  </w:style>
  <w:style w:type="paragraph" w:customStyle="1" w:styleId="NityaText">
    <w:name w:val="Nitya Text"/>
    <w:basedOn w:val="Header"/>
    <w:rsid w:val="003147B8"/>
    <w:pPr>
      <w:tabs>
        <w:tab w:val="clear" w:pos="4320"/>
        <w:tab w:val="clear" w:pos="8640"/>
      </w:tabs>
      <w:spacing w:before="0" w:line="360" w:lineRule="auto"/>
      <w:ind w:left="1987" w:hanging="360"/>
    </w:pPr>
    <w:rPr>
      <w:rFonts w:ascii="Arial" w:hAnsi="Arial" w:cs="Arial"/>
      <w:sz w:val="20"/>
      <w:lang w:val="en-US"/>
    </w:rPr>
  </w:style>
  <w:style w:type="paragraph" w:customStyle="1" w:styleId="NityaSub">
    <w:name w:val="Nitya Sub"/>
    <w:basedOn w:val="Header"/>
    <w:rsid w:val="003147B8"/>
    <w:pPr>
      <w:tabs>
        <w:tab w:val="clear" w:pos="4320"/>
        <w:tab w:val="clear" w:pos="8640"/>
        <w:tab w:val="center" w:pos="720"/>
      </w:tabs>
      <w:spacing w:before="0" w:line="360" w:lineRule="auto"/>
      <w:ind w:firstLine="720"/>
      <w:jc w:val="left"/>
    </w:pPr>
    <w:rPr>
      <w:rFonts w:ascii="Arial" w:hAnsi="Arial" w:cs="Arial"/>
      <w:b/>
      <w:bCs/>
      <w:sz w:val="20"/>
      <w:lang w:val="en-US"/>
    </w:rPr>
  </w:style>
  <w:style w:type="table" w:customStyle="1" w:styleId="TableGrid1">
    <w:name w:val="Table Grid1"/>
    <w:basedOn w:val="TableNormal"/>
    <w:next w:val="TableGrid"/>
    <w:rsid w:val="003147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SectionChapterTitleSectionHeadingArticleHeadi">
    <w:name w:val="Style Heading 1SectionChapter TitleSection HeadingArticle Headi..."/>
    <w:basedOn w:val="Heading1"/>
    <w:autoRedefine/>
    <w:rsid w:val="003147B8"/>
    <w:pPr>
      <w:numPr>
        <w:numId w:val="4"/>
      </w:numPr>
      <w:tabs>
        <w:tab w:val="clear" w:pos="284"/>
        <w:tab w:val="left" w:pos="720"/>
      </w:tabs>
      <w:spacing w:before="180" w:after="120" w:line="240" w:lineRule="auto"/>
      <w:ind w:left="432" w:hanging="432"/>
      <w:jc w:val="left"/>
    </w:pPr>
    <w:rPr>
      <w:rFonts w:ascii="Georgia" w:hAnsi="Georgia" w:cs="Times New Roman"/>
      <w:caps w:val="0"/>
      <w:kern w:val="28"/>
      <w:sz w:val="36"/>
      <w:szCs w:val="20"/>
    </w:rPr>
  </w:style>
  <w:style w:type="paragraph" w:customStyle="1" w:styleId="Textocaratula">
    <w:name w:val="Texto caratula"/>
    <w:basedOn w:val="Normal"/>
    <w:rsid w:val="003147B8"/>
    <w:pPr>
      <w:spacing w:before="360" w:after="360" w:line="240" w:lineRule="auto"/>
      <w:jc w:val="center"/>
    </w:pPr>
    <w:rPr>
      <w:rFonts w:ascii="Verdana" w:hAnsi="Verdana"/>
      <w:b/>
      <w:caps/>
      <w:sz w:val="32"/>
      <w:szCs w:val="32"/>
      <w:lang w:eastAsia="es-ES"/>
    </w:rPr>
  </w:style>
  <w:style w:type="paragraph" w:customStyle="1" w:styleId="TtuloCentrado">
    <w:name w:val="Título Centrado"/>
    <w:basedOn w:val="Normal"/>
    <w:next w:val="Heading1"/>
    <w:rsid w:val="003147B8"/>
    <w:pPr>
      <w:spacing w:before="360" w:after="360" w:line="440" w:lineRule="exact"/>
      <w:jc w:val="center"/>
    </w:pPr>
    <w:rPr>
      <w:rFonts w:ascii="Verdana" w:hAnsi="Verdana"/>
      <w:b/>
      <w:caps/>
      <w:sz w:val="32"/>
      <w:szCs w:val="32"/>
      <w:u w:val="double"/>
      <w:lang w:eastAsia="es-ES"/>
    </w:rPr>
  </w:style>
  <w:style w:type="paragraph" w:customStyle="1" w:styleId="Listanumerada1">
    <w:name w:val="Lista numerada 1"/>
    <w:basedOn w:val="Normal"/>
    <w:rsid w:val="003147B8"/>
    <w:pPr>
      <w:spacing w:after="120" w:line="240" w:lineRule="auto"/>
      <w:ind w:left="1260" w:hanging="360"/>
    </w:pPr>
    <w:rPr>
      <w:rFonts w:ascii="Verdana" w:hAnsi="Verdana"/>
      <w:sz w:val="18"/>
      <w:szCs w:val="18"/>
      <w:lang w:eastAsia="es-ES"/>
    </w:rPr>
  </w:style>
  <w:style w:type="paragraph" w:customStyle="1" w:styleId="Listavietas1">
    <w:name w:val="Lista viñetas 1"/>
    <w:basedOn w:val="Normal"/>
    <w:rsid w:val="003147B8"/>
    <w:pPr>
      <w:spacing w:after="120" w:line="240" w:lineRule="auto"/>
      <w:ind w:left="720" w:hanging="360"/>
    </w:pPr>
    <w:rPr>
      <w:rFonts w:ascii="Verdana" w:hAnsi="Verdana"/>
      <w:sz w:val="18"/>
      <w:szCs w:val="18"/>
      <w:lang w:eastAsia="es-ES"/>
    </w:rPr>
  </w:style>
  <w:style w:type="paragraph" w:customStyle="1" w:styleId="Listanumerada2">
    <w:name w:val="Lista numerada 2"/>
    <w:basedOn w:val="Listanumerada1"/>
    <w:rsid w:val="003147B8"/>
  </w:style>
  <w:style w:type="paragraph" w:customStyle="1" w:styleId="Listaletras2">
    <w:name w:val="Lista letras 2"/>
    <w:basedOn w:val="Listaletra1"/>
    <w:rsid w:val="003147B8"/>
  </w:style>
  <w:style w:type="paragraph" w:customStyle="1" w:styleId="Listaletra1">
    <w:name w:val="Lista letra 1"/>
    <w:basedOn w:val="Normal"/>
    <w:rsid w:val="003147B8"/>
    <w:pPr>
      <w:tabs>
        <w:tab w:val="num" w:pos="284"/>
      </w:tabs>
      <w:spacing w:after="120" w:line="240" w:lineRule="auto"/>
      <w:ind w:left="284" w:hanging="284"/>
    </w:pPr>
    <w:rPr>
      <w:rFonts w:ascii="Verdana" w:hAnsi="Verdana"/>
      <w:sz w:val="18"/>
      <w:szCs w:val="18"/>
      <w:lang w:eastAsia="es-ES"/>
    </w:rPr>
  </w:style>
  <w:style w:type="paragraph" w:customStyle="1" w:styleId="Listavietas2">
    <w:name w:val="Lista viñetas 2"/>
    <w:basedOn w:val="Listavietas1"/>
    <w:rsid w:val="003147B8"/>
  </w:style>
  <w:style w:type="paragraph" w:customStyle="1" w:styleId="TtuloPortada">
    <w:name w:val="Título Portada"/>
    <w:basedOn w:val="Heading1"/>
    <w:rsid w:val="003147B8"/>
    <w:pPr>
      <w:keepLines/>
      <w:numPr>
        <w:numId w:val="0"/>
      </w:numPr>
      <w:spacing w:before="480" w:after="480" w:line="240" w:lineRule="auto"/>
      <w:ind w:left="432" w:hanging="432"/>
    </w:pPr>
    <w:rPr>
      <w:rFonts w:ascii="Verdana" w:hAnsi="Verdana" w:cs="Times New Roman"/>
      <w:color w:val="23348F"/>
      <w:kern w:val="0"/>
      <w:sz w:val="32"/>
      <w:lang w:eastAsia="es-ES"/>
    </w:rPr>
  </w:style>
  <w:style w:type="paragraph" w:customStyle="1" w:styleId="EstiloTtuloPortadaSinNegritaSinMaysculasAntes6pto">
    <w:name w:val="Estilo Título Portada + Sin Negrita Sin Mayúsculas Antes:  6 pto ..."/>
    <w:basedOn w:val="TtuloPortada"/>
    <w:rsid w:val="003147B8"/>
  </w:style>
  <w:style w:type="paragraph" w:customStyle="1" w:styleId="EstiloTtuloPortadaDespus6pto">
    <w:name w:val="Estilo Título Portada + Después:  6 pto"/>
    <w:basedOn w:val="TtuloPortada"/>
    <w:rsid w:val="003147B8"/>
  </w:style>
  <w:style w:type="character" w:styleId="LineNumber">
    <w:name w:val="line number"/>
    <w:basedOn w:val="DefaultParagraphFont"/>
    <w:rsid w:val="003147B8"/>
  </w:style>
  <w:style w:type="paragraph" w:styleId="IntenseQuote">
    <w:name w:val="Intense Quote"/>
    <w:basedOn w:val="Normal"/>
    <w:next w:val="Normal"/>
    <w:link w:val="IntenseQuoteChar"/>
    <w:uiPriority w:val="30"/>
    <w:qFormat/>
    <w:rsid w:val="003147B8"/>
    <w:pPr>
      <w:pBdr>
        <w:bottom w:val="single" w:sz="4" w:space="4" w:color="4F81BD"/>
      </w:pBdr>
      <w:spacing w:before="200" w:after="280" w:line="240" w:lineRule="auto"/>
      <w:ind w:left="936" w:right="936"/>
      <w:jc w:val="right"/>
    </w:pPr>
    <w:rPr>
      <w:rFonts w:eastAsia="Calibri"/>
      <w:b/>
      <w:bCs/>
      <w:i/>
      <w:iCs/>
      <w:color w:val="4F81BD"/>
      <w:sz w:val="22"/>
      <w:szCs w:val="22"/>
      <w:lang w:val="en-US"/>
    </w:rPr>
  </w:style>
  <w:style w:type="character" w:customStyle="1" w:styleId="IntenseQuoteChar">
    <w:name w:val="Intense Quote Char"/>
    <w:basedOn w:val="DefaultParagraphFont"/>
    <w:link w:val="IntenseQuote"/>
    <w:uiPriority w:val="30"/>
    <w:rsid w:val="003147B8"/>
    <w:rPr>
      <w:rFonts w:ascii="Calibri" w:eastAsia="Calibri" w:hAnsi="Calibri"/>
      <w:b/>
      <w:bCs/>
      <w:i/>
      <w:iCs/>
      <w:color w:val="4F81BD"/>
      <w:sz w:val="22"/>
      <w:szCs w:val="22"/>
    </w:rPr>
  </w:style>
  <w:style w:type="paragraph" w:styleId="Subtitle">
    <w:name w:val="Subtitle"/>
    <w:basedOn w:val="Normal"/>
    <w:next w:val="Normal"/>
    <w:link w:val="SubtitleChar"/>
    <w:qFormat/>
    <w:rsid w:val="003147B8"/>
    <w:pPr>
      <w:spacing w:after="60" w:line="240" w:lineRule="auto"/>
      <w:jc w:val="center"/>
      <w:outlineLvl w:val="1"/>
    </w:pPr>
    <w:rPr>
      <w:rFonts w:ascii="Cambria" w:hAnsi="Cambria"/>
      <w:lang w:eastAsia="es-ES"/>
    </w:rPr>
  </w:style>
  <w:style w:type="character" w:customStyle="1" w:styleId="SubtitleChar">
    <w:name w:val="Subtitle Char"/>
    <w:basedOn w:val="DefaultParagraphFont"/>
    <w:link w:val="Subtitle"/>
    <w:rsid w:val="003147B8"/>
    <w:rPr>
      <w:rFonts w:ascii="Cambria" w:hAnsi="Cambria"/>
      <w:sz w:val="24"/>
      <w:szCs w:val="24"/>
      <w:lang w:val="en-GB" w:eastAsia="es-ES"/>
    </w:rPr>
  </w:style>
  <w:style w:type="character" w:styleId="IntenseReference">
    <w:name w:val="Intense Reference"/>
    <w:basedOn w:val="DefaultParagraphFont"/>
    <w:uiPriority w:val="32"/>
    <w:qFormat/>
    <w:rsid w:val="003147B8"/>
    <w:rPr>
      <w:b/>
      <w:bCs/>
      <w:smallCaps/>
      <w:color w:val="C0504D"/>
      <w:spacing w:val="5"/>
      <w:u w:val="single"/>
    </w:rPr>
  </w:style>
  <w:style w:type="paragraph" w:customStyle="1" w:styleId="u1">
    <w:name w:val="u1"/>
    <w:basedOn w:val="Normal"/>
    <w:link w:val="u1Char"/>
    <w:qFormat/>
    <w:rsid w:val="003147B8"/>
    <w:pPr>
      <w:spacing w:after="240" w:line="240" w:lineRule="auto"/>
    </w:pPr>
    <w:rPr>
      <w:rFonts w:ascii="Arial" w:hAnsi="Arial"/>
      <w:lang w:val="en-US"/>
    </w:rPr>
  </w:style>
  <w:style w:type="character" w:customStyle="1" w:styleId="u1Char">
    <w:name w:val="u1 Char"/>
    <w:basedOn w:val="BodyTextChar"/>
    <w:link w:val="u1"/>
    <w:rsid w:val="003147B8"/>
    <w:rPr>
      <w:rFonts w:ascii="Arial" w:hAnsi="Arial"/>
    </w:rPr>
  </w:style>
  <w:style w:type="table" w:customStyle="1" w:styleId="TableGrid2">
    <w:name w:val="Table Grid2"/>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147B8"/>
  </w:style>
  <w:style w:type="table" w:customStyle="1" w:styleId="TableGrid4">
    <w:name w:val="Table Grid4"/>
    <w:basedOn w:val="TableNormal"/>
    <w:next w:val="TableGrid"/>
    <w:uiPriority w:val="59"/>
    <w:rsid w:val="003147B8"/>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footnote reference" w:uiPriority="99"/>
    <w:lsdException w:name="Title" w:qFormat="1"/>
    <w:lsdException w:name="Subtitle" w:qFormat="1"/>
    <w:lsdException w:name="Body Text Indent 2" w:uiPriority="99"/>
    <w:lsdException w:name="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016C"/>
    <w:pPr>
      <w:spacing w:before="120" w:line="276" w:lineRule="auto"/>
      <w:jc w:val="both"/>
    </w:pPr>
    <w:rPr>
      <w:rFonts w:ascii="Calibri" w:hAnsi="Calibri"/>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
    <w:basedOn w:val="Normal"/>
    <w:next w:val="Heading2"/>
    <w:link w:val="Heading1Char"/>
    <w:qFormat/>
    <w:rsid w:val="00963A1F"/>
    <w:pPr>
      <w:keepNext/>
      <w:numPr>
        <w:numId w:val="49"/>
      </w:numPr>
      <w:spacing w:after="60" w:line="360" w:lineRule="auto"/>
      <w:outlineLvl w:val="0"/>
    </w:pPr>
    <w:rPr>
      <w:rFonts w:cs="Arial"/>
      <w:b/>
      <w:bCs/>
      <w:color w:val="333399"/>
      <w:kern w:val="32"/>
      <w:szCs w:val="32"/>
    </w:rPr>
  </w:style>
  <w:style w:type="paragraph" w:styleId="Heading2">
    <w:name w:val="heading 2"/>
    <w:basedOn w:val="ListParagraph"/>
    <w:link w:val="Heading2Char1"/>
    <w:qFormat/>
    <w:rsid w:val="0076423D"/>
    <w:pPr>
      <w:numPr>
        <w:ilvl w:val="1"/>
        <w:numId w:val="49"/>
      </w:numPr>
      <w:autoSpaceDE w:val="0"/>
      <w:autoSpaceDN w:val="0"/>
      <w:adjustRightInd w:val="0"/>
      <w:spacing w:line="240" w:lineRule="auto"/>
      <w:contextualSpacing/>
      <w:outlineLvl w:val="1"/>
    </w:pPr>
    <w:rPr>
      <w:rFonts w:asciiTheme="minorHAnsi" w:hAnsiTheme="minorHAnsi" w:cstheme="minorHAnsi"/>
      <w:b/>
      <w:bCs/>
      <w:color w:val="000000"/>
    </w:rPr>
  </w:style>
  <w:style w:type="paragraph" w:styleId="Heading3">
    <w:name w:val="heading 3"/>
    <w:basedOn w:val="Normal"/>
    <w:link w:val="Heading3Char"/>
    <w:qFormat/>
    <w:rsid w:val="002E0732"/>
    <w:pPr>
      <w:numPr>
        <w:ilvl w:val="2"/>
        <w:numId w:val="49"/>
      </w:numPr>
      <w:tabs>
        <w:tab w:val="left" w:pos="720"/>
      </w:tabs>
      <w:outlineLvl w:val="2"/>
    </w:pPr>
    <w:rPr>
      <w:rFonts w:cs="Arial"/>
      <w:bCs/>
      <w:szCs w:val="26"/>
    </w:rPr>
  </w:style>
  <w:style w:type="paragraph" w:styleId="Heading4">
    <w:name w:val="heading 4"/>
    <w:aliases w:val="( i ),o"/>
    <w:basedOn w:val="Normal"/>
    <w:link w:val="Heading4Char"/>
    <w:qFormat/>
    <w:rsid w:val="00963A1F"/>
    <w:pPr>
      <w:numPr>
        <w:ilvl w:val="3"/>
        <w:numId w:val="1"/>
      </w:numPr>
      <w:outlineLvl w:val="3"/>
    </w:pPr>
    <w:rPr>
      <w:bCs/>
      <w:szCs w:val="28"/>
    </w:rPr>
  </w:style>
  <w:style w:type="paragraph" w:styleId="Heading5">
    <w:name w:val="heading 5"/>
    <w:basedOn w:val="Normal"/>
    <w:next w:val="Normal"/>
    <w:link w:val="Heading5Char"/>
    <w:qFormat/>
    <w:rsid w:val="00DD1983"/>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DD1983"/>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1983"/>
    <w:pPr>
      <w:numPr>
        <w:ilvl w:val="6"/>
        <w:numId w:val="1"/>
      </w:numPr>
      <w:spacing w:before="240" w:after="60"/>
      <w:outlineLvl w:val="6"/>
    </w:pPr>
  </w:style>
  <w:style w:type="paragraph" w:styleId="Heading8">
    <w:name w:val="heading 8"/>
    <w:basedOn w:val="Normal"/>
    <w:next w:val="Normal"/>
    <w:link w:val="Heading8Char"/>
    <w:qFormat/>
    <w:rsid w:val="00DD1983"/>
    <w:pPr>
      <w:numPr>
        <w:ilvl w:val="7"/>
        <w:numId w:val="1"/>
      </w:numPr>
      <w:spacing w:before="240" w:after="60"/>
      <w:outlineLvl w:val="7"/>
    </w:pPr>
    <w:rPr>
      <w:i/>
      <w:iCs/>
    </w:rPr>
  </w:style>
  <w:style w:type="paragraph" w:styleId="Heading9">
    <w:name w:val="heading 9"/>
    <w:basedOn w:val="Normal"/>
    <w:next w:val="Normal"/>
    <w:link w:val="Heading9Char"/>
    <w:qFormat/>
    <w:rsid w:val="00DD1983"/>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1524"/>
    <w:pPr>
      <w:ind w:left="720"/>
    </w:pPr>
  </w:style>
  <w:style w:type="character" w:customStyle="1" w:styleId="Heading2Char1">
    <w:name w:val="Heading 2 Char1"/>
    <w:link w:val="Heading2"/>
    <w:rsid w:val="0076423D"/>
    <w:rPr>
      <w:rFonts w:asciiTheme="minorHAnsi" w:hAnsiTheme="minorHAnsi" w:cstheme="minorHAnsi"/>
      <w:b/>
      <w:bCs/>
      <w:color w:val="000000"/>
      <w:sz w:val="24"/>
      <w:szCs w:val="24"/>
      <w:lang w:val="en-GB"/>
    </w:rPr>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FD3622"/>
    <w:rPr>
      <w:rFonts w:ascii="Calibri" w:hAnsi="Calibri" w:cs="Arial"/>
      <w:b/>
      <w:bCs/>
      <w:color w:val="333399"/>
      <w:kern w:val="32"/>
      <w:sz w:val="24"/>
      <w:szCs w:val="32"/>
      <w:lang w:val="en-GB"/>
    </w:rPr>
  </w:style>
  <w:style w:type="character" w:customStyle="1" w:styleId="Heading3Char">
    <w:name w:val="Heading 3 Char"/>
    <w:link w:val="Heading3"/>
    <w:rsid w:val="002E0732"/>
    <w:rPr>
      <w:rFonts w:ascii="Calibri" w:hAnsi="Calibri" w:cs="Arial"/>
      <w:bCs/>
      <w:sz w:val="24"/>
      <w:szCs w:val="26"/>
      <w:lang w:val="en-GB"/>
    </w:rPr>
  </w:style>
  <w:style w:type="character" w:customStyle="1" w:styleId="Heading4Char">
    <w:name w:val="Heading 4 Char"/>
    <w:aliases w:val="( i ) Char,o Char"/>
    <w:link w:val="Heading4"/>
    <w:rsid w:val="0008110B"/>
    <w:rPr>
      <w:rFonts w:ascii="Calibri" w:hAnsi="Calibri"/>
      <w:bCs/>
      <w:sz w:val="24"/>
      <w:szCs w:val="28"/>
      <w:lang w:val="en-GB"/>
    </w:rPr>
  </w:style>
  <w:style w:type="character" w:customStyle="1" w:styleId="Heading5Char">
    <w:name w:val="Heading 5 Char"/>
    <w:link w:val="Heading5"/>
    <w:rsid w:val="0008110B"/>
    <w:rPr>
      <w:rFonts w:ascii="Calibri" w:hAnsi="Calibri"/>
      <w:b/>
      <w:bCs/>
      <w:i/>
      <w:iCs/>
      <w:sz w:val="24"/>
      <w:szCs w:val="26"/>
      <w:lang w:val="en-GB"/>
    </w:rPr>
  </w:style>
  <w:style w:type="character" w:customStyle="1" w:styleId="Heading6Char">
    <w:name w:val="Heading 6 Char"/>
    <w:link w:val="Heading6"/>
    <w:rsid w:val="0008110B"/>
    <w:rPr>
      <w:rFonts w:ascii="Calibri" w:hAnsi="Calibri"/>
      <w:b/>
      <w:bCs/>
      <w:sz w:val="22"/>
      <w:szCs w:val="22"/>
      <w:lang w:val="en-GB"/>
    </w:rPr>
  </w:style>
  <w:style w:type="character" w:customStyle="1" w:styleId="Heading7Char">
    <w:name w:val="Heading 7 Char"/>
    <w:link w:val="Heading7"/>
    <w:rsid w:val="0008110B"/>
    <w:rPr>
      <w:rFonts w:ascii="Calibri" w:hAnsi="Calibri"/>
      <w:sz w:val="24"/>
      <w:szCs w:val="24"/>
      <w:lang w:val="en-GB"/>
    </w:rPr>
  </w:style>
  <w:style w:type="character" w:customStyle="1" w:styleId="Heading8Char">
    <w:name w:val="Heading 8 Char"/>
    <w:link w:val="Heading8"/>
    <w:rsid w:val="0008110B"/>
    <w:rPr>
      <w:rFonts w:ascii="Calibri" w:hAnsi="Calibri"/>
      <w:i/>
      <w:iCs/>
      <w:sz w:val="24"/>
      <w:szCs w:val="24"/>
      <w:lang w:val="en-GB"/>
    </w:rPr>
  </w:style>
  <w:style w:type="character" w:customStyle="1" w:styleId="Heading9Char">
    <w:name w:val="Heading 9 Char"/>
    <w:link w:val="Heading9"/>
    <w:rsid w:val="0008110B"/>
    <w:rPr>
      <w:rFonts w:ascii="Arial" w:hAnsi="Arial" w:cs="Arial"/>
      <w:sz w:val="22"/>
      <w:szCs w:val="22"/>
      <w:lang w:val="en-GB"/>
    </w:rPr>
  </w:style>
  <w:style w:type="paragraph" w:styleId="Header">
    <w:name w:val="header"/>
    <w:basedOn w:val="Normal"/>
    <w:link w:val="HeaderChar"/>
    <w:pPr>
      <w:tabs>
        <w:tab w:val="center" w:pos="4320"/>
        <w:tab w:val="right" w:pos="8640"/>
      </w:tabs>
    </w:pPr>
  </w:style>
  <w:style w:type="character" w:customStyle="1" w:styleId="HeaderChar">
    <w:name w:val="Header Char"/>
    <w:link w:val="Header"/>
    <w:rsid w:val="00331ACB"/>
    <w:rPr>
      <w:rFonts w:ascii="Calibri" w:hAnsi="Calibri"/>
      <w:sz w:val="24"/>
      <w:szCs w:val="24"/>
      <w:lang w:val="en-GB"/>
    </w:rPr>
  </w:style>
  <w:style w:type="paragraph" w:styleId="TableofFigures">
    <w:name w:val="table of figures"/>
    <w:basedOn w:val="Normal"/>
    <w:next w:val="Normal"/>
    <w:uiPriority w:val="99"/>
    <w:rsid w:val="001D22F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C25F67"/>
    <w:pPr>
      <w:tabs>
        <w:tab w:val="left" w:pos="480"/>
        <w:tab w:val="right" w:leader="dot" w:pos="8659"/>
      </w:tabs>
      <w:spacing w:after="120"/>
      <w:jc w:val="center"/>
    </w:pPr>
    <w:rPr>
      <w:rFonts w:asciiTheme="minorHAnsi" w:hAnsiTheme="minorHAnsi" w:cstheme="minorHAnsi"/>
      <w:bCs/>
      <w:caps/>
      <w:sz w:val="20"/>
      <w:szCs w:val="20"/>
    </w:rPr>
  </w:style>
  <w:style w:type="paragraph" w:styleId="Footer">
    <w:name w:val="footer"/>
    <w:basedOn w:val="Normal"/>
    <w:link w:val="FooterChar"/>
    <w:pPr>
      <w:tabs>
        <w:tab w:val="center" w:pos="4320"/>
        <w:tab w:val="right" w:pos="8640"/>
      </w:tabs>
    </w:pPr>
  </w:style>
  <w:style w:type="character" w:customStyle="1" w:styleId="FooterChar">
    <w:name w:val="Footer Char"/>
    <w:basedOn w:val="DefaultParagraphFont"/>
    <w:link w:val="Footer"/>
    <w:rsid w:val="004C5FC7"/>
    <w:rPr>
      <w:rFonts w:ascii="Calibri" w:hAnsi="Calibri"/>
      <w:sz w:val="24"/>
      <w:szCs w:val="24"/>
      <w:lang w:val="en-GB"/>
    </w:rPr>
  </w:style>
  <w:style w:type="paragraph" w:styleId="TOC2">
    <w:name w:val="toc 2"/>
    <w:basedOn w:val="Normal"/>
    <w:next w:val="Normal"/>
    <w:autoRedefine/>
    <w:uiPriority w:val="39"/>
    <w:qFormat/>
    <w:rsid w:val="00744F4C"/>
    <w:pPr>
      <w:ind w:left="240"/>
      <w:jc w:val="left"/>
    </w:pPr>
    <w:rPr>
      <w:rFonts w:asciiTheme="minorHAnsi" w:hAnsiTheme="minorHAnsi" w:cstheme="minorHAnsi"/>
      <w:smallCaps/>
      <w:sz w:val="20"/>
      <w:szCs w:val="20"/>
    </w:rPr>
  </w:style>
  <w:style w:type="character" w:styleId="Hyperlink">
    <w:name w:val="Hyperlink"/>
    <w:uiPriority w:val="99"/>
    <w:rsid w:val="00FA6A04"/>
    <w:rPr>
      <w:color w:val="0000FF"/>
      <w:u w:val="single"/>
    </w:rPr>
  </w:style>
  <w:style w:type="paragraph" w:styleId="TOC3">
    <w:name w:val="toc 3"/>
    <w:basedOn w:val="Normal"/>
    <w:next w:val="Normal"/>
    <w:autoRedefine/>
    <w:uiPriority w:val="39"/>
    <w:qFormat/>
    <w:rsid w:val="00A67F89"/>
    <w:pPr>
      <w:ind w:left="480"/>
      <w:jc w:val="left"/>
    </w:pPr>
    <w:rPr>
      <w:rFonts w:asciiTheme="minorHAnsi" w:hAnsiTheme="minorHAnsi" w:cstheme="minorHAnsi"/>
      <w:i/>
      <w:iCs/>
      <w:sz w:val="20"/>
      <w:szCs w:val="20"/>
    </w:rPr>
  </w:style>
  <w:style w:type="paragraph" w:styleId="Caption">
    <w:name w:val="caption"/>
    <w:basedOn w:val="Normal"/>
    <w:next w:val="Normal"/>
    <w:qFormat/>
    <w:rsid w:val="0031211D"/>
    <w:pPr>
      <w:spacing w:after="120" w:line="240" w:lineRule="auto"/>
      <w:jc w:val="left"/>
    </w:pPr>
    <w:rPr>
      <w:b/>
      <w:bCs/>
      <w:szCs w:val="20"/>
    </w:rPr>
  </w:style>
  <w:style w:type="character" w:styleId="CommentReference">
    <w:name w:val="annotation reference"/>
    <w:rsid w:val="00E22B10"/>
    <w:rPr>
      <w:sz w:val="16"/>
      <w:szCs w:val="16"/>
    </w:rPr>
  </w:style>
  <w:style w:type="paragraph" w:styleId="CommentText">
    <w:name w:val="annotation text"/>
    <w:basedOn w:val="Normal"/>
    <w:link w:val="CommentTextChar"/>
    <w:rsid w:val="00E22B10"/>
    <w:rPr>
      <w:sz w:val="20"/>
      <w:szCs w:val="20"/>
    </w:rPr>
  </w:style>
  <w:style w:type="character" w:customStyle="1" w:styleId="CommentTextChar">
    <w:name w:val="Comment Text Char"/>
    <w:link w:val="CommentText"/>
    <w:rsid w:val="0008110B"/>
    <w:rPr>
      <w:rFonts w:ascii="Calibri" w:hAnsi="Calibri"/>
      <w:lang w:val="en-GB"/>
    </w:rPr>
  </w:style>
  <w:style w:type="paragraph" w:styleId="CommentSubject">
    <w:name w:val="annotation subject"/>
    <w:basedOn w:val="CommentText"/>
    <w:next w:val="CommentText"/>
    <w:link w:val="CommentSubjectChar"/>
    <w:rsid w:val="00E22B10"/>
    <w:rPr>
      <w:b/>
      <w:bCs/>
    </w:rPr>
  </w:style>
  <w:style w:type="character" w:customStyle="1" w:styleId="CommentSubjectChar">
    <w:name w:val="Comment Subject Char"/>
    <w:link w:val="CommentSubject"/>
    <w:rsid w:val="0008110B"/>
    <w:rPr>
      <w:rFonts w:ascii="Calibri" w:hAnsi="Calibri"/>
      <w:b/>
      <w:bCs/>
      <w:lang w:val="en-GB"/>
    </w:rPr>
  </w:style>
  <w:style w:type="paragraph" w:styleId="BalloonText">
    <w:name w:val="Balloon Text"/>
    <w:basedOn w:val="Normal"/>
    <w:link w:val="BalloonTextChar"/>
    <w:semiHidden/>
    <w:rsid w:val="00E22B10"/>
    <w:rPr>
      <w:rFonts w:ascii="Tahoma" w:hAnsi="Tahoma" w:cs="Tahoma"/>
      <w:sz w:val="16"/>
      <w:szCs w:val="16"/>
    </w:rPr>
  </w:style>
  <w:style w:type="character" w:customStyle="1" w:styleId="BalloonTextChar">
    <w:name w:val="Balloon Text Char"/>
    <w:link w:val="BalloonText"/>
    <w:uiPriority w:val="99"/>
    <w:semiHidden/>
    <w:rsid w:val="0008110B"/>
    <w:rPr>
      <w:rFonts w:ascii="Tahoma" w:hAnsi="Tahoma" w:cs="Tahoma"/>
      <w:sz w:val="16"/>
      <w:szCs w:val="16"/>
      <w:lang w:val="en-GB"/>
    </w:rPr>
  </w:style>
  <w:style w:type="paragraph" w:customStyle="1" w:styleId="StyleCaptionCentered">
    <w:name w:val="Style Caption + Centered"/>
    <w:basedOn w:val="Caption"/>
    <w:rsid w:val="00921728"/>
    <w:pPr>
      <w:keepNext/>
      <w:jc w:val="center"/>
    </w:pPr>
    <w:rPr>
      <w:rFonts w:ascii="Book Antiqua" w:hAnsi="Book Antiqua"/>
    </w:rPr>
  </w:style>
  <w:style w:type="paragraph" w:customStyle="1" w:styleId="StyleHeading3Bold">
    <w:name w:val="Style Heading 3 + Bold"/>
    <w:basedOn w:val="Heading3"/>
    <w:rsid w:val="00DD3374"/>
    <w:rPr>
      <w:b/>
    </w:rPr>
  </w:style>
  <w:style w:type="paragraph" w:customStyle="1" w:styleId="StyleHeading2NotLatinBoldBefore6ptAfter6pt">
    <w:name w:val="Style Heading 2 + Not (Latin) Bold Before:  6 pt After:  6 pt"/>
    <w:basedOn w:val="Heading2"/>
    <w:rsid w:val="00725C29"/>
    <w:pPr>
      <w:tabs>
        <w:tab w:val="num" w:pos="576"/>
      </w:tabs>
      <w:spacing w:after="120"/>
    </w:pPr>
    <w:rPr>
      <w:b w:val="0"/>
    </w:rPr>
  </w:style>
  <w:style w:type="paragraph" w:customStyle="1" w:styleId="StyleCaptionCentered1">
    <w:name w:val="Style Caption + Centered1"/>
    <w:basedOn w:val="Caption"/>
    <w:rsid w:val="004C7AAF"/>
    <w:pPr>
      <w:keepNext/>
      <w:jc w:val="center"/>
    </w:pPr>
    <w:rPr>
      <w:rFonts w:ascii="Book Antiqua" w:hAnsi="Book Antiqua"/>
    </w:rPr>
  </w:style>
  <w:style w:type="paragraph" w:customStyle="1" w:styleId="StyleHeading2After6pt">
    <w:name w:val="Style Heading 2 + After:  6 pt"/>
    <w:basedOn w:val="Heading2"/>
    <w:rsid w:val="006502A0"/>
    <w:pPr>
      <w:spacing w:after="120"/>
    </w:pPr>
    <w:rPr>
      <w:rFonts w:cs="Times New Roman"/>
      <w:iCs/>
      <w:szCs w:val="20"/>
    </w:rPr>
  </w:style>
  <w:style w:type="character" w:styleId="PageNumber">
    <w:name w:val="page number"/>
    <w:basedOn w:val="DefaultParagraphFont"/>
    <w:rsid w:val="00DD1983"/>
  </w:style>
  <w:style w:type="paragraph" w:styleId="TOC4">
    <w:name w:val="toc 4"/>
    <w:basedOn w:val="Normal"/>
    <w:next w:val="Normal"/>
    <w:autoRedefine/>
    <w:uiPriority w:val="39"/>
    <w:rsid w:val="00C77A08"/>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C77A08"/>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C77A08"/>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C77A08"/>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C77A08"/>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C77A08"/>
    <w:pPr>
      <w:ind w:left="1920"/>
      <w:jc w:val="left"/>
    </w:pPr>
    <w:rPr>
      <w:rFonts w:asciiTheme="minorHAnsi" w:hAnsiTheme="minorHAnsi" w:cstheme="minorHAnsi"/>
      <w:sz w:val="18"/>
      <w:szCs w:val="18"/>
    </w:rPr>
  </w:style>
  <w:style w:type="table" w:styleId="TableGrid">
    <w:name w:val="Table Grid"/>
    <w:basedOn w:val="TableNormal"/>
    <w:uiPriority w:val="59"/>
    <w:rsid w:val="006F5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FC2172"/>
    <w:rPr>
      <w:b w:val="0"/>
      <w:bCs w:val="0"/>
      <w:iCs/>
    </w:rPr>
  </w:style>
  <w:style w:type="character" w:customStyle="1" w:styleId="StyleHeading2NotBoldChar">
    <w:name w:val="Style Heading 2 + Not Bold Char"/>
    <w:basedOn w:val="Heading2Char1"/>
    <w:link w:val="StyleHeading2NotBold"/>
    <w:rsid w:val="0008110B"/>
    <w:rPr>
      <w:rFonts w:asciiTheme="minorHAnsi" w:hAnsiTheme="minorHAnsi" w:cstheme="minorHAnsi"/>
      <w:b w:val="0"/>
      <w:bCs w:val="0"/>
      <w:iCs/>
      <w:color w:val="000000"/>
      <w:sz w:val="24"/>
      <w:szCs w:val="24"/>
      <w:lang w:val="en-GB"/>
    </w:rPr>
  </w:style>
  <w:style w:type="paragraph" w:styleId="BodyTextIndent">
    <w:name w:val="Body Text Indent"/>
    <w:basedOn w:val="Normal"/>
    <w:link w:val="BodyTextIndentChar"/>
    <w:rsid w:val="00BF5ABC"/>
    <w:pPr>
      <w:spacing w:line="240" w:lineRule="auto"/>
      <w:ind w:left="720"/>
    </w:pPr>
    <w:rPr>
      <w:rFonts w:ascii="Times New Roman" w:hAnsi="Times New Roman"/>
      <w:bCs/>
      <w:lang w:val="en-US"/>
    </w:rPr>
  </w:style>
  <w:style w:type="character" w:customStyle="1" w:styleId="BodyTextIndentChar">
    <w:name w:val="Body Text Indent Char"/>
    <w:link w:val="BodyTextIndent"/>
    <w:rsid w:val="00BF5ABC"/>
    <w:rPr>
      <w:bCs/>
      <w:sz w:val="24"/>
      <w:szCs w:val="24"/>
      <w:lang w:val="en-US" w:eastAsia="en-US"/>
    </w:rPr>
  </w:style>
  <w:style w:type="paragraph" w:customStyle="1" w:styleId="Default">
    <w:name w:val="Default"/>
    <w:rsid w:val="008E3860"/>
    <w:pPr>
      <w:autoSpaceDE w:val="0"/>
      <w:autoSpaceDN w:val="0"/>
      <w:adjustRightInd w:val="0"/>
    </w:pPr>
    <w:rPr>
      <w:rFonts w:ascii="Calibri" w:hAnsi="Calibri" w:cs="Calibri"/>
      <w:color w:val="000000"/>
      <w:sz w:val="24"/>
      <w:szCs w:val="24"/>
    </w:rPr>
  </w:style>
  <w:style w:type="paragraph" w:styleId="NormalWeb">
    <w:name w:val="Normal (Web)"/>
    <w:basedOn w:val="Normal"/>
    <w:unhideWhenUsed/>
    <w:rsid w:val="00F303A5"/>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DA70F3"/>
    <w:rPr>
      <w:rFonts w:asciiTheme="minorHAnsi" w:eastAsiaTheme="minorHAnsi" w:hAnsiTheme="minorHAnsi" w:cstheme="minorBid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D37337"/>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D37337"/>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D37337"/>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D37337"/>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D37337"/>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D37337"/>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D37337"/>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D37337"/>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D37337"/>
    <w:pPr>
      <w:ind w:left="2160" w:hanging="240"/>
      <w:jc w:val="left"/>
    </w:pPr>
    <w:rPr>
      <w:rFonts w:asciiTheme="minorHAnsi" w:hAnsiTheme="minorHAnsi" w:cstheme="minorHAnsi"/>
      <w:sz w:val="20"/>
      <w:szCs w:val="20"/>
    </w:rPr>
  </w:style>
  <w:style w:type="paragraph" w:styleId="IndexHeading">
    <w:name w:val="index heading"/>
    <w:basedOn w:val="Normal"/>
    <w:next w:val="Index1"/>
    <w:rsid w:val="00D37337"/>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semiHidden/>
    <w:unhideWhenUsed/>
    <w:qFormat/>
    <w:rsid w:val="00D37337"/>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rsid w:val="009B4F60"/>
    <w:rPr>
      <w:color w:val="800080" w:themeColor="followedHyperlink"/>
      <w:u w:val="single"/>
    </w:rPr>
  </w:style>
  <w:style w:type="paragraph" w:styleId="FootnoteText">
    <w:name w:val="footnote text"/>
    <w:basedOn w:val="Normal"/>
    <w:link w:val="FootnoteTextChar"/>
    <w:unhideWhenUsed/>
    <w:rsid w:val="0024510F"/>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24510F"/>
    <w:rPr>
      <w:rFonts w:ascii="Arial" w:hAnsi="Arial" w:cs="Arial"/>
      <w:sz w:val="22"/>
      <w:szCs w:val="22"/>
      <w:lang w:val="en-GB"/>
    </w:rPr>
  </w:style>
  <w:style w:type="character" w:styleId="FootnoteReference">
    <w:name w:val="footnote reference"/>
    <w:uiPriority w:val="99"/>
    <w:unhideWhenUsed/>
    <w:rsid w:val="0024510F"/>
    <w:rPr>
      <w:rFonts w:ascii="Times New Roman" w:hAnsi="Times New Roman" w:cs="Times New Roman" w:hint="default"/>
      <w:vertAlign w:val="superscript"/>
    </w:rPr>
  </w:style>
  <w:style w:type="paragraph" w:styleId="BodyText">
    <w:name w:val="Body Text"/>
    <w:aliases w:val="Body"/>
    <w:basedOn w:val="Normal"/>
    <w:link w:val="BodyTextChar"/>
    <w:rsid w:val="0008110B"/>
    <w:pPr>
      <w:spacing w:after="120"/>
    </w:pPr>
  </w:style>
  <w:style w:type="character" w:customStyle="1" w:styleId="BodyTextChar">
    <w:name w:val="Body Text Char"/>
    <w:aliases w:val="Body Char"/>
    <w:basedOn w:val="DefaultParagraphFont"/>
    <w:link w:val="BodyText"/>
    <w:rsid w:val="0008110B"/>
    <w:rPr>
      <w:rFonts w:ascii="Calibri" w:hAnsi="Calibri"/>
      <w:sz w:val="24"/>
      <w:szCs w:val="24"/>
      <w:lang w:val="en-GB"/>
    </w:rPr>
  </w:style>
  <w:style w:type="character" w:customStyle="1" w:styleId="Heading2Char">
    <w:name w:val="Heading 2 Char"/>
    <w:rsid w:val="0008110B"/>
    <w:rPr>
      <w:rFonts w:ascii="Book Antiqua" w:hAnsi="Book Antiqua" w:cs="Arial"/>
      <w:b/>
      <w:bCs/>
      <w:iCs/>
      <w:sz w:val="22"/>
      <w:szCs w:val="28"/>
      <w:lang w:val="en-GB" w:eastAsia="en-US" w:bidi="ar-SA"/>
    </w:rPr>
  </w:style>
  <w:style w:type="paragraph" w:styleId="BlockText">
    <w:name w:val="Block Text"/>
    <w:basedOn w:val="Normal"/>
    <w:rsid w:val="0008110B"/>
    <w:pPr>
      <w:spacing w:before="0" w:line="360" w:lineRule="auto"/>
      <w:ind w:left="-720" w:right="29" w:firstLine="720"/>
    </w:pPr>
    <w:rPr>
      <w:rFonts w:ascii="Arial" w:hAnsi="Arial"/>
      <w:szCs w:val="20"/>
      <w:lang w:val="en-US"/>
    </w:rPr>
  </w:style>
  <w:style w:type="paragraph" w:customStyle="1" w:styleId="xl25">
    <w:name w:val="xl25"/>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08110B"/>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08110B"/>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08110B"/>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08110B"/>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08110B"/>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08110B"/>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08110B"/>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08110B"/>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08110B"/>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08110B"/>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08110B"/>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08110B"/>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08110B"/>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08110B"/>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08110B"/>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08110B"/>
    <w:rPr>
      <w:rFonts w:ascii="Arial" w:hAnsi="Arial"/>
      <w:b/>
    </w:rPr>
  </w:style>
  <w:style w:type="paragraph" w:styleId="BodyText2">
    <w:name w:val="Body Text 2"/>
    <w:basedOn w:val="Normal"/>
    <w:link w:val="BodyText2Char"/>
    <w:rsid w:val="0008110B"/>
    <w:pPr>
      <w:spacing w:before="0" w:after="120" w:line="480" w:lineRule="auto"/>
    </w:pPr>
    <w:rPr>
      <w:rFonts w:cs="Mangal"/>
      <w:lang w:eastAsia="x-none" w:bidi="hi-IN"/>
    </w:rPr>
  </w:style>
  <w:style w:type="character" w:customStyle="1" w:styleId="BodyText2Char">
    <w:name w:val="Body Text 2 Char"/>
    <w:basedOn w:val="DefaultParagraphFont"/>
    <w:link w:val="BodyText2"/>
    <w:rsid w:val="0008110B"/>
    <w:rPr>
      <w:rFonts w:ascii="Calibri" w:hAnsi="Calibri" w:cs="Mangal"/>
      <w:sz w:val="24"/>
      <w:szCs w:val="24"/>
      <w:lang w:val="en-GB" w:eastAsia="x-none" w:bidi="hi-IN"/>
    </w:rPr>
  </w:style>
  <w:style w:type="character" w:customStyle="1" w:styleId="CharChar">
    <w:name w:val="Char Char"/>
    <w:rsid w:val="0008110B"/>
    <w:rPr>
      <w:rFonts w:ascii="Book Antiqua" w:hAnsi="Book Antiqua" w:cs="Arial"/>
      <w:b/>
      <w:bCs/>
      <w:iCs/>
      <w:sz w:val="22"/>
      <w:szCs w:val="28"/>
      <w:lang w:val="en-GB" w:eastAsia="en-US" w:bidi="ar-SA"/>
    </w:rPr>
  </w:style>
  <w:style w:type="paragraph" w:styleId="List3">
    <w:name w:val="List 3"/>
    <w:basedOn w:val="Normal"/>
    <w:rsid w:val="0008110B"/>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08110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08110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08110B"/>
    <w:rPr>
      <w:rFonts w:ascii="Book Antiqua" w:hAnsi="Book Antiqua" w:cs="Arial"/>
      <w:b/>
      <w:bCs/>
      <w:iCs/>
      <w:sz w:val="22"/>
      <w:szCs w:val="28"/>
      <w:lang w:val="en-GB" w:eastAsia="en-US" w:bidi="ar-SA"/>
    </w:rPr>
  </w:style>
  <w:style w:type="paragraph" w:styleId="Title">
    <w:name w:val="Title"/>
    <w:basedOn w:val="Normal"/>
    <w:next w:val="Normal"/>
    <w:link w:val="TitleChar"/>
    <w:qFormat/>
    <w:rsid w:val="0008110B"/>
    <w:pPr>
      <w:spacing w:before="240" w:after="60"/>
      <w:jc w:val="center"/>
      <w:outlineLvl w:val="0"/>
    </w:pPr>
    <w:rPr>
      <w:rFonts w:ascii="Cambria" w:hAnsi="Cambria" w:cs="Mangal"/>
      <w:b/>
      <w:bCs/>
      <w:kern w:val="28"/>
      <w:sz w:val="32"/>
      <w:szCs w:val="32"/>
      <w:lang w:eastAsia="x-none" w:bidi="hi-IN"/>
    </w:rPr>
  </w:style>
  <w:style w:type="character" w:customStyle="1" w:styleId="TitleChar">
    <w:name w:val="Title Char"/>
    <w:basedOn w:val="DefaultParagraphFont"/>
    <w:link w:val="Title"/>
    <w:rsid w:val="0008110B"/>
    <w:rPr>
      <w:rFonts w:ascii="Cambria" w:hAnsi="Cambria" w:cs="Mangal"/>
      <w:b/>
      <w:bCs/>
      <w:kern w:val="28"/>
      <w:sz w:val="32"/>
      <w:szCs w:val="32"/>
      <w:lang w:val="en-GB" w:eastAsia="x-none" w:bidi="hi-IN"/>
    </w:rPr>
  </w:style>
  <w:style w:type="character" w:styleId="Emphasis">
    <w:name w:val="Emphasis"/>
    <w:qFormat/>
    <w:rsid w:val="0008110B"/>
    <w:rPr>
      <w:i/>
      <w:iCs/>
    </w:rPr>
  </w:style>
  <w:style w:type="table" w:styleId="Table3Deffects3">
    <w:name w:val="Table 3D effects 3"/>
    <w:basedOn w:val="TableNormal"/>
    <w:rsid w:val="0008110B"/>
    <w:pPr>
      <w:spacing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08110B"/>
    <w:rPr>
      <w:rFonts w:ascii="Calibri" w:hAnsi="Calibri"/>
      <w:sz w:val="24"/>
      <w:szCs w:val="24"/>
      <w:lang w:val="en-GB"/>
    </w:rPr>
  </w:style>
  <w:style w:type="table" w:styleId="TableGrid8">
    <w:name w:val="Table Grid 8"/>
    <w:basedOn w:val="TableNormal"/>
    <w:rsid w:val="0008110B"/>
    <w:pPr>
      <w:spacing w:line="276" w:lineRule="auto"/>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uiPriority w:val="1"/>
    <w:qFormat/>
    <w:rsid w:val="003524C8"/>
    <w:rPr>
      <w:rFonts w:ascii="Calibri" w:eastAsia="Calibri" w:hAnsi="Calibri"/>
      <w:sz w:val="22"/>
      <w:szCs w:val="22"/>
    </w:rPr>
  </w:style>
  <w:style w:type="character" w:customStyle="1" w:styleId="Caption1">
    <w:name w:val="Caption1"/>
    <w:aliases w:val="Caption Char1 Char"/>
    <w:qFormat/>
    <w:rsid w:val="0017480F"/>
    <w:rPr>
      <w:rFonts w:ascii="Arial" w:hAnsi="Arial"/>
      <w:b/>
      <w:lang w:val="en-GB" w:eastAsia="en-US" w:bidi="ar-SA"/>
    </w:rPr>
  </w:style>
  <w:style w:type="paragraph" w:styleId="BodyTextIndent2">
    <w:name w:val="Body Text Indent 2"/>
    <w:basedOn w:val="Normal"/>
    <w:link w:val="BodyTextIndent2Char"/>
    <w:uiPriority w:val="99"/>
    <w:unhideWhenUsed/>
    <w:rsid w:val="0017480F"/>
    <w:pPr>
      <w:spacing w:before="0" w:after="120" w:line="480" w:lineRule="auto"/>
      <w:ind w:left="360"/>
    </w:pPr>
  </w:style>
  <w:style w:type="character" w:customStyle="1" w:styleId="BodyTextIndent2Char">
    <w:name w:val="Body Text Indent 2 Char"/>
    <w:basedOn w:val="DefaultParagraphFont"/>
    <w:link w:val="BodyTextIndent2"/>
    <w:uiPriority w:val="99"/>
    <w:rsid w:val="0017480F"/>
    <w:rPr>
      <w:rFonts w:ascii="Calibri" w:hAnsi="Calibri"/>
      <w:sz w:val="24"/>
      <w:szCs w:val="24"/>
      <w:lang w:val="en-GB"/>
    </w:rPr>
  </w:style>
  <w:style w:type="paragraph" w:customStyle="1" w:styleId="TariffScheduleList">
    <w:name w:val="Tariff Schedule List"/>
    <w:basedOn w:val="ListParagraph"/>
    <w:link w:val="TariffScheduleListChar"/>
    <w:qFormat/>
    <w:rsid w:val="00A83AAB"/>
    <w:pPr>
      <w:numPr>
        <w:numId w:val="50"/>
      </w:numPr>
    </w:pPr>
    <w:rPr>
      <w:b/>
    </w:rPr>
  </w:style>
  <w:style w:type="paragraph" w:customStyle="1" w:styleId="TariffRateSchedulelevel2">
    <w:name w:val="Tariff Rate Schedule level 2"/>
    <w:basedOn w:val="ListParagraph"/>
    <w:link w:val="TariffRateSchedulelevel2Char"/>
    <w:qFormat/>
    <w:rsid w:val="004B0DF2"/>
    <w:pPr>
      <w:numPr>
        <w:ilvl w:val="1"/>
        <w:numId w:val="51"/>
      </w:numPr>
    </w:pPr>
  </w:style>
  <w:style w:type="character" w:customStyle="1" w:styleId="ListParagraphChar">
    <w:name w:val="List Paragraph Char"/>
    <w:basedOn w:val="DefaultParagraphFont"/>
    <w:link w:val="ListParagraph"/>
    <w:uiPriority w:val="34"/>
    <w:rsid w:val="00A83AAB"/>
    <w:rPr>
      <w:rFonts w:ascii="Calibri" w:hAnsi="Calibri"/>
      <w:sz w:val="24"/>
      <w:szCs w:val="24"/>
      <w:lang w:val="en-GB"/>
    </w:rPr>
  </w:style>
  <w:style w:type="character" w:customStyle="1" w:styleId="TariffScheduleListChar">
    <w:name w:val="Tariff Schedule List Char"/>
    <w:basedOn w:val="ListParagraphChar"/>
    <w:link w:val="TariffScheduleList"/>
    <w:rsid w:val="00A83AAB"/>
    <w:rPr>
      <w:rFonts w:ascii="Calibri" w:hAnsi="Calibri"/>
      <w:b/>
      <w:sz w:val="24"/>
      <w:szCs w:val="24"/>
      <w:lang w:val="en-GB"/>
    </w:rPr>
  </w:style>
  <w:style w:type="character" w:customStyle="1" w:styleId="TariffRateSchedulelevel2Char">
    <w:name w:val="Tariff Rate Schedule level 2 Char"/>
    <w:basedOn w:val="ListParagraphChar"/>
    <w:link w:val="TariffRateSchedulelevel2"/>
    <w:rsid w:val="004B0DF2"/>
    <w:rPr>
      <w:rFonts w:ascii="Calibri" w:hAnsi="Calibri"/>
      <w:sz w:val="24"/>
      <w:szCs w:val="24"/>
      <w:lang w:val="en-GB"/>
    </w:rPr>
  </w:style>
</w:styles>
</file>

<file path=word/webSettings.xml><?xml version="1.0" encoding="utf-8"?>
<w:webSettings xmlns:r="http://schemas.openxmlformats.org/officeDocument/2006/relationships" xmlns:w="http://schemas.openxmlformats.org/wordprocessingml/2006/main">
  <w:divs>
    <w:div w:id="5249172">
      <w:bodyDiv w:val="1"/>
      <w:marLeft w:val="0"/>
      <w:marRight w:val="0"/>
      <w:marTop w:val="0"/>
      <w:marBottom w:val="0"/>
      <w:divBdr>
        <w:top w:val="none" w:sz="0" w:space="0" w:color="auto"/>
        <w:left w:val="none" w:sz="0" w:space="0" w:color="auto"/>
        <w:bottom w:val="none" w:sz="0" w:space="0" w:color="auto"/>
        <w:right w:val="none" w:sz="0" w:space="0" w:color="auto"/>
      </w:divBdr>
    </w:div>
    <w:div w:id="12149683">
      <w:bodyDiv w:val="1"/>
      <w:marLeft w:val="0"/>
      <w:marRight w:val="0"/>
      <w:marTop w:val="0"/>
      <w:marBottom w:val="0"/>
      <w:divBdr>
        <w:top w:val="none" w:sz="0" w:space="0" w:color="auto"/>
        <w:left w:val="none" w:sz="0" w:space="0" w:color="auto"/>
        <w:bottom w:val="none" w:sz="0" w:space="0" w:color="auto"/>
        <w:right w:val="none" w:sz="0" w:space="0" w:color="auto"/>
      </w:divBdr>
    </w:div>
    <w:div w:id="18704891">
      <w:bodyDiv w:val="1"/>
      <w:marLeft w:val="0"/>
      <w:marRight w:val="0"/>
      <w:marTop w:val="0"/>
      <w:marBottom w:val="0"/>
      <w:divBdr>
        <w:top w:val="none" w:sz="0" w:space="0" w:color="auto"/>
        <w:left w:val="none" w:sz="0" w:space="0" w:color="auto"/>
        <w:bottom w:val="none" w:sz="0" w:space="0" w:color="auto"/>
        <w:right w:val="none" w:sz="0" w:space="0" w:color="auto"/>
      </w:divBdr>
    </w:div>
    <w:div w:id="22634623">
      <w:bodyDiv w:val="1"/>
      <w:marLeft w:val="0"/>
      <w:marRight w:val="0"/>
      <w:marTop w:val="0"/>
      <w:marBottom w:val="0"/>
      <w:divBdr>
        <w:top w:val="none" w:sz="0" w:space="0" w:color="auto"/>
        <w:left w:val="none" w:sz="0" w:space="0" w:color="auto"/>
        <w:bottom w:val="none" w:sz="0" w:space="0" w:color="auto"/>
        <w:right w:val="none" w:sz="0" w:space="0" w:color="auto"/>
      </w:divBdr>
    </w:div>
    <w:div w:id="25564428">
      <w:bodyDiv w:val="1"/>
      <w:marLeft w:val="0"/>
      <w:marRight w:val="0"/>
      <w:marTop w:val="0"/>
      <w:marBottom w:val="0"/>
      <w:divBdr>
        <w:top w:val="none" w:sz="0" w:space="0" w:color="auto"/>
        <w:left w:val="none" w:sz="0" w:space="0" w:color="auto"/>
        <w:bottom w:val="none" w:sz="0" w:space="0" w:color="auto"/>
        <w:right w:val="none" w:sz="0" w:space="0" w:color="auto"/>
      </w:divBdr>
    </w:div>
    <w:div w:id="53628857">
      <w:bodyDiv w:val="1"/>
      <w:marLeft w:val="0"/>
      <w:marRight w:val="0"/>
      <w:marTop w:val="0"/>
      <w:marBottom w:val="0"/>
      <w:divBdr>
        <w:top w:val="none" w:sz="0" w:space="0" w:color="auto"/>
        <w:left w:val="none" w:sz="0" w:space="0" w:color="auto"/>
        <w:bottom w:val="none" w:sz="0" w:space="0" w:color="auto"/>
        <w:right w:val="none" w:sz="0" w:space="0" w:color="auto"/>
      </w:divBdr>
    </w:div>
    <w:div w:id="63727086">
      <w:bodyDiv w:val="1"/>
      <w:marLeft w:val="0"/>
      <w:marRight w:val="0"/>
      <w:marTop w:val="0"/>
      <w:marBottom w:val="0"/>
      <w:divBdr>
        <w:top w:val="none" w:sz="0" w:space="0" w:color="auto"/>
        <w:left w:val="none" w:sz="0" w:space="0" w:color="auto"/>
        <w:bottom w:val="none" w:sz="0" w:space="0" w:color="auto"/>
        <w:right w:val="none" w:sz="0" w:space="0" w:color="auto"/>
      </w:divBdr>
    </w:div>
    <w:div w:id="69543697">
      <w:bodyDiv w:val="1"/>
      <w:marLeft w:val="0"/>
      <w:marRight w:val="0"/>
      <w:marTop w:val="0"/>
      <w:marBottom w:val="0"/>
      <w:divBdr>
        <w:top w:val="none" w:sz="0" w:space="0" w:color="auto"/>
        <w:left w:val="none" w:sz="0" w:space="0" w:color="auto"/>
        <w:bottom w:val="none" w:sz="0" w:space="0" w:color="auto"/>
        <w:right w:val="none" w:sz="0" w:space="0" w:color="auto"/>
      </w:divBdr>
    </w:div>
    <w:div w:id="79717382">
      <w:bodyDiv w:val="1"/>
      <w:marLeft w:val="0"/>
      <w:marRight w:val="0"/>
      <w:marTop w:val="0"/>
      <w:marBottom w:val="0"/>
      <w:divBdr>
        <w:top w:val="none" w:sz="0" w:space="0" w:color="auto"/>
        <w:left w:val="none" w:sz="0" w:space="0" w:color="auto"/>
        <w:bottom w:val="none" w:sz="0" w:space="0" w:color="auto"/>
        <w:right w:val="none" w:sz="0" w:space="0" w:color="auto"/>
      </w:divBdr>
    </w:div>
    <w:div w:id="79723660">
      <w:bodyDiv w:val="1"/>
      <w:marLeft w:val="0"/>
      <w:marRight w:val="0"/>
      <w:marTop w:val="0"/>
      <w:marBottom w:val="0"/>
      <w:divBdr>
        <w:top w:val="none" w:sz="0" w:space="0" w:color="auto"/>
        <w:left w:val="none" w:sz="0" w:space="0" w:color="auto"/>
        <w:bottom w:val="none" w:sz="0" w:space="0" w:color="auto"/>
        <w:right w:val="none" w:sz="0" w:space="0" w:color="auto"/>
      </w:divBdr>
    </w:div>
    <w:div w:id="87309956">
      <w:bodyDiv w:val="1"/>
      <w:marLeft w:val="0"/>
      <w:marRight w:val="0"/>
      <w:marTop w:val="0"/>
      <w:marBottom w:val="0"/>
      <w:divBdr>
        <w:top w:val="none" w:sz="0" w:space="0" w:color="auto"/>
        <w:left w:val="none" w:sz="0" w:space="0" w:color="auto"/>
        <w:bottom w:val="none" w:sz="0" w:space="0" w:color="auto"/>
        <w:right w:val="none" w:sz="0" w:space="0" w:color="auto"/>
      </w:divBdr>
    </w:div>
    <w:div w:id="96757484">
      <w:bodyDiv w:val="1"/>
      <w:marLeft w:val="0"/>
      <w:marRight w:val="0"/>
      <w:marTop w:val="0"/>
      <w:marBottom w:val="0"/>
      <w:divBdr>
        <w:top w:val="none" w:sz="0" w:space="0" w:color="auto"/>
        <w:left w:val="none" w:sz="0" w:space="0" w:color="auto"/>
        <w:bottom w:val="none" w:sz="0" w:space="0" w:color="auto"/>
        <w:right w:val="none" w:sz="0" w:space="0" w:color="auto"/>
      </w:divBdr>
    </w:div>
    <w:div w:id="107556207">
      <w:bodyDiv w:val="1"/>
      <w:marLeft w:val="0"/>
      <w:marRight w:val="0"/>
      <w:marTop w:val="0"/>
      <w:marBottom w:val="0"/>
      <w:divBdr>
        <w:top w:val="none" w:sz="0" w:space="0" w:color="auto"/>
        <w:left w:val="none" w:sz="0" w:space="0" w:color="auto"/>
        <w:bottom w:val="none" w:sz="0" w:space="0" w:color="auto"/>
        <w:right w:val="none" w:sz="0" w:space="0" w:color="auto"/>
      </w:divBdr>
    </w:div>
    <w:div w:id="148598977">
      <w:bodyDiv w:val="1"/>
      <w:marLeft w:val="0"/>
      <w:marRight w:val="0"/>
      <w:marTop w:val="0"/>
      <w:marBottom w:val="0"/>
      <w:divBdr>
        <w:top w:val="none" w:sz="0" w:space="0" w:color="auto"/>
        <w:left w:val="none" w:sz="0" w:space="0" w:color="auto"/>
        <w:bottom w:val="none" w:sz="0" w:space="0" w:color="auto"/>
        <w:right w:val="none" w:sz="0" w:space="0" w:color="auto"/>
      </w:divBdr>
    </w:div>
    <w:div w:id="154879768">
      <w:bodyDiv w:val="1"/>
      <w:marLeft w:val="0"/>
      <w:marRight w:val="0"/>
      <w:marTop w:val="0"/>
      <w:marBottom w:val="0"/>
      <w:divBdr>
        <w:top w:val="none" w:sz="0" w:space="0" w:color="auto"/>
        <w:left w:val="none" w:sz="0" w:space="0" w:color="auto"/>
        <w:bottom w:val="none" w:sz="0" w:space="0" w:color="auto"/>
        <w:right w:val="none" w:sz="0" w:space="0" w:color="auto"/>
      </w:divBdr>
    </w:div>
    <w:div w:id="172039504">
      <w:bodyDiv w:val="1"/>
      <w:marLeft w:val="0"/>
      <w:marRight w:val="0"/>
      <w:marTop w:val="0"/>
      <w:marBottom w:val="0"/>
      <w:divBdr>
        <w:top w:val="none" w:sz="0" w:space="0" w:color="auto"/>
        <w:left w:val="none" w:sz="0" w:space="0" w:color="auto"/>
        <w:bottom w:val="none" w:sz="0" w:space="0" w:color="auto"/>
        <w:right w:val="none" w:sz="0" w:space="0" w:color="auto"/>
      </w:divBdr>
    </w:div>
    <w:div w:id="196891170">
      <w:bodyDiv w:val="1"/>
      <w:marLeft w:val="0"/>
      <w:marRight w:val="0"/>
      <w:marTop w:val="0"/>
      <w:marBottom w:val="0"/>
      <w:divBdr>
        <w:top w:val="none" w:sz="0" w:space="0" w:color="auto"/>
        <w:left w:val="none" w:sz="0" w:space="0" w:color="auto"/>
        <w:bottom w:val="none" w:sz="0" w:space="0" w:color="auto"/>
        <w:right w:val="none" w:sz="0" w:space="0" w:color="auto"/>
      </w:divBdr>
    </w:div>
    <w:div w:id="203375124">
      <w:bodyDiv w:val="1"/>
      <w:marLeft w:val="0"/>
      <w:marRight w:val="0"/>
      <w:marTop w:val="0"/>
      <w:marBottom w:val="0"/>
      <w:divBdr>
        <w:top w:val="none" w:sz="0" w:space="0" w:color="auto"/>
        <w:left w:val="none" w:sz="0" w:space="0" w:color="auto"/>
        <w:bottom w:val="none" w:sz="0" w:space="0" w:color="auto"/>
        <w:right w:val="none" w:sz="0" w:space="0" w:color="auto"/>
      </w:divBdr>
    </w:div>
    <w:div w:id="209533804">
      <w:bodyDiv w:val="1"/>
      <w:marLeft w:val="0"/>
      <w:marRight w:val="0"/>
      <w:marTop w:val="0"/>
      <w:marBottom w:val="0"/>
      <w:divBdr>
        <w:top w:val="none" w:sz="0" w:space="0" w:color="auto"/>
        <w:left w:val="none" w:sz="0" w:space="0" w:color="auto"/>
        <w:bottom w:val="none" w:sz="0" w:space="0" w:color="auto"/>
        <w:right w:val="none" w:sz="0" w:space="0" w:color="auto"/>
      </w:divBdr>
    </w:div>
    <w:div w:id="219295834">
      <w:bodyDiv w:val="1"/>
      <w:marLeft w:val="0"/>
      <w:marRight w:val="0"/>
      <w:marTop w:val="0"/>
      <w:marBottom w:val="0"/>
      <w:divBdr>
        <w:top w:val="none" w:sz="0" w:space="0" w:color="auto"/>
        <w:left w:val="none" w:sz="0" w:space="0" w:color="auto"/>
        <w:bottom w:val="none" w:sz="0" w:space="0" w:color="auto"/>
        <w:right w:val="none" w:sz="0" w:space="0" w:color="auto"/>
      </w:divBdr>
    </w:div>
    <w:div w:id="252904935">
      <w:bodyDiv w:val="1"/>
      <w:marLeft w:val="0"/>
      <w:marRight w:val="0"/>
      <w:marTop w:val="0"/>
      <w:marBottom w:val="0"/>
      <w:divBdr>
        <w:top w:val="none" w:sz="0" w:space="0" w:color="auto"/>
        <w:left w:val="none" w:sz="0" w:space="0" w:color="auto"/>
        <w:bottom w:val="none" w:sz="0" w:space="0" w:color="auto"/>
        <w:right w:val="none" w:sz="0" w:space="0" w:color="auto"/>
      </w:divBdr>
    </w:div>
    <w:div w:id="260914432">
      <w:bodyDiv w:val="1"/>
      <w:marLeft w:val="0"/>
      <w:marRight w:val="0"/>
      <w:marTop w:val="0"/>
      <w:marBottom w:val="0"/>
      <w:divBdr>
        <w:top w:val="none" w:sz="0" w:space="0" w:color="auto"/>
        <w:left w:val="none" w:sz="0" w:space="0" w:color="auto"/>
        <w:bottom w:val="none" w:sz="0" w:space="0" w:color="auto"/>
        <w:right w:val="none" w:sz="0" w:space="0" w:color="auto"/>
      </w:divBdr>
    </w:div>
    <w:div w:id="263853539">
      <w:bodyDiv w:val="1"/>
      <w:marLeft w:val="0"/>
      <w:marRight w:val="0"/>
      <w:marTop w:val="0"/>
      <w:marBottom w:val="0"/>
      <w:divBdr>
        <w:top w:val="none" w:sz="0" w:space="0" w:color="auto"/>
        <w:left w:val="none" w:sz="0" w:space="0" w:color="auto"/>
        <w:bottom w:val="none" w:sz="0" w:space="0" w:color="auto"/>
        <w:right w:val="none" w:sz="0" w:space="0" w:color="auto"/>
      </w:divBdr>
    </w:div>
    <w:div w:id="264582517">
      <w:bodyDiv w:val="1"/>
      <w:marLeft w:val="0"/>
      <w:marRight w:val="0"/>
      <w:marTop w:val="0"/>
      <w:marBottom w:val="0"/>
      <w:divBdr>
        <w:top w:val="none" w:sz="0" w:space="0" w:color="auto"/>
        <w:left w:val="none" w:sz="0" w:space="0" w:color="auto"/>
        <w:bottom w:val="none" w:sz="0" w:space="0" w:color="auto"/>
        <w:right w:val="none" w:sz="0" w:space="0" w:color="auto"/>
      </w:divBdr>
    </w:div>
    <w:div w:id="286474860">
      <w:bodyDiv w:val="1"/>
      <w:marLeft w:val="0"/>
      <w:marRight w:val="0"/>
      <w:marTop w:val="0"/>
      <w:marBottom w:val="0"/>
      <w:divBdr>
        <w:top w:val="none" w:sz="0" w:space="0" w:color="auto"/>
        <w:left w:val="none" w:sz="0" w:space="0" w:color="auto"/>
        <w:bottom w:val="none" w:sz="0" w:space="0" w:color="auto"/>
        <w:right w:val="none" w:sz="0" w:space="0" w:color="auto"/>
      </w:divBdr>
    </w:div>
    <w:div w:id="288438816">
      <w:bodyDiv w:val="1"/>
      <w:marLeft w:val="0"/>
      <w:marRight w:val="0"/>
      <w:marTop w:val="0"/>
      <w:marBottom w:val="0"/>
      <w:divBdr>
        <w:top w:val="none" w:sz="0" w:space="0" w:color="auto"/>
        <w:left w:val="none" w:sz="0" w:space="0" w:color="auto"/>
        <w:bottom w:val="none" w:sz="0" w:space="0" w:color="auto"/>
        <w:right w:val="none" w:sz="0" w:space="0" w:color="auto"/>
      </w:divBdr>
    </w:div>
    <w:div w:id="298458643">
      <w:bodyDiv w:val="1"/>
      <w:marLeft w:val="0"/>
      <w:marRight w:val="0"/>
      <w:marTop w:val="0"/>
      <w:marBottom w:val="0"/>
      <w:divBdr>
        <w:top w:val="none" w:sz="0" w:space="0" w:color="auto"/>
        <w:left w:val="none" w:sz="0" w:space="0" w:color="auto"/>
        <w:bottom w:val="none" w:sz="0" w:space="0" w:color="auto"/>
        <w:right w:val="none" w:sz="0" w:space="0" w:color="auto"/>
      </w:divBdr>
    </w:div>
    <w:div w:id="301422965">
      <w:bodyDiv w:val="1"/>
      <w:marLeft w:val="0"/>
      <w:marRight w:val="0"/>
      <w:marTop w:val="0"/>
      <w:marBottom w:val="0"/>
      <w:divBdr>
        <w:top w:val="none" w:sz="0" w:space="0" w:color="auto"/>
        <w:left w:val="none" w:sz="0" w:space="0" w:color="auto"/>
        <w:bottom w:val="none" w:sz="0" w:space="0" w:color="auto"/>
        <w:right w:val="none" w:sz="0" w:space="0" w:color="auto"/>
      </w:divBdr>
    </w:div>
    <w:div w:id="314577561">
      <w:bodyDiv w:val="1"/>
      <w:marLeft w:val="0"/>
      <w:marRight w:val="0"/>
      <w:marTop w:val="0"/>
      <w:marBottom w:val="0"/>
      <w:divBdr>
        <w:top w:val="none" w:sz="0" w:space="0" w:color="auto"/>
        <w:left w:val="none" w:sz="0" w:space="0" w:color="auto"/>
        <w:bottom w:val="none" w:sz="0" w:space="0" w:color="auto"/>
        <w:right w:val="none" w:sz="0" w:space="0" w:color="auto"/>
      </w:divBdr>
    </w:div>
    <w:div w:id="316498889">
      <w:bodyDiv w:val="1"/>
      <w:marLeft w:val="0"/>
      <w:marRight w:val="0"/>
      <w:marTop w:val="0"/>
      <w:marBottom w:val="0"/>
      <w:divBdr>
        <w:top w:val="none" w:sz="0" w:space="0" w:color="auto"/>
        <w:left w:val="none" w:sz="0" w:space="0" w:color="auto"/>
        <w:bottom w:val="none" w:sz="0" w:space="0" w:color="auto"/>
        <w:right w:val="none" w:sz="0" w:space="0" w:color="auto"/>
      </w:divBdr>
    </w:div>
    <w:div w:id="334191911">
      <w:bodyDiv w:val="1"/>
      <w:marLeft w:val="0"/>
      <w:marRight w:val="0"/>
      <w:marTop w:val="0"/>
      <w:marBottom w:val="0"/>
      <w:divBdr>
        <w:top w:val="none" w:sz="0" w:space="0" w:color="auto"/>
        <w:left w:val="none" w:sz="0" w:space="0" w:color="auto"/>
        <w:bottom w:val="none" w:sz="0" w:space="0" w:color="auto"/>
        <w:right w:val="none" w:sz="0" w:space="0" w:color="auto"/>
      </w:divBdr>
    </w:div>
    <w:div w:id="369038703">
      <w:bodyDiv w:val="1"/>
      <w:marLeft w:val="0"/>
      <w:marRight w:val="0"/>
      <w:marTop w:val="0"/>
      <w:marBottom w:val="0"/>
      <w:divBdr>
        <w:top w:val="none" w:sz="0" w:space="0" w:color="auto"/>
        <w:left w:val="none" w:sz="0" w:space="0" w:color="auto"/>
        <w:bottom w:val="none" w:sz="0" w:space="0" w:color="auto"/>
        <w:right w:val="none" w:sz="0" w:space="0" w:color="auto"/>
      </w:divBdr>
    </w:div>
    <w:div w:id="374738064">
      <w:bodyDiv w:val="1"/>
      <w:marLeft w:val="0"/>
      <w:marRight w:val="0"/>
      <w:marTop w:val="0"/>
      <w:marBottom w:val="0"/>
      <w:divBdr>
        <w:top w:val="none" w:sz="0" w:space="0" w:color="auto"/>
        <w:left w:val="none" w:sz="0" w:space="0" w:color="auto"/>
        <w:bottom w:val="none" w:sz="0" w:space="0" w:color="auto"/>
        <w:right w:val="none" w:sz="0" w:space="0" w:color="auto"/>
      </w:divBdr>
    </w:div>
    <w:div w:id="379087386">
      <w:bodyDiv w:val="1"/>
      <w:marLeft w:val="0"/>
      <w:marRight w:val="0"/>
      <w:marTop w:val="0"/>
      <w:marBottom w:val="0"/>
      <w:divBdr>
        <w:top w:val="none" w:sz="0" w:space="0" w:color="auto"/>
        <w:left w:val="none" w:sz="0" w:space="0" w:color="auto"/>
        <w:bottom w:val="none" w:sz="0" w:space="0" w:color="auto"/>
        <w:right w:val="none" w:sz="0" w:space="0" w:color="auto"/>
      </w:divBdr>
    </w:div>
    <w:div w:id="384959302">
      <w:bodyDiv w:val="1"/>
      <w:marLeft w:val="0"/>
      <w:marRight w:val="0"/>
      <w:marTop w:val="0"/>
      <w:marBottom w:val="0"/>
      <w:divBdr>
        <w:top w:val="none" w:sz="0" w:space="0" w:color="auto"/>
        <w:left w:val="none" w:sz="0" w:space="0" w:color="auto"/>
        <w:bottom w:val="none" w:sz="0" w:space="0" w:color="auto"/>
        <w:right w:val="none" w:sz="0" w:space="0" w:color="auto"/>
      </w:divBdr>
    </w:div>
    <w:div w:id="412556524">
      <w:bodyDiv w:val="1"/>
      <w:marLeft w:val="0"/>
      <w:marRight w:val="0"/>
      <w:marTop w:val="0"/>
      <w:marBottom w:val="0"/>
      <w:divBdr>
        <w:top w:val="none" w:sz="0" w:space="0" w:color="auto"/>
        <w:left w:val="none" w:sz="0" w:space="0" w:color="auto"/>
        <w:bottom w:val="none" w:sz="0" w:space="0" w:color="auto"/>
        <w:right w:val="none" w:sz="0" w:space="0" w:color="auto"/>
      </w:divBdr>
    </w:div>
    <w:div w:id="431363326">
      <w:bodyDiv w:val="1"/>
      <w:marLeft w:val="0"/>
      <w:marRight w:val="0"/>
      <w:marTop w:val="0"/>
      <w:marBottom w:val="0"/>
      <w:divBdr>
        <w:top w:val="none" w:sz="0" w:space="0" w:color="auto"/>
        <w:left w:val="none" w:sz="0" w:space="0" w:color="auto"/>
        <w:bottom w:val="none" w:sz="0" w:space="0" w:color="auto"/>
        <w:right w:val="none" w:sz="0" w:space="0" w:color="auto"/>
      </w:divBdr>
      <w:divsChild>
        <w:div w:id="1137838245">
          <w:marLeft w:val="547"/>
          <w:marRight w:val="0"/>
          <w:marTop w:val="67"/>
          <w:marBottom w:val="0"/>
          <w:divBdr>
            <w:top w:val="none" w:sz="0" w:space="0" w:color="auto"/>
            <w:left w:val="none" w:sz="0" w:space="0" w:color="auto"/>
            <w:bottom w:val="none" w:sz="0" w:space="0" w:color="auto"/>
            <w:right w:val="none" w:sz="0" w:space="0" w:color="auto"/>
          </w:divBdr>
        </w:div>
      </w:divsChild>
    </w:div>
    <w:div w:id="444886435">
      <w:bodyDiv w:val="1"/>
      <w:marLeft w:val="0"/>
      <w:marRight w:val="0"/>
      <w:marTop w:val="0"/>
      <w:marBottom w:val="0"/>
      <w:divBdr>
        <w:top w:val="none" w:sz="0" w:space="0" w:color="auto"/>
        <w:left w:val="none" w:sz="0" w:space="0" w:color="auto"/>
        <w:bottom w:val="none" w:sz="0" w:space="0" w:color="auto"/>
        <w:right w:val="none" w:sz="0" w:space="0" w:color="auto"/>
      </w:divBdr>
    </w:div>
    <w:div w:id="452291739">
      <w:bodyDiv w:val="1"/>
      <w:marLeft w:val="0"/>
      <w:marRight w:val="0"/>
      <w:marTop w:val="0"/>
      <w:marBottom w:val="0"/>
      <w:divBdr>
        <w:top w:val="none" w:sz="0" w:space="0" w:color="auto"/>
        <w:left w:val="none" w:sz="0" w:space="0" w:color="auto"/>
        <w:bottom w:val="none" w:sz="0" w:space="0" w:color="auto"/>
        <w:right w:val="none" w:sz="0" w:space="0" w:color="auto"/>
      </w:divBdr>
    </w:div>
    <w:div w:id="456527707">
      <w:bodyDiv w:val="1"/>
      <w:marLeft w:val="0"/>
      <w:marRight w:val="0"/>
      <w:marTop w:val="0"/>
      <w:marBottom w:val="0"/>
      <w:divBdr>
        <w:top w:val="none" w:sz="0" w:space="0" w:color="auto"/>
        <w:left w:val="none" w:sz="0" w:space="0" w:color="auto"/>
        <w:bottom w:val="none" w:sz="0" w:space="0" w:color="auto"/>
        <w:right w:val="none" w:sz="0" w:space="0" w:color="auto"/>
      </w:divBdr>
    </w:div>
    <w:div w:id="470364485">
      <w:bodyDiv w:val="1"/>
      <w:marLeft w:val="0"/>
      <w:marRight w:val="0"/>
      <w:marTop w:val="0"/>
      <w:marBottom w:val="0"/>
      <w:divBdr>
        <w:top w:val="none" w:sz="0" w:space="0" w:color="auto"/>
        <w:left w:val="none" w:sz="0" w:space="0" w:color="auto"/>
        <w:bottom w:val="none" w:sz="0" w:space="0" w:color="auto"/>
        <w:right w:val="none" w:sz="0" w:space="0" w:color="auto"/>
      </w:divBdr>
    </w:div>
    <w:div w:id="470367630">
      <w:bodyDiv w:val="1"/>
      <w:marLeft w:val="0"/>
      <w:marRight w:val="0"/>
      <w:marTop w:val="0"/>
      <w:marBottom w:val="0"/>
      <w:divBdr>
        <w:top w:val="none" w:sz="0" w:space="0" w:color="auto"/>
        <w:left w:val="none" w:sz="0" w:space="0" w:color="auto"/>
        <w:bottom w:val="none" w:sz="0" w:space="0" w:color="auto"/>
        <w:right w:val="none" w:sz="0" w:space="0" w:color="auto"/>
      </w:divBdr>
    </w:div>
    <w:div w:id="472991297">
      <w:bodyDiv w:val="1"/>
      <w:marLeft w:val="0"/>
      <w:marRight w:val="0"/>
      <w:marTop w:val="0"/>
      <w:marBottom w:val="0"/>
      <w:divBdr>
        <w:top w:val="none" w:sz="0" w:space="0" w:color="auto"/>
        <w:left w:val="none" w:sz="0" w:space="0" w:color="auto"/>
        <w:bottom w:val="none" w:sz="0" w:space="0" w:color="auto"/>
        <w:right w:val="none" w:sz="0" w:space="0" w:color="auto"/>
      </w:divBdr>
    </w:div>
    <w:div w:id="474299781">
      <w:bodyDiv w:val="1"/>
      <w:marLeft w:val="0"/>
      <w:marRight w:val="0"/>
      <w:marTop w:val="0"/>
      <w:marBottom w:val="0"/>
      <w:divBdr>
        <w:top w:val="none" w:sz="0" w:space="0" w:color="auto"/>
        <w:left w:val="none" w:sz="0" w:space="0" w:color="auto"/>
        <w:bottom w:val="none" w:sz="0" w:space="0" w:color="auto"/>
        <w:right w:val="none" w:sz="0" w:space="0" w:color="auto"/>
      </w:divBdr>
    </w:div>
    <w:div w:id="480001506">
      <w:bodyDiv w:val="1"/>
      <w:marLeft w:val="0"/>
      <w:marRight w:val="0"/>
      <w:marTop w:val="0"/>
      <w:marBottom w:val="0"/>
      <w:divBdr>
        <w:top w:val="none" w:sz="0" w:space="0" w:color="auto"/>
        <w:left w:val="none" w:sz="0" w:space="0" w:color="auto"/>
        <w:bottom w:val="none" w:sz="0" w:space="0" w:color="auto"/>
        <w:right w:val="none" w:sz="0" w:space="0" w:color="auto"/>
      </w:divBdr>
    </w:div>
    <w:div w:id="480973249">
      <w:bodyDiv w:val="1"/>
      <w:marLeft w:val="0"/>
      <w:marRight w:val="0"/>
      <w:marTop w:val="0"/>
      <w:marBottom w:val="0"/>
      <w:divBdr>
        <w:top w:val="none" w:sz="0" w:space="0" w:color="auto"/>
        <w:left w:val="none" w:sz="0" w:space="0" w:color="auto"/>
        <w:bottom w:val="none" w:sz="0" w:space="0" w:color="auto"/>
        <w:right w:val="none" w:sz="0" w:space="0" w:color="auto"/>
      </w:divBdr>
    </w:div>
    <w:div w:id="495344979">
      <w:bodyDiv w:val="1"/>
      <w:marLeft w:val="0"/>
      <w:marRight w:val="0"/>
      <w:marTop w:val="0"/>
      <w:marBottom w:val="0"/>
      <w:divBdr>
        <w:top w:val="none" w:sz="0" w:space="0" w:color="auto"/>
        <w:left w:val="none" w:sz="0" w:space="0" w:color="auto"/>
        <w:bottom w:val="none" w:sz="0" w:space="0" w:color="auto"/>
        <w:right w:val="none" w:sz="0" w:space="0" w:color="auto"/>
      </w:divBdr>
    </w:div>
    <w:div w:id="498925914">
      <w:bodyDiv w:val="1"/>
      <w:marLeft w:val="0"/>
      <w:marRight w:val="0"/>
      <w:marTop w:val="0"/>
      <w:marBottom w:val="0"/>
      <w:divBdr>
        <w:top w:val="none" w:sz="0" w:space="0" w:color="auto"/>
        <w:left w:val="none" w:sz="0" w:space="0" w:color="auto"/>
        <w:bottom w:val="none" w:sz="0" w:space="0" w:color="auto"/>
        <w:right w:val="none" w:sz="0" w:space="0" w:color="auto"/>
      </w:divBdr>
    </w:div>
    <w:div w:id="534931651">
      <w:bodyDiv w:val="1"/>
      <w:marLeft w:val="0"/>
      <w:marRight w:val="0"/>
      <w:marTop w:val="0"/>
      <w:marBottom w:val="0"/>
      <w:divBdr>
        <w:top w:val="none" w:sz="0" w:space="0" w:color="auto"/>
        <w:left w:val="none" w:sz="0" w:space="0" w:color="auto"/>
        <w:bottom w:val="none" w:sz="0" w:space="0" w:color="auto"/>
        <w:right w:val="none" w:sz="0" w:space="0" w:color="auto"/>
      </w:divBdr>
    </w:div>
    <w:div w:id="561672682">
      <w:bodyDiv w:val="1"/>
      <w:marLeft w:val="0"/>
      <w:marRight w:val="0"/>
      <w:marTop w:val="0"/>
      <w:marBottom w:val="0"/>
      <w:divBdr>
        <w:top w:val="none" w:sz="0" w:space="0" w:color="auto"/>
        <w:left w:val="none" w:sz="0" w:space="0" w:color="auto"/>
        <w:bottom w:val="none" w:sz="0" w:space="0" w:color="auto"/>
        <w:right w:val="none" w:sz="0" w:space="0" w:color="auto"/>
      </w:divBdr>
    </w:div>
    <w:div w:id="587421575">
      <w:bodyDiv w:val="1"/>
      <w:marLeft w:val="0"/>
      <w:marRight w:val="0"/>
      <w:marTop w:val="0"/>
      <w:marBottom w:val="0"/>
      <w:divBdr>
        <w:top w:val="none" w:sz="0" w:space="0" w:color="auto"/>
        <w:left w:val="none" w:sz="0" w:space="0" w:color="auto"/>
        <w:bottom w:val="none" w:sz="0" w:space="0" w:color="auto"/>
        <w:right w:val="none" w:sz="0" w:space="0" w:color="auto"/>
      </w:divBdr>
    </w:div>
    <w:div w:id="588461638">
      <w:bodyDiv w:val="1"/>
      <w:marLeft w:val="0"/>
      <w:marRight w:val="0"/>
      <w:marTop w:val="0"/>
      <w:marBottom w:val="0"/>
      <w:divBdr>
        <w:top w:val="none" w:sz="0" w:space="0" w:color="auto"/>
        <w:left w:val="none" w:sz="0" w:space="0" w:color="auto"/>
        <w:bottom w:val="none" w:sz="0" w:space="0" w:color="auto"/>
        <w:right w:val="none" w:sz="0" w:space="0" w:color="auto"/>
      </w:divBdr>
    </w:div>
    <w:div w:id="598366456">
      <w:bodyDiv w:val="1"/>
      <w:marLeft w:val="0"/>
      <w:marRight w:val="0"/>
      <w:marTop w:val="0"/>
      <w:marBottom w:val="0"/>
      <w:divBdr>
        <w:top w:val="none" w:sz="0" w:space="0" w:color="auto"/>
        <w:left w:val="none" w:sz="0" w:space="0" w:color="auto"/>
        <w:bottom w:val="none" w:sz="0" w:space="0" w:color="auto"/>
        <w:right w:val="none" w:sz="0" w:space="0" w:color="auto"/>
      </w:divBdr>
    </w:div>
    <w:div w:id="612245852">
      <w:bodyDiv w:val="1"/>
      <w:marLeft w:val="0"/>
      <w:marRight w:val="0"/>
      <w:marTop w:val="0"/>
      <w:marBottom w:val="0"/>
      <w:divBdr>
        <w:top w:val="none" w:sz="0" w:space="0" w:color="auto"/>
        <w:left w:val="none" w:sz="0" w:space="0" w:color="auto"/>
        <w:bottom w:val="none" w:sz="0" w:space="0" w:color="auto"/>
        <w:right w:val="none" w:sz="0" w:space="0" w:color="auto"/>
      </w:divBdr>
    </w:div>
    <w:div w:id="625545983">
      <w:bodyDiv w:val="1"/>
      <w:marLeft w:val="0"/>
      <w:marRight w:val="0"/>
      <w:marTop w:val="0"/>
      <w:marBottom w:val="0"/>
      <w:divBdr>
        <w:top w:val="none" w:sz="0" w:space="0" w:color="auto"/>
        <w:left w:val="none" w:sz="0" w:space="0" w:color="auto"/>
        <w:bottom w:val="none" w:sz="0" w:space="0" w:color="auto"/>
        <w:right w:val="none" w:sz="0" w:space="0" w:color="auto"/>
      </w:divBdr>
    </w:div>
    <w:div w:id="632752436">
      <w:bodyDiv w:val="1"/>
      <w:marLeft w:val="0"/>
      <w:marRight w:val="0"/>
      <w:marTop w:val="0"/>
      <w:marBottom w:val="0"/>
      <w:divBdr>
        <w:top w:val="none" w:sz="0" w:space="0" w:color="auto"/>
        <w:left w:val="none" w:sz="0" w:space="0" w:color="auto"/>
        <w:bottom w:val="none" w:sz="0" w:space="0" w:color="auto"/>
        <w:right w:val="none" w:sz="0" w:space="0" w:color="auto"/>
      </w:divBdr>
    </w:div>
    <w:div w:id="665791904">
      <w:bodyDiv w:val="1"/>
      <w:marLeft w:val="0"/>
      <w:marRight w:val="0"/>
      <w:marTop w:val="0"/>
      <w:marBottom w:val="0"/>
      <w:divBdr>
        <w:top w:val="none" w:sz="0" w:space="0" w:color="auto"/>
        <w:left w:val="none" w:sz="0" w:space="0" w:color="auto"/>
        <w:bottom w:val="none" w:sz="0" w:space="0" w:color="auto"/>
        <w:right w:val="none" w:sz="0" w:space="0" w:color="auto"/>
      </w:divBdr>
    </w:div>
    <w:div w:id="676007759">
      <w:bodyDiv w:val="1"/>
      <w:marLeft w:val="0"/>
      <w:marRight w:val="0"/>
      <w:marTop w:val="0"/>
      <w:marBottom w:val="0"/>
      <w:divBdr>
        <w:top w:val="none" w:sz="0" w:space="0" w:color="auto"/>
        <w:left w:val="none" w:sz="0" w:space="0" w:color="auto"/>
        <w:bottom w:val="none" w:sz="0" w:space="0" w:color="auto"/>
        <w:right w:val="none" w:sz="0" w:space="0" w:color="auto"/>
      </w:divBdr>
    </w:div>
    <w:div w:id="707877448">
      <w:bodyDiv w:val="1"/>
      <w:marLeft w:val="0"/>
      <w:marRight w:val="0"/>
      <w:marTop w:val="0"/>
      <w:marBottom w:val="0"/>
      <w:divBdr>
        <w:top w:val="none" w:sz="0" w:space="0" w:color="auto"/>
        <w:left w:val="none" w:sz="0" w:space="0" w:color="auto"/>
        <w:bottom w:val="none" w:sz="0" w:space="0" w:color="auto"/>
        <w:right w:val="none" w:sz="0" w:space="0" w:color="auto"/>
      </w:divBdr>
    </w:div>
    <w:div w:id="709383780">
      <w:bodyDiv w:val="1"/>
      <w:marLeft w:val="0"/>
      <w:marRight w:val="0"/>
      <w:marTop w:val="0"/>
      <w:marBottom w:val="0"/>
      <w:divBdr>
        <w:top w:val="none" w:sz="0" w:space="0" w:color="auto"/>
        <w:left w:val="none" w:sz="0" w:space="0" w:color="auto"/>
        <w:bottom w:val="none" w:sz="0" w:space="0" w:color="auto"/>
        <w:right w:val="none" w:sz="0" w:space="0" w:color="auto"/>
      </w:divBdr>
    </w:div>
    <w:div w:id="718670203">
      <w:bodyDiv w:val="1"/>
      <w:marLeft w:val="0"/>
      <w:marRight w:val="0"/>
      <w:marTop w:val="0"/>
      <w:marBottom w:val="0"/>
      <w:divBdr>
        <w:top w:val="none" w:sz="0" w:space="0" w:color="auto"/>
        <w:left w:val="none" w:sz="0" w:space="0" w:color="auto"/>
        <w:bottom w:val="none" w:sz="0" w:space="0" w:color="auto"/>
        <w:right w:val="none" w:sz="0" w:space="0" w:color="auto"/>
      </w:divBdr>
      <w:divsChild>
        <w:div w:id="915819039">
          <w:marLeft w:val="547"/>
          <w:marRight w:val="0"/>
          <w:marTop w:val="67"/>
          <w:marBottom w:val="0"/>
          <w:divBdr>
            <w:top w:val="none" w:sz="0" w:space="0" w:color="auto"/>
            <w:left w:val="none" w:sz="0" w:space="0" w:color="auto"/>
            <w:bottom w:val="none" w:sz="0" w:space="0" w:color="auto"/>
            <w:right w:val="none" w:sz="0" w:space="0" w:color="auto"/>
          </w:divBdr>
        </w:div>
        <w:div w:id="725879469">
          <w:marLeft w:val="547"/>
          <w:marRight w:val="0"/>
          <w:marTop w:val="67"/>
          <w:marBottom w:val="0"/>
          <w:divBdr>
            <w:top w:val="none" w:sz="0" w:space="0" w:color="auto"/>
            <w:left w:val="none" w:sz="0" w:space="0" w:color="auto"/>
            <w:bottom w:val="none" w:sz="0" w:space="0" w:color="auto"/>
            <w:right w:val="none" w:sz="0" w:space="0" w:color="auto"/>
          </w:divBdr>
        </w:div>
        <w:div w:id="185143738">
          <w:marLeft w:val="547"/>
          <w:marRight w:val="0"/>
          <w:marTop w:val="67"/>
          <w:marBottom w:val="0"/>
          <w:divBdr>
            <w:top w:val="none" w:sz="0" w:space="0" w:color="auto"/>
            <w:left w:val="none" w:sz="0" w:space="0" w:color="auto"/>
            <w:bottom w:val="none" w:sz="0" w:space="0" w:color="auto"/>
            <w:right w:val="none" w:sz="0" w:space="0" w:color="auto"/>
          </w:divBdr>
        </w:div>
      </w:divsChild>
    </w:div>
    <w:div w:id="735468677">
      <w:bodyDiv w:val="1"/>
      <w:marLeft w:val="0"/>
      <w:marRight w:val="0"/>
      <w:marTop w:val="0"/>
      <w:marBottom w:val="0"/>
      <w:divBdr>
        <w:top w:val="none" w:sz="0" w:space="0" w:color="auto"/>
        <w:left w:val="none" w:sz="0" w:space="0" w:color="auto"/>
        <w:bottom w:val="none" w:sz="0" w:space="0" w:color="auto"/>
        <w:right w:val="none" w:sz="0" w:space="0" w:color="auto"/>
      </w:divBdr>
    </w:div>
    <w:div w:id="736560419">
      <w:bodyDiv w:val="1"/>
      <w:marLeft w:val="0"/>
      <w:marRight w:val="0"/>
      <w:marTop w:val="0"/>
      <w:marBottom w:val="0"/>
      <w:divBdr>
        <w:top w:val="none" w:sz="0" w:space="0" w:color="auto"/>
        <w:left w:val="none" w:sz="0" w:space="0" w:color="auto"/>
        <w:bottom w:val="none" w:sz="0" w:space="0" w:color="auto"/>
        <w:right w:val="none" w:sz="0" w:space="0" w:color="auto"/>
      </w:divBdr>
    </w:div>
    <w:div w:id="741565993">
      <w:bodyDiv w:val="1"/>
      <w:marLeft w:val="0"/>
      <w:marRight w:val="0"/>
      <w:marTop w:val="0"/>
      <w:marBottom w:val="0"/>
      <w:divBdr>
        <w:top w:val="none" w:sz="0" w:space="0" w:color="auto"/>
        <w:left w:val="none" w:sz="0" w:space="0" w:color="auto"/>
        <w:bottom w:val="none" w:sz="0" w:space="0" w:color="auto"/>
        <w:right w:val="none" w:sz="0" w:space="0" w:color="auto"/>
      </w:divBdr>
    </w:div>
    <w:div w:id="746457852">
      <w:bodyDiv w:val="1"/>
      <w:marLeft w:val="0"/>
      <w:marRight w:val="0"/>
      <w:marTop w:val="0"/>
      <w:marBottom w:val="0"/>
      <w:divBdr>
        <w:top w:val="none" w:sz="0" w:space="0" w:color="auto"/>
        <w:left w:val="none" w:sz="0" w:space="0" w:color="auto"/>
        <w:bottom w:val="none" w:sz="0" w:space="0" w:color="auto"/>
        <w:right w:val="none" w:sz="0" w:space="0" w:color="auto"/>
      </w:divBdr>
    </w:div>
    <w:div w:id="761803171">
      <w:bodyDiv w:val="1"/>
      <w:marLeft w:val="0"/>
      <w:marRight w:val="0"/>
      <w:marTop w:val="0"/>
      <w:marBottom w:val="0"/>
      <w:divBdr>
        <w:top w:val="none" w:sz="0" w:space="0" w:color="auto"/>
        <w:left w:val="none" w:sz="0" w:space="0" w:color="auto"/>
        <w:bottom w:val="none" w:sz="0" w:space="0" w:color="auto"/>
        <w:right w:val="none" w:sz="0" w:space="0" w:color="auto"/>
      </w:divBdr>
    </w:div>
    <w:div w:id="763189701">
      <w:bodyDiv w:val="1"/>
      <w:marLeft w:val="0"/>
      <w:marRight w:val="0"/>
      <w:marTop w:val="0"/>
      <w:marBottom w:val="0"/>
      <w:divBdr>
        <w:top w:val="none" w:sz="0" w:space="0" w:color="auto"/>
        <w:left w:val="none" w:sz="0" w:space="0" w:color="auto"/>
        <w:bottom w:val="none" w:sz="0" w:space="0" w:color="auto"/>
        <w:right w:val="none" w:sz="0" w:space="0" w:color="auto"/>
      </w:divBdr>
    </w:div>
    <w:div w:id="777287672">
      <w:bodyDiv w:val="1"/>
      <w:marLeft w:val="0"/>
      <w:marRight w:val="0"/>
      <w:marTop w:val="0"/>
      <w:marBottom w:val="0"/>
      <w:divBdr>
        <w:top w:val="none" w:sz="0" w:space="0" w:color="auto"/>
        <w:left w:val="none" w:sz="0" w:space="0" w:color="auto"/>
        <w:bottom w:val="none" w:sz="0" w:space="0" w:color="auto"/>
        <w:right w:val="none" w:sz="0" w:space="0" w:color="auto"/>
      </w:divBdr>
    </w:div>
    <w:div w:id="790824527">
      <w:bodyDiv w:val="1"/>
      <w:marLeft w:val="0"/>
      <w:marRight w:val="0"/>
      <w:marTop w:val="0"/>
      <w:marBottom w:val="0"/>
      <w:divBdr>
        <w:top w:val="none" w:sz="0" w:space="0" w:color="auto"/>
        <w:left w:val="none" w:sz="0" w:space="0" w:color="auto"/>
        <w:bottom w:val="none" w:sz="0" w:space="0" w:color="auto"/>
        <w:right w:val="none" w:sz="0" w:space="0" w:color="auto"/>
      </w:divBdr>
    </w:div>
    <w:div w:id="796262824">
      <w:bodyDiv w:val="1"/>
      <w:marLeft w:val="0"/>
      <w:marRight w:val="0"/>
      <w:marTop w:val="0"/>
      <w:marBottom w:val="0"/>
      <w:divBdr>
        <w:top w:val="none" w:sz="0" w:space="0" w:color="auto"/>
        <w:left w:val="none" w:sz="0" w:space="0" w:color="auto"/>
        <w:bottom w:val="none" w:sz="0" w:space="0" w:color="auto"/>
        <w:right w:val="none" w:sz="0" w:space="0" w:color="auto"/>
      </w:divBdr>
    </w:div>
    <w:div w:id="836463639">
      <w:bodyDiv w:val="1"/>
      <w:marLeft w:val="0"/>
      <w:marRight w:val="0"/>
      <w:marTop w:val="0"/>
      <w:marBottom w:val="0"/>
      <w:divBdr>
        <w:top w:val="none" w:sz="0" w:space="0" w:color="auto"/>
        <w:left w:val="none" w:sz="0" w:space="0" w:color="auto"/>
        <w:bottom w:val="none" w:sz="0" w:space="0" w:color="auto"/>
        <w:right w:val="none" w:sz="0" w:space="0" w:color="auto"/>
      </w:divBdr>
    </w:div>
    <w:div w:id="840003203">
      <w:bodyDiv w:val="1"/>
      <w:marLeft w:val="0"/>
      <w:marRight w:val="0"/>
      <w:marTop w:val="0"/>
      <w:marBottom w:val="0"/>
      <w:divBdr>
        <w:top w:val="none" w:sz="0" w:space="0" w:color="auto"/>
        <w:left w:val="none" w:sz="0" w:space="0" w:color="auto"/>
        <w:bottom w:val="none" w:sz="0" w:space="0" w:color="auto"/>
        <w:right w:val="none" w:sz="0" w:space="0" w:color="auto"/>
      </w:divBdr>
    </w:div>
    <w:div w:id="844828182">
      <w:bodyDiv w:val="1"/>
      <w:marLeft w:val="0"/>
      <w:marRight w:val="0"/>
      <w:marTop w:val="0"/>
      <w:marBottom w:val="0"/>
      <w:divBdr>
        <w:top w:val="none" w:sz="0" w:space="0" w:color="auto"/>
        <w:left w:val="none" w:sz="0" w:space="0" w:color="auto"/>
        <w:bottom w:val="none" w:sz="0" w:space="0" w:color="auto"/>
        <w:right w:val="none" w:sz="0" w:space="0" w:color="auto"/>
      </w:divBdr>
    </w:div>
    <w:div w:id="847409233">
      <w:bodyDiv w:val="1"/>
      <w:marLeft w:val="0"/>
      <w:marRight w:val="0"/>
      <w:marTop w:val="0"/>
      <w:marBottom w:val="0"/>
      <w:divBdr>
        <w:top w:val="none" w:sz="0" w:space="0" w:color="auto"/>
        <w:left w:val="none" w:sz="0" w:space="0" w:color="auto"/>
        <w:bottom w:val="none" w:sz="0" w:space="0" w:color="auto"/>
        <w:right w:val="none" w:sz="0" w:space="0" w:color="auto"/>
      </w:divBdr>
    </w:div>
    <w:div w:id="853613130">
      <w:bodyDiv w:val="1"/>
      <w:marLeft w:val="0"/>
      <w:marRight w:val="0"/>
      <w:marTop w:val="0"/>
      <w:marBottom w:val="0"/>
      <w:divBdr>
        <w:top w:val="none" w:sz="0" w:space="0" w:color="auto"/>
        <w:left w:val="none" w:sz="0" w:space="0" w:color="auto"/>
        <w:bottom w:val="none" w:sz="0" w:space="0" w:color="auto"/>
        <w:right w:val="none" w:sz="0" w:space="0" w:color="auto"/>
      </w:divBdr>
    </w:div>
    <w:div w:id="854149592">
      <w:bodyDiv w:val="1"/>
      <w:marLeft w:val="0"/>
      <w:marRight w:val="0"/>
      <w:marTop w:val="0"/>
      <w:marBottom w:val="0"/>
      <w:divBdr>
        <w:top w:val="none" w:sz="0" w:space="0" w:color="auto"/>
        <w:left w:val="none" w:sz="0" w:space="0" w:color="auto"/>
        <w:bottom w:val="none" w:sz="0" w:space="0" w:color="auto"/>
        <w:right w:val="none" w:sz="0" w:space="0" w:color="auto"/>
      </w:divBdr>
    </w:div>
    <w:div w:id="861432942">
      <w:bodyDiv w:val="1"/>
      <w:marLeft w:val="0"/>
      <w:marRight w:val="0"/>
      <w:marTop w:val="0"/>
      <w:marBottom w:val="0"/>
      <w:divBdr>
        <w:top w:val="none" w:sz="0" w:space="0" w:color="auto"/>
        <w:left w:val="none" w:sz="0" w:space="0" w:color="auto"/>
        <w:bottom w:val="none" w:sz="0" w:space="0" w:color="auto"/>
        <w:right w:val="none" w:sz="0" w:space="0" w:color="auto"/>
      </w:divBdr>
      <w:divsChild>
        <w:div w:id="422608435">
          <w:marLeft w:val="547"/>
          <w:marRight w:val="0"/>
          <w:marTop w:val="67"/>
          <w:marBottom w:val="0"/>
          <w:divBdr>
            <w:top w:val="none" w:sz="0" w:space="0" w:color="auto"/>
            <w:left w:val="none" w:sz="0" w:space="0" w:color="auto"/>
            <w:bottom w:val="none" w:sz="0" w:space="0" w:color="auto"/>
            <w:right w:val="none" w:sz="0" w:space="0" w:color="auto"/>
          </w:divBdr>
        </w:div>
        <w:div w:id="354884792">
          <w:marLeft w:val="547"/>
          <w:marRight w:val="0"/>
          <w:marTop w:val="67"/>
          <w:marBottom w:val="0"/>
          <w:divBdr>
            <w:top w:val="none" w:sz="0" w:space="0" w:color="auto"/>
            <w:left w:val="none" w:sz="0" w:space="0" w:color="auto"/>
            <w:bottom w:val="none" w:sz="0" w:space="0" w:color="auto"/>
            <w:right w:val="none" w:sz="0" w:space="0" w:color="auto"/>
          </w:divBdr>
        </w:div>
        <w:div w:id="1977952127">
          <w:marLeft w:val="547"/>
          <w:marRight w:val="0"/>
          <w:marTop w:val="67"/>
          <w:marBottom w:val="0"/>
          <w:divBdr>
            <w:top w:val="none" w:sz="0" w:space="0" w:color="auto"/>
            <w:left w:val="none" w:sz="0" w:space="0" w:color="auto"/>
            <w:bottom w:val="none" w:sz="0" w:space="0" w:color="auto"/>
            <w:right w:val="none" w:sz="0" w:space="0" w:color="auto"/>
          </w:divBdr>
        </w:div>
        <w:div w:id="1466856043">
          <w:marLeft w:val="547"/>
          <w:marRight w:val="0"/>
          <w:marTop w:val="67"/>
          <w:marBottom w:val="0"/>
          <w:divBdr>
            <w:top w:val="none" w:sz="0" w:space="0" w:color="auto"/>
            <w:left w:val="none" w:sz="0" w:space="0" w:color="auto"/>
            <w:bottom w:val="none" w:sz="0" w:space="0" w:color="auto"/>
            <w:right w:val="none" w:sz="0" w:space="0" w:color="auto"/>
          </w:divBdr>
        </w:div>
        <w:div w:id="722825605">
          <w:marLeft w:val="547"/>
          <w:marRight w:val="0"/>
          <w:marTop w:val="67"/>
          <w:marBottom w:val="0"/>
          <w:divBdr>
            <w:top w:val="none" w:sz="0" w:space="0" w:color="auto"/>
            <w:left w:val="none" w:sz="0" w:space="0" w:color="auto"/>
            <w:bottom w:val="none" w:sz="0" w:space="0" w:color="auto"/>
            <w:right w:val="none" w:sz="0" w:space="0" w:color="auto"/>
          </w:divBdr>
        </w:div>
      </w:divsChild>
    </w:div>
    <w:div w:id="868375340">
      <w:bodyDiv w:val="1"/>
      <w:marLeft w:val="0"/>
      <w:marRight w:val="0"/>
      <w:marTop w:val="0"/>
      <w:marBottom w:val="0"/>
      <w:divBdr>
        <w:top w:val="none" w:sz="0" w:space="0" w:color="auto"/>
        <w:left w:val="none" w:sz="0" w:space="0" w:color="auto"/>
        <w:bottom w:val="none" w:sz="0" w:space="0" w:color="auto"/>
        <w:right w:val="none" w:sz="0" w:space="0" w:color="auto"/>
      </w:divBdr>
    </w:div>
    <w:div w:id="873465769">
      <w:bodyDiv w:val="1"/>
      <w:marLeft w:val="0"/>
      <w:marRight w:val="0"/>
      <w:marTop w:val="0"/>
      <w:marBottom w:val="0"/>
      <w:divBdr>
        <w:top w:val="none" w:sz="0" w:space="0" w:color="auto"/>
        <w:left w:val="none" w:sz="0" w:space="0" w:color="auto"/>
        <w:bottom w:val="none" w:sz="0" w:space="0" w:color="auto"/>
        <w:right w:val="none" w:sz="0" w:space="0" w:color="auto"/>
      </w:divBdr>
    </w:div>
    <w:div w:id="884757177">
      <w:bodyDiv w:val="1"/>
      <w:marLeft w:val="0"/>
      <w:marRight w:val="0"/>
      <w:marTop w:val="0"/>
      <w:marBottom w:val="0"/>
      <w:divBdr>
        <w:top w:val="none" w:sz="0" w:space="0" w:color="auto"/>
        <w:left w:val="none" w:sz="0" w:space="0" w:color="auto"/>
        <w:bottom w:val="none" w:sz="0" w:space="0" w:color="auto"/>
        <w:right w:val="none" w:sz="0" w:space="0" w:color="auto"/>
      </w:divBdr>
    </w:div>
    <w:div w:id="930893496">
      <w:bodyDiv w:val="1"/>
      <w:marLeft w:val="0"/>
      <w:marRight w:val="0"/>
      <w:marTop w:val="0"/>
      <w:marBottom w:val="0"/>
      <w:divBdr>
        <w:top w:val="none" w:sz="0" w:space="0" w:color="auto"/>
        <w:left w:val="none" w:sz="0" w:space="0" w:color="auto"/>
        <w:bottom w:val="none" w:sz="0" w:space="0" w:color="auto"/>
        <w:right w:val="none" w:sz="0" w:space="0" w:color="auto"/>
      </w:divBdr>
    </w:div>
    <w:div w:id="937375587">
      <w:bodyDiv w:val="1"/>
      <w:marLeft w:val="0"/>
      <w:marRight w:val="0"/>
      <w:marTop w:val="0"/>
      <w:marBottom w:val="0"/>
      <w:divBdr>
        <w:top w:val="none" w:sz="0" w:space="0" w:color="auto"/>
        <w:left w:val="none" w:sz="0" w:space="0" w:color="auto"/>
        <w:bottom w:val="none" w:sz="0" w:space="0" w:color="auto"/>
        <w:right w:val="none" w:sz="0" w:space="0" w:color="auto"/>
      </w:divBdr>
    </w:div>
    <w:div w:id="938415083">
      <w:bodyDiv w:val="1"/>
      <w:marLeft w:val="0"/>
      <w:marRight w:val="0"/>
      <w:marTop w:val="0"/>
      <w:marBottom w:val="0"/>
      <w:divBdr>
        <w:top w:val="none" w:sz="0" w:space="0" w:color="auto"/>
        <w:left w:val="none" w:sz="0" w:space="0" w:color="auto"/>
        <w:bottom w:val="none" w:sz="0" w:space="0" w:color="auto"/>
        <w:right w:val="none" w:sz="0" w:space="0" w:color="auto"/>
      </w:divBdr>
    </w:div>
    <w:div w:id="947154729">
      <w:bodyDiv w:val="1"/>
      <w:marLeft w:val="0"/>
      <w:marRight w:val="0"/>
      <w:marTop w:val="0"/>
      <w:marBottom w:val="0"/>
      <w:divBdr>
        <w:top w:val="none" w:sz="0" w:space="0" w:color="auto"/>
        <w:left w:val="none" w:sz="0" w:space="0" w:color="auto"/>
        <w:bottom w:val="none" w:sz="0" w:space="0" w:color="auto"/>
        <w:right w:val="none" w:sz="0" w:space="0" w:color="auto"/>
      </w:divBdr>
    </w:div>
    <w:div w:id="955138786">
      <w:bodyDiv w:val="1"/>
      <w:marLeft w:val="0"/>
      <w:marRight w:val="0"/>
      <w:marTop w:val="0"/>
      <w:marBottom w:val="0"/>
      <w:divBdr>
        <w:top w:val="none" w:sz="0" w:space="0" w:color="auto"/>
        <w:left w:val="none" w:sz="0" w:space="0" w:color="auto"/>
        <w:bottom w:val="none" w:sz="0" w:space="0" w:color="auto"/>
        <w:right w:val="none" w:sz="0" w:space="0" w:color="auto"/>
      </w:divBdr>
    </w:div>
    <w:div w:id="972295977">
      <w:bodyDiv w:val="1"/>
      <w:marLeft w:val="0"/>
      <w:marRight w:val="0"/>
      <w:marTop w:val="0"/>
      <w:marBottom w:val="0"/>
      <w:divBdr>
        <w:top w:val="none" w:sz="0" w:space="0" w:color="auto"/>
        <w:left w:val="none" w:sz="0" w:space="0" w:color="auto"/>
        <w:bottom w:val="none" w:sz="0" w:space="0" w:color="auto"/>
        <w:right w:val="none" w:sz="0" w:space="0" w:color="auto"/>
      </w:divBdr>
    </w:div>
    <w:div w:id="974139060">
      <w:bodyDiv w:val="1"/>
      <w:marLeft w:val="0"/>
      <w:marRight w:val="0"/>
      <w:marTop w:val="0"/>
      <w:marBottom w:val="0"/>
      <w:divBdr>
        <w:top w:val="none" w:sz="0" w:space="0" w:color="auto"/>
        <w:left w:val="none" w:sz="0" w:space="0" w:color="auto"/>
        <w:bottom w:val="none" w:sz="0" w:space="0" w:color="auto"/>
        <w:right w:val="none" w:sz="0" w:space="0" w:color="auto"/>
      </w:divBdr>
    </w:div>
    <w:div w:id="983588016">
      <w:bodyDiv w:val="1"/>
      <w:marLeft w:val="0"/>
      <w:marRight w:val="0"/>
      <w:marTop w:val="0"/>
      <w:marBottom w:val="0"/>
      <w:divBdr>
        <w:top w:val="none" w:sz="0" w:space="0" w:color="auto"/>
        <w:left w:val="none" w:sz="0" w:space="0" w:color="auto"/>
        <w:bottom w:val="none" w:sz="0" w:space="0" w:color="auto"/>
        <w:right w:val="none" w:sz="0" w:space="0" w:color="auto"/>
      </w:divBdr>
    </w:div>
    <w:div w:id="989402800">
      <w:bodyDiv w:val="1"/>
      <w:marLeft w:val="0"/>
      <w:marRight w:val="0"/>
      <w:marTop w:val="0"/>
      <w:marBottom w:val="0"/>
      <w:divBdr>
        <w:top w:val="none" w:sz="0" w:space="0" w:color="auto"/>
        <w:left w:val="none" w:sz="0" w:space="0" w:color="auto"/>
        <w:bottom w:val="none" w:sz="0" w:space="0" w:color="auto"/>
        <w:right w:val="none" w:sz="0" w:space="0" w:color="auto"/>
      </w:divBdr>
    </w:div>
    <w:div w:id="999040878">
      <w:bodyDiv w:val="1"/>
      <w:marLeft w:val="0"/>
      <w:marRight w:val="0"/>
      <w:marTop w:val="0"/>
      <w:marBottom w:val="0"/>
      <w:divBdr>
        <w:top w:val="none" w:sz="0" w:space="0" w:color="auto"/>
        <w:left w:val="none" w:sz="0" w:space="0" w:color="auto"/>
        <w:bottom w:val="none" w:sz="0" w:space="0" w:color="auto"/>
        <w:right w:val="none" w:sz="0" w:space="0" w:color="auto"/>
      </w:divBdr>
    </w:div>
    <w:div w:id="1028335445">
      <w:bodyDiv w:val="1"/>
      <w:marLeft w:val="0"/>
      <w:marRight w:val="0"/>
      <w:marTop w:val="0"/>
      <w:marBottom w:val="0"/>
      <w:divBdr>
        <w:top w:val="none" w:sz="0" w:space="0" w:color="auto"/>
        <w:left w:val="none" w:sz="0" w:space="0" w:color="auto"/>
        <w:bottom w:val="none" w:sz="0" w:space="0" w:color="auto"/>
        <w:right w:val="none" w:sz="0" w:space="0" w:color="auto"/>
      </w:divBdr>
    </w:div>
    <w:div w:id="1037972565">
      <w:bodyDiv w:val="1"/>
      <w:marLeft w:val="0"/>
      <w:marRight w:val="0"/>
      <w:marTop w:val="0"/>
      <w:marBottom w:val="0"/>
      <w:divBdr>
        <w:top w:val="none" w:sz="0" w:space="0" w:color="auto"/>
        <w:left w:val="none" w:sz="0" w:space="0" w:color="auto"/>
        <w:bottom w:val="none" w:sz="0" w:space="0" w:color="auto"/>
        <w:right w:val="none" w:sz="0" w:space="0" w:color="auto"/>
      </w:divBdr>
    </w:div>
    <w:div w:id="1056124536">
      <w:bodyDiv w:val="1"/>
      <w:marLeft w:val="0"/>
      <w:marRight w:val="0"/>
      <w:marTop w:val="0"/>
      <w:marBottom w:val="0"/>
      <w:divBdr>
        <w:top w:val="none" w:sz="0" w:space="0" w:color="auto"/>
        <w:left w:val="none" w:sz="0" w:space="0" w:color="auto"/>
        <w:bottom w:val="none" w:sz="0" w:space="0" w:color="auto"/>
        <w:right w:val="none" w:sz="0" w:space="0" w:color="auto"/>
      </w:divBdr>
    </w:div>
    <w:div w:id="1066295319">
      <w:bodyDiv w:val="1"/>
      <w:marLeft w:val="0"/>
      <w:marRight w:val="0"/>
      <w:marTop w:val="0"/>
      <w:marBottom w:val="0"/>
      <w:divBdr>
        <w:top w:val="none" w:sz="0" w:space="0" w:color="auto"/>
        <w:left w:val="none" w:sz="0" w:space="0" w:color="auto"/>
        <w:bottom w:val="none" w:sz="0" w:space="0" w:color="auto"/>
        <w:right w:val="none" w:sz="0" w:space="0" w:color="auto"/>
      </w:divBdr>
    </w:div>
    <w:div w:id="1070425011">
      <w:bodyDiv w:val="1"/>
      <w:marLeft w:val="0"/>
      <w:marRight w:val="0"/>
      <w:marTop w:val="0"/>
      <w:marBottom w:val="0"/>
      <w:divBdr>
        <w:top w:val="none" w:sz="0" w:space="0" w:color="auto"/>
        <w:left w:val="none" w:sz="0" w:space="0" w:color="auto"/>
        <w:bottom w:val="none" w:sz="0" w:space="0" w:color="auto"/>
        <w:right w:val="none" w:sz="0" w:space="0" w:color="auto"/>
      </w:divBdr>
      <w:divsChild>
        <w:div w:id="2002809118">
          <w:marLeft w:val="547"/>
          <w:marRight w:val="0"/>
          <w:marTop w:val="77"/>
          <w:marBottom w:val="0"/>
          <w:divBdr>
            <w:top w:val="none" w:sz="0" w:space="0" w:color="auto"/>
            <w:left w:val="none" w:sz="0" w:space="0" w:color="auto"/>
            <w:bottom w:val="none" w:sz="0" w:space="0" w:color="auto"/>
            <w:right w:val="none" w:sz="0" w:space="0" w:color="auto"/>
          </w:divBdr>
        </w:div>
      </w:divsChild>
    </w:div>
    <w:div w:id="1086195302">
      <w:bodyDiv w:val="1"/>
      <w:marLeft w:val="0"/>
      <w:marRight w:val="0"/>
      <w:marTop w:val="0"/>
      <w:marBottom w:val="0"/>
      <w:divBdr>
        <w:top w:val="none" w:sz="0" w:space="0" w:color="auto"/>
        <w:left w:val="none" w:sz="0" w:space="0" w:color="auto"/>
        <w:bottom w:val="none" w:sz="0" w:space="0" w:color="auto"/>
        <w:right w:val="none" w:sz="0" w:space="0" w:color="auto"/>
      </w:divBdr>
    </w:div>
    <w:div w:id="1090396981">
      <w:bodyDiv w:val="1"/>
      <w:marLeft w:val="0"/>
      <w:marRight w:val="0"/>
      <w:marTop w:val="0"/>
      <w:marBottom w:val="0"/>
      <w:divBdr>
        <w:top w:val="none" w:sz="0" w:space="0" w:color="auto"/>
        <w:left w:val="none" w:sz="0" w:space="0" w:color="auto"/>
        <w:bottom w:val="none" w:sz="0" w:space="0" w:color="auto"/>
        <w:right w:val="none" w:sz="0" w:space="0" w:color="auto"/>
      </w:divBdr>
    </w:div>
    <w:div w:id="1101335746">
      <w:bodyDiv w:val="1"/>
      <w:marLeft w:val="0"/>
      <w:marRight w:val="0"/>
      <w:marTop w:val="0"/>
      <w:marBottom w:val="0"/>
      <w:divBdr>
        <w:top w:val="none" w:sz="0" w:space="0" w:color="auto"/>
        <w:left w:val="none" w:sz="0" w:space="0" w:color="auto"/>
        <w:bottom w:val="none" w:sz="0" w:space="0" w:color="auto"/>
        <w:right w:val="none" w:sz="0" w:space="0" w:color="auto"/>
      </w:divBdr>
    </w:div>
    <w:div w:id="1106345161">
      <w:bodyDiv w:val="1"/>
      <w:marLeft w:val="0"/>
      <w:marRight w:val="0"/>
      <w:marTop w:val="0"/>
      <w:marBottom w:val="0"/>
      <w:divBdr>
        <w:top w:val="none" w:sz="0" w:space="0" w:color="auto"/>
        <w:left w:val="none" w:sz="0" w:space="0" w:color="auto"/>
        <w:bottom w:val="none" w:sz="0" w:space="0" w:color="auto"/>
        <w:right w:val="none" w:sz="0" w:space="0" w:color="auto"/>
      </w:divBdr>
      <w:divsChild>
        <w:div w:id="1342974490">
          <w:marLeft w:val="547"/>
          <w:marRight w:val="0"/>
          <w:marTop w:val="67"/>
          <w:marBottom w:val="0"/>
          <w:divBdr>
            <w:top w:val="none" w:sz="0" w:space="0" w:color="auto"/>
            <w:left w:val="none" w:sz="0" w:space="0" w:color="auto"/>
            <w:bottom w:val="none" w:sz="0" w:space="0" w:color="auto"/>
            <w:right w:val="none" w:sz="0" w:space="0" w:color="auto"/>
          </w:divBdr>
        </w:div>
      </w:divsChild>
    </w:div>
    <w:div w:id="1106652938">
      <w:bodyDiv w:val="1"/>
      <w:marLeft w:val="0"/>
      <w:marRight w:val="0"/>
      <w:marTop w:val="0"/>
      <w:marBottom w:val="0"/>
      <w:divBdr>
        <w:top w:val="none" w:sz="0" w:space="0" w:color="auto"/>
        <w:left w:val="none" w:sz="0" w:space="0" w:color="auto"/>
        <w:bottom w:val="none" w:sz="0" w:space="0" w:color="auto"/>
        <w:right w:val="none" w:sz="0" w:space="0" w:color="auto"/>
      </w:divBdr>
    </w:div>
    <w:div w:id="1116025156">
      <w:bodyDiv w:val="1"/>
      <w:marLeft w:val="0"/>
      <w:marRight w:val="0"/>
      <w:marTop w:val="0"/>
      <w:marBottom w:val="0"/>
      <w:divBdr>
        <w:top w:val="none" w:sz="0" w:space="0" w:color="auto"/>
        <w:left w:val="none" w:sz="0" w:space="0" w:color="auto"/>
        <w:bottom w:val="none" w:sz="0" w:space="0" w:color="auto"/>
        <w:right w:val="none" w:sz="0" w:space="0" w:color="auto"/>
      </w:divBdr>
    </w:div>
    <w:div w:id="1119102698">
      <w:bodyDiv w:val="1"/>
      <w:marLeft w:val="0"/>
      <w:marRight w:val="0"/>
      <w:marTop w:val="0"/>
      <w:marBottom w:val="0"/>
      <w:divBdr>
        <w:top w:val="none" w:sz="0" w:space="0" w:color="auto"/>
        <w:left w:val="none" w:sz="0" w:space="0" w:color="auto"/>
        <w:bottom w:val="none" w:sz="0" w:space="0" w:color="auto"/>
        <w:right w:val="none" w:sz="0" w:space="0" w:color="auto"/>
      </w:divBdr>
    </w:div>
    <w:div w:id="1126200924">
      <w:bodyDiv w:val="1"/>
      <w:marLeft w:val="0"/>
      <w:marRight w:val="0"/>
      <w:marTop w:val="0"/>
      <w:marBottom w:val="0"/>
      <w:divBdr>
        <w:top w:val="none" w:sz="0" w:space="0" w:color="auto"/>
        <w:left w:val="none" w:sz="0" w:space="0" w:color="auto"/>
        <w:bottom w:val="none" w:sz="0" w:space="0" w:color="auto"/>
        <w:right w:val="none" w:sz="0" w:space="0" w:color="auto"/>
      </w:divBdr>
    </w:div>
    <w:div w:id="1130439864">
      <w:bodyDiv w:val="1"/>
      <w:marLeft w:val="0"/>
      <w:marRight w:val="0"/>
      <w:marTop w:val="0"/>
      <w:marBottom w:val="0"/>
      <w:divBdr>
        <w:top w:val="none" w:sz="0" w:space="0" w:color="auto"/>
        <w:left w:val="none" w:sz="0" w:space="0" w:color="auto"/>
        <w:bottom w:val="none" w:sz="0" w:space="0" w:color="auto"/>
        <w:right w:val="none" w:sz="0" w:space="0" w:color="auto"/>
      </w:divBdr>
    </w:div>
    <w:div w:id="1134757233">
      <w:bodyDiv w:val="1"/>
      <w:marLeft w:val="0"/>
      <w:marRight w:val="0"/>
      <w:marTop w:val="0"/>
      <w:marBottom w:val="0"/>
      <w:divBdr>
        <w:top w:val="none" w:sz="0" w:space="0" w:color="auto"/>
        <w:left w:val="none" w:sz="0" w:space="0" w:color="auto"/>
        <w:bottom w:val="none" w:sz="0" w:space="0" w:color="auto"/>
        <w:right w:val="none" w:sz="0" w:space="0" w:color="auto"/>
      </w:divBdr>
    </w:div>
    <w:div w:id="1147623142">
      <w:bodyDiv w:val="1"/>
      <w:marLeft w:val="0"/>
      <w:marRight w:val="0"/>
      <w:marTop w:val="0"/>
      <w:marBottom w:val="0"/>
      <w:divBdr>
        <w:top w:val="none" w:sz="0" w:space="0" w:color="auto"/>
        <w:left w:val="none" w:sz="0" w:space="0" w:color="auto"/>
        <w:bottom w:val="none" w:sz="0" w:space="0" w:color="auto"/>
        <w:right w:val="none" w:sz="0" w:space="0" w:color="auto"/>
      </w:divBdr>
    </w:div>
    <w:div w:id="1167095422">
      <w:bodyDiv w:val="1"/>
      <w:marLeft w:val="0"/>
      <w:marRight w:val="0"/>
      <w:marTop w:val="0"/>
      <w:marBottom w:val="0"/>
      <w:divBdr>
        <w:top w:val="none" w:sz="0" w:space="0" w:color="auto"/>
        <w:left w:val="none" w:sz="0" w:space="0" w:color="auto"/>
        <w:bottom w:val="none" w:sz="0" w:space="0" w:color="auto"/>
        <w:right w:val="none" w:sz="0" w:space="0" w:color="auto"/>
      </w:divBdr>
    </w:div>
    <w:div w:id="1182014143">
      <w:bodyDiv w:val="1"/>
      <w:marLeft w:val="0"/>
      <w:marRight w:val="0"/>
      <w:marTop w:val="0"/>
      <w:marBottom w:val="0"/>
      <w:divBdr>
        <w:top w:val="none" w:sz="0" w:space="0" w:color="auto"/>
        <w:left w:val="none" w:sz="0" w:space="0" w:color="auto"/>
        <w:bottom w:val="none" w:sz="0" w:space="0" w:color="auto"/>
        <w:right w:val="none" w:sz="0" w:space="0" w:color="auto"/>
      </w:divBdr>
    </w:div>
    <w:div w:id="1183275604">
      <w:bodyDiv w:val="1"/>
      <w:marLeft w:val="0"/>
      <w:marRight w:val="0"/>
      <w:marTop w:val="0"/>
      <w:marBottom w:val="0"/>
      <w:divBdr>
        <w:top w:val="none" w:sz="0" w:space="0" w:color="auto"/>
        <w:left w:val="none" w:sz="0" w:space="0" w:color="auto"/>
        <w:bottom w:val="none" w:sz="0" w:space="0" w:color="auto"/>
        <w:right w:val="none" w:sz="0" w:space="0" w:color="auto"/>
      </w:divBdr>
    </w:div>
    <w:div w:id="1192648451">
      <w:bodyDiv w:val="1"/>
      <w:marLeft w:val="0"/>
      <w:marRight w:val="0"/>
      <w:marTop w:val="0"/>
      <w:marBottom w:val="0"/>
      <w:divBdr>
        <w:top w:val="none" w:sz="0" w:space="0" w:color="auto"/>
        <w:left w:val="none" w:sz="0" w:space="0" w:color="auto"/>
        <w:bottom w:val="none" w:sz="0" w:space="0" w:color="auto"/>
        <w:right w:val="none" w:sz="0" w:space="0" w:color="auto"/>
      </w:divBdr>
    </w:div>
    <w:div w:id="1202280149">
      <w:bodyDiv w:val="1"/>
      <w:marLeft w:val="0"/>
      <w:marRight w:val="0"/>
      <w:marTop w:val="0"/>
      <w:marBottom w:val="0"/>
      <w:divBdr>
        <w:top w:val="none" w:sz="0" w:space="0" w:color="auto"/>
        <w:left w:val="none" w:sz="0" w:space="0" w:color="auto"/>
        <w:bottom w:val="none" w:sz="0" w:space="0" w:color="auto"/>
        <w:right w:val="none" w:sz="0" w:space="0" w:color="auto"/>
      </w:divBdr>
      <w:divsChild>
        <w:div w:id="656110548">
          <w:marLeft w:val="547"/>
          <w:marRight w:val="0"/>
          <w:marTop w:val="62"/>
          <w:marBottom w:val="0"/>
          <w:divBdr>
            <w:top w:val="none" w:sz="0" w:space="0" w:color="auto"/>
            <w:left w:val="none" w:sz="0" w:space="0" w:color="auto"/>
            <w:bottom w:val="none" w:sz="0" w:space="0" w:color="auto"/>
            <w:right w:val="none" w:sz="0" w:space="0" w:color="auto"/>
          </w:divBdr>
        </w:div>
      </w:divsChild>
    </w:div>
    <w:div w:id="1202668150">
      <w:bodyDiv w:val="1"/>
      <w:marLeft w:val="0"/>
      <w:marRight w:val="0"/>
      <w:marTop w:val="0"/>
      <w:marBottom w:val="0"/>
      <w:divBdr>
        <w:top w:val="none" w:sz="0" w:space="0" w:color="auto"/>
        <w:left w:val="none" w:sz="0" w:space="0" w:color="auto"/>
        <w:bottom w:val="none" w:sz="0" w:space="0" w:color="auto"/>
        <w:right w:val="none" w:sz="0" w:space="0" w:color="auto"/>
      </w:divBdr>
    </w:div>
    <w:div w:id="1210611064">
      <w:bodyDiv w:val="1"/>
      <w:marLeft w:val="0"/>
      <w:marRight w:val="0"/>
      <w:marTop w:val="0"/>
      <w:marBottom w:val="0"/>
      <w:divBdr>
        <w:top w:val="none" w:sz="0" w:space="0" w:color="auto"/>
        <w:left w:val="none" w:sz="0" w:space="0" w:color="auto"/>
        <w:bottom w:val="none" w:sz="0" w:space="0" w:color="auto"/>
        <w:right w:val="none" w:sz="0" w:space="0" w:color="auto"/>
      </w:divBdr>
    </w:div>
    <w:div w:id="1212689219">
      <w:bodyDiv w:val="1"/>
      <w:marLeft w:val="0"/>
      <w:marRight w:val="0"/>
      <w:marTop w:val="0"/>
      <w:marBottom w:val="0"/>
      <w:divBdr>
        <w:top w:val="none" w:sz="0" w:space="0" w:color="auto"/>
        <w:left w:val="none" w:sz="0" w:space="0" w:color="auto"/>
        <w:bottom w:val="none" w:sz="0" w:space="0" w:color="auto"/>
        <w:right w:val="none" w:sz="0" w:space="0" w:color="auto"/>
      </w:divBdr>
    </w:div>
    <w:div w:id="1222063070">
      <w:bodyDiv w:val="1"/>
      <w:marLeft w:val="0"/>
      <w:marRight w:val="0"/>
      <w:marTop w:val="0"/>
      <w:marBottom w:val="0"/>
      <w:divBdr>
        <w:top w:val="none" w:sz="0" w:space="0" w:color="auto"/>
        <w:left w:val="none" w:sz="0" w:space="0" w:color="auto"/>
        <w:bottom w:val="none" w:sz="0" w:space="0" w:color="auto"/>
        <w:right w:val="none" w:sz="0" w:space="0" w:color="auto"/>
      </w:divBdr>
    </w:div>
    <w:div w:id="1226261239">
      <w:bodyDiv w:val="1"/>
      <w:marLeft w:val="0"/>
      <w:marRight w:val="0"/>
      <w:marTop w:val="0"/>
      <w:marBottom w:val="0"/>
      <w:divBdr>
        <w:top w:val="none" w:sz="0" w:space="0" w:color="auto"/>
        <w:left w:val="none" w:sz="0" w:space="0" w:color="auto"/>
        <w:bottom w:val="none" w:sz="0" w:space="0" w:color="auto"/>
        <w:right w:val="none" w:sz="0" w:space="0" w:color="auto"/>
      </w:divBdr>
    </w:div>
    <w:div w:id="1246262606">
      <w:bodyDiv w:val="1"/>
      <w:marLeft w:val="0"/>
      <w:marRight w:val="0"/>
      <w:marTop w:val="0"/>
      <w:marBottom w:val="0"/>
      <w:divBdr>
        <w:top w:val="none" w:sz="0" w:space="0" w:color="auto"/>
        <w:left w:val="none" w:sz="0" w:space="0" w:color="auto"/>
        <w:bottom w:val="none" w:sz="0" w:space="0" w:color="auto"/>
        <w:right w:val="none" w:sz="0" w:space="0" w:color="auto"/>
      </w:divBdr>
    </w:div>
    <w:div w:id="1247032202">
      <w:bodyDiv w:val="1"/>
      <w:marLeft w:val="0"/>
      <w:marRight w:val="0"/>
      <w:marTop w:val="0"/>
      <w:marBottom w:val="0"/>
      <w:divBdr>
        <w:top w:val="none" w:sz="0" w:space="0" w:color="auto"/>
        <w:left w:val="none" w:sz="0" w:space="0" w:color="auto"/>
        <w:bottom w:val="none" w:sz="0" w:space="0" w:color="auto"/>
        <w:right w:val="none" w:sz="0" w:space="0" w:color="auto"/>
      </w:divBdr>
    </w:div>
    <w:div w:id="1257910086">
      <w:bodyDiv w:val="1"/>
      <w:marLeft w:val="0"/>
      <w:marRight w:val="0"/>
      <w:marTop w:val="0"/>
      <w:marBottom w:val="0"/>
      <w:divBdr>
        <w:top w:val="none" w:sz="0" w:space="0" w:color="auto"/>
        <w:left w:val="none" w:sz="0" w:space="0" w:color="auto"/>
        <w:bottom w:val="none" w:sz="0" w:space="0" w:color="auto"/>
        <w:right w:val="none" w:sz="0" w:space="0" w:color="auto"/>
      </w:divBdr>
    </w:div>
    <w:div w:id="1274630574">
      <w:bodyDiv w:val="1"/>
      <w:marLeft w:val="0"/>
      <w:marRight w:val="0"/>
      <w:marTop w:val="0"/>
      <w:marBottom w:val="0"/>
      <w:divBdr>
        <w:top w:val="none" w:sz="0" w:space="0" w:color="auto"/>
        <w:left w:val="none" w:sz="0" w:space="0" w:color="auto"/>
        <w:bottom w:val="none" w:sz="0" w:space="0" w:color="auto"/>
        <w:right w:val="none" w:sz="0" w:space="0" w:color="auto"/>
      </w:divBdr>
    </w:div>
    <w:div w:id="1280066107">
      <w:bodyDiv w:val="1"/>
      <w:marLeft w:val="0"/>
      <w:marRight w:val="0"/>
      <w:marTop w:val="0"/>
      <w:marBottom w:val="0"/>
      <w:divBdr>
        <w:top w:val="none" w:sz="0" w:space="0" w:color="auto"/>
        <w:left w:val="none" w:sz="0" w:space="0" w:color="auto"/>
        <w:bottom w:val="none" w:sz="0" w:space="0" w:color="auto"/>
        <w:right w:val="none" w:sz="0" w:space="0" w:color="auto"/>
      </w:divBdr>
    </w:div>
    <w:div w:id="1289630135">
      <w:bodyDiv w:val="1"/>
      <w:marLeft w:val="0"/>
      <w:marRight w:val="0"/>
      <w:marTop w:val="0"/>
      <w:marBottom w:val="0"/>
      <w:divBdr>
        <w:top w:val="none" w:sz="0" w:space="0" w:color="auto"/>
        <w:left w:val="none" w:sz="0" w:space="0" w:color="auto"/>
        <w:bottom w:val="none" w:sz="0" w:space="0" w:color="auto"/>
        <w:right w:val="none" w:sz="0" w:space="0" w:color="auto"/>
      </w:divBdr>
    </w:div>
    <w:div w:id="1297106767">
      <w:bodyDiv w:val="1"/>
      <w:marLeft w:val="0"/>
      <w:marRight w:val="0"/>
      <w:marTop w:val="0"/>
      <w:marBottom w:val="0"/>
      <w:divBdr>
        <w:top w:val="none" w:sz="0" w:space="0" w:color="auto"/>
        <w:left w:val="none" w:sz="0" w:space="0" w:color="auto"/>
        <w:bottom w:val="none" w:sz="0" w:space="0" w:color="auto"/>
        <w:right w:val="none" w:sz="0" w:space="0" w:color="auto"/>
      </w:divBdr>
    </w:div>
    <w:div w:id="1308243044">
      <w:bodyDiv w:val="1"/>
      <w:marLeft w:val="0"/>
      <w:marRight w:val="0"/>
      <w:marTop w:val="0"/>
      <w:marBottom w:val="0"/>
      <w:divBdr>
        <w:top w:val="none" w:sz="0" w:space="0" w:color="auto"/>
        <w:left w:val="none" w:sz="0" w:space="0" w:color="auto"/>
        <w:bottom w:val="none" w:sz="0" w:space="0" w:color="auto"/>
        <w:right w:val="none" w:sz="0" w:space="0" w:color="auto"/>
      </w:divBdr>
    </w:div>
    <w:div w:id="1320429318">
      <w:bodyDiv w:val="1"/>
      <w:marLeft w:val="0"/>
      <w:marRight w:val="0"/>
      <w:marTop w:val="0"/>
      <w:marBottom w:val="0"/>
      <w:divBdr>
        <w:top w:val="none" w:sz="0" w:space="0" w:color="auto"/>
        <w:left w:val="none" w:sz="0" w:space="0" w:color="auto"/>
        <w:bottom w:val="none" w:sz="0" w:space="0" w:color="auto"/>
        <w:right w:val="none" w:sz="0" w:space="0" w:color="auto"/>
      </w:divBdr>
    </w:div>
    <w:div w:id="1329481890">
      <w:bodyDiv w:val="1"/>
      <w:marLeft w:val="0"/>
      <w:marRight w:val="0"/>
      <w:marTop w:val="0"/>
      <w:marBottom w:val="0"/>
      <w:divBdr>
        <w:top w:val="none" w:sz="0" w:space="0" w:color="auto"/>
        <w:left w:val="none" w:sz="0" w:space="0" w:color="auto"/>
        <w:bottom w:val="none" w:sz="0" w:space="0" w:color="auto"/>
        <w:right w:val="none" w:sz="0" w:space="0" w:color="auto"/>
      </w:divBdr>
    </w:div>
    <w:div w:id="1334600641">
      <w:bodyDiv w:val="1"/>
      <w:marLeft w:val="0"/>
      <w:marRight w:val="0"/>
      <w:marTop w:val="0"/>
      <w:marBottom w:val="0"/>
      <w:divBdr>
        <w:top w:val="none" w:sz="0" w:space="0" w:color="auto"/>
        <w:left w:val="none" w:sz="0" w:space="0" w:color="auto"/>
        <w:bottom w:val="none" w:sz="0" w:space="0" w:color="auto"/>
        <w:right w:val="none" w:sz="0" w:space="0" w:color="auto"/>
      </w:divBdr>
    </w:div>
    <w:div w:id="1351024889">
      <w:bodyDiv w:val="1"/>
      <w:marLeft w:val="0"/>
      <w:marRight w:val="0"/>
      <w:marTop w:val="0"/>
      <w:marBottom w:val="0"/>
      <w:divBdr>
        <w:top w:val="none" w:sz="0" w:space="0" w:color="auto"/>
        <w:left w:val="none" w:sz="0" w:space="0" w:color="auto"/>
        <w:bottom w:val="none" w:sz="0" w:space="0" w:color="auto"/>
        <w:right w:val="none" w:sz="0" w:space="0" w:color="auto"/>
      </w:divBdr>
    </w:div>
    <w:div w:id="1353604481">
      <w:bodyDiv w:val="1"/>
      <w:marLeft w:val="0"/>
      <w:marRight w:val="0"/>
      <w:marTop w:val="0"/>
      <w:marBottom w:val="0"/>
      <w:divBdr>
        <w:top w:val="none" w:sz="0" w:space="0" w:color="auto"/>
        <w:left w:val="none" w:sz="0" w:space="0" w:color="auto"/>
        <w:bottom w:val="none" w:sz="0" w:space="0" w:color="auto"/>
        <w:right w:val="none" w:sz="0" w:space="0" w:color="auto"/>
      </w:divBdr>
    </w:div>
    <w:div w:id="1383990691">
      <w:bodyDiv w:val="1"/>
      <w:marLeft w:val="0"/>
      <w:marRight w:val="0"/>
      <w:marTop w:val="0"/>
      <w:marBottom w:val="0"/>
      <w:divBdr>
        <w:top w:val="none" w:sz="0" w:space="0" w:color="auto"/>
        <w:left w:val="none" w:sz="0" w:space="0" w:color="auto"/>
        <w:bottom w:val="none" w:sz="0" w:space="0" w:color="auto"/>
        <w:right w:val="none" w:sz="0" w:space="0" w:color="auto"/>
      </w:divBdr>
    </w:div>
    <w:div w:id="1411006389">
      <w:bodyDiv w:val="1"/>
      <w:marLeft w:val="0"/>
      <w:marRight w:val="0"/>
      <w:marTop w:val="0"/>
      <w:marBottom w:val="0"/>
      <w:divBdr>
        <w:top w:val="none" w:sz="0" w:space="0" w:color="auto"/>
        <w:left w:val="none" w:sz="0" w:space="0" w:color="auto"/>
        <w:bottom w:val="none" w:sz="0" w:space="0" w:color="auto"/>
        <w:right w:val="none" w:sz="0" w:space="0" w:color="auto"/>
      </w:divBdr>
    </w:div>
    <w:div w:id="1447238701">
      <w:bodyDiv w:val="1"/>
      <w:marLeft w:val="0"/>
      <w:marRight w:val="0"/>
      <w:marTop w:val="0"/>
      <w:marBottom w:val="0"/>
      <w:divBdr>
        <w:top w:val="none" w:sz="0" w:space="0" w:color="auto"/>
        <w:left w:val="none" w:sz="0" w:space="0" w:color="auto"/>
        <w:bottom w:val="none" w:sz="0" w:space="0" w:color="auto"/>
        <w:right w:val="none" w:sz="0" w:space="0" w:color="auto"/>
      </w:divBdr>
    </w:div>
    <w:div w:id="1454254858">
      <w:bodyDiv w:val="1"/>
      <w:marLeft w:val="0"/>
      <w:marRight w:val="0"/>
      <w:marTop w:val="0"/>
      <w:marBottom w:val="0"/>
      <w:divBdr>
        <w:top w:val="none" w:sz="0" w:space="0" w:color="auto"/>
        <w:left w:val="none" w:sz="0" w:space="0" w:color="auto"/>
        <w:bottom w:val="none" w:sz="0" w:space="0" w:color="auto"/>
        <w:right w:val="none" w:sz="0" w:space="0" w:color="auto"/>
      </w:divBdr>
    </w:div>
    <w:div w:id="1459181444">
      <w:bodyDiv w:val="1"/>
      <w:marLeft w:val="0"/>
      <w:marRight w:val="0"/>
      <w:marTop w:val="0"/>
      <w:marBottom w:val="0"/>
      <w:divBdr>
        <w:top w:val="none" w:sz="0" w:space="0" w:color="auto"/>
        <w:left w:val="none" w:sz="0" w:space="0" w:color="auto"/>
        <w:bottom w:val="none" w:sz="0" w:space="0" w:color="auto"/>
        <w:right w:val="none" w:sz="0" w:space="0" w:color="auto"/>
      </w:divBdr>
    </w:div>
    <w:div w:id="1462730158">
      <w:bodyDiv w:val="1"/>
      <w:marLeft w:val="0"/>
      <w:marRight w:val="0"/>
      <w:marTop w:val="0"/>
      <w:marBottom w:val="0"/>
      <w:divBdr>
        <w:top w:val="none" w:sz="0" w:space="0" w:color="auto"/>
        <w:left w:val="none" w:sz="0" w:space="0" w:color="auto"/>
        <w:bottom w:val="none" w:sz="0" w:space="0" w:color="auto"/>
        <w:right w:val="none" w:sz="0" w:space="0" w:color="auto"/>
      </w:divBdr>
    </w:div>
    <w:div w:id="1472289485">
      <w:bodyDiv w:val="1"/>
      <w:marLeft w:val="0"/>
      <w:marRight w:val="0"/>
      <w:marTop w:val="0"/>
      <w:marBottom w:val="0"/>
      <w:divBdr>
        <w:top w:val="none" w:sz="0" w:space="0" w:color="auto"/>
        <w:left w:val="none" w:sz="0" w:space="0" w:color="auto"/>
        <w:bottom w:val="none" w:sz="0" w:space="0" w:color="auto"/>
        <w:right w:val="none" w:sz="0" w:space="0" w:color="auto"/>
      </w:divBdr>
    </w:div>
    <w:div w:id="1491411010">
      <w:bodyDiv w:val="1"/>
      <w:marLeft w:val="0"/>
      <w:marRight w:val="0"/>
      <w:marTop w:val="0"/>
      <w:marBottom w:val="0"/>
      <w:divBdr>
        <w:top w:val="none" w:sz="0" w:space="0" w:color="auto"/>
        <w:left w:val="none" w:sz="0" w:space="0" w:color="auto"/>
        <w:bottom w:val="none" w:sz="0" w:space="0" w:color="auto"/>
        <w:right w:val="none" w:sz="0" w:space="0" w:color="auto"/>
      </w:divBdr>
    </w:div>
    <w:div w:id="1493717549">
      <w:bodyDiv w:val="1"/>
      <w:marLeft w:val="0"/>
      <w:marRight w:val="0"/>
      <w:marTop w:val="0"/>
      <w:marBottom w:val="0"/>
      <w:divBdr>
        <w:top w:val="none" w:sz="0" w:space="0" w:color="auto"/>
        <w:left w:val="none" w:sz="0" w:space="0" w:color="auto"/>
        <w:bottom w:val="none" w:sz="0" w:space="0" w:color="auto"/>
        <w:right w:val="none" w:sz="0" w:space="0" w:color="auto"/>
      </w:divBdr>
    </w:div>
    <w:div w:id="1508134341">
      <w:bodyDiv w:val="1"/>
      <w:marLeft w:val="0"/>
      <w:marRight w:val="0"/>
      <w:marTop w:val="0"/>
      <w:marBottom w:val="0"/>
      <w:divBdr>
        <w:top w:val="none" w:sz="0" w:space="0" w:color="auto"/>
        <w:left w:val="none" w:sz="0" w:space="0" w:color="auto"/>
        <w:bottom w:val="none" w:sz="0" w:space="0" w:color="auto"/>
        <w:right w:val="none" w:sz="0" w:space="0" w:color="auto"/>
      </w:divBdr>
    </w:div>
    <w:div w:id="1513571577">
      <w:bodyDiv w:val="1"/>
      <w:marLeft w:val="0"/>
      <w:marRight w:val="0"/>
      <w:marTop w:val="0"/>
      <w:marBottom w:val="0"/>
      <w:divBdr>
        <w:top w:val="none" w:sz="0" w:space="0" w:color="auto"/>
        <w:left w:val="none" w:sz="0" w:space="0" w:color="auto"/>
        <w:bottom w:val="none" w:sz="0" w:space="0" w:color="auto"/>
        <w:right w:val="none" w:sz="0" w:space="0" w:color="auto"/>
      </w:divBdr>
    </w:div>
    <w:div w:id="1516379283">
      <w:bodyDiv w:val="1"/>
      <w:marLeft w:val="0"/>
      <w:marRight w:val="0"/>
      <w:marTop w:val="0"/>
      <w:marBottom w:val="0"/>
      <w:divBdr>
        <w:top w:val="none" w:sz="0" w:space="0" w:color="auto"/>
        <w:left w:val="none" w:sz="0" w:space="0" w:color="auto"/>
        <w:bottom w:val="none" w:sz="0" w:space="0" w:color="auto"/>
        <w:right w:val="none" w:sz="0" w:space="0" w:color="auto"/>
      </w:divBdr>
    </w:div>
    <w:div w:id="1518736802">
      <w:bodyDiv w:val="1"/>
      <w:marLeft w:val="0"/>
      <w:marRight w:val="0"/>
      <w:marTop w:val="0"/>
      <w:marBottom w:val="0"/>
      <w:divBdr>
        <w:top w:val="none" w:sz="0" w:space="0" w:color="auto"/>
        <w:left w:val="none" w:sz="0" w:space="0" w:color="auto"/>
        <w:bottom w:val="none" w:sz="0" w:space="0" w:color="auto"/>
        <w:right w:val="none" w:sz="0" w:space="0" w:color="auto"/>
      </w:divBdr>
    </w:div>
    <w:div w:id="1523203438">
      <w:bodyDiv w:val="1"/>
      <w:marLeft w:val="0"/>
      <w:marRight w:val="0"/>
      <w:marTop w:val="0"/>
      <w:marBottom w:val="0"/>
      <w:divBdr>
        <w:top w:val="none" w:sz="0" w:space="0" w:color="auto"/>
        <w:left w:val="none" w:sz="0" w:space="0" w:color="auto"/>
        <w:bottom w:val="none" w:sz="0" w:space="0" w:color="auto"/>
        <w:right w:val="none" w:sz="0" w:space="0" w:color="auto"/>
      </w:divBdr>
    </w:div>
    <w:div w:id="1530139955">
      <w:bodyDiv w:val="1"/>
      <w:marLeft w:val="0"/>
      <w:marRight w:val="0"/>
      <w:marTop w:val="0"/>
      <w:marBottom w:val="0"/>
      <w:divBdr>
        <w:top w:val="none" w:sz="0" w:space="0" w:color="auto"/>
        <w:left w:val="none" w:sz="0" w:space="0" w:color="auto"/>
        <w:bottom w:val="none" w:sz="0" w:space="0" w:color="auto"/>
        <w:right w:val="none" w:sz="0" w:space="0" w:color="auto"/>
      </w:divBdr>
    </w:div>
    <w:div w:id="1537767772">
      <w:bodyDiv w:val="1"/>
      <w:marLeft w:val="0"/>
      <w:marRight w:val="0"/>
      <w:marTop w:val="0"/>
      <w:marBottom w:val="0"/>
      <w:divBdr>
        <w:top w:val="none" w:sz="0" w:space="0" w:color="auto"/>
        <w:left w:val="none" w:sz="0" w:space="0" w:color="auto"/>
        <w:bottom w:val="none" w:sz="0" w:space="0" w:color="auto"/>
        <w:right w:val="none" w:sz="0" w:space="0" w:color="auto"/>
      </w:divBdr>
    </w:div>
    <w:div w:id="1562445307">
      <w:bodyDiv w:val="1"/>
      <w:marLeft w:val="0"/>
      <w:marRight w:val="0"/>
      <w:marTop w:val="0"/>
      <w:marBottom w:val="0"/>
      <w:divBdr>
        <w:top w:val="none" w:sz="0" w:space="0" w:color="auto"/>
        <w:left w:val="none" w:sz="0" w:space="0" w:color="auto"/>
        <w:bottom w:val="none" w:sz="0" w:space="0" w:color="auto"/>
        <w:right w:val="none" w:sz="0" w:space="0" w:color="auto"/>
      </w:divBdr>
    </w:div>
    <w:div w:id="1562590992">
      <w:bodyDiv w:val="1"/>
      <w:marLeft w:val="0"/>
      <w:marRight w:val="0"/>
      <w:marTop w:val="0"/>
      <w:marBottom w:val="0"/>
      <w:divBdr>
        <w:top w:val="none" w:sz="0" w:space="0" w:color="auto"/>
        <w:left w:val="none" w:sz="0" w:space="0" w:color="auto"/>
        <w:bottom w:val="none" w:sz="0" w:space="0" w:color="auto"/>
        <w:right w:val="none" w:sz="0" w:space="0" w:color="auto"/>
      </w:divBdr>
    </w:div>
    <w:div w:id="1572694972">
      <w:bodyDiv w:val="1"/>
      <w:marLeft w:val="0"/>
      <w:marRight w:val="0"/>
      <w:marTop w:val="0"/>
      <w:marBottom w:val="0"/>
      <w:divBdr>
        <w:top w:val="none" w:sz="0" w:space="0" w:color="auto"/>
        <w:left w:val="none" w:sz="0" w:space="0" w:color="auto"/>
        <w:bottom w:val="none" w:sz="0" w:space="0" w:color="auto"/>
        <w:right w:val="none" w:sz="0" w:space="0" w:color="auto"/>
      </w:divBdr>
    </w:div>
    <w:div w:id="1573929315">
      <w:bodyDiv w:val="1"/>
      <w:marLeft w:val="0"/>
      <w:marRight w:val="0"/>
      <w:marTop w:val="0"/>
      <w:marBottom w:val="0"/>
      <w:divBdr>
        <w:top w:val="none" w:sz="0" w:space="0" w:color="auto"/>
        <w:left w:val="none" w:sz="0" w:space="0" w:color="auto"/>
        <w:bottom w:val="none" w:sz="0" w:space="0" w:color="auto"/>
        <w:right w:val="none" w:sz="0" w:space="0" w:color="auto"/>
      </w:divBdr>
    </w:div>
    <w:div w:id="1583951682">
      <w:bodyDiv w:val="1"/>
      <w:marLeft w:val="0"/>
      <w:marRight w:val="0"/>
      <w:marTop w:val="0"/>
      <w:marBottom w:val="0"/>
      <w:divBdr>
        <w:top w:val="none" w:sz="0" w:space="0" w:color="auto"/>
        <w:left w:val="none" w:sz="0" w:space="0" w:color="auto"/>
        <w:bottom w:val="none" w:sz="0" w:space="0" w:color="auto"/>
        <w:right w:val="none" w:sz="0" w:space="0" w:color="auto"/>
      </w:divBdr>
    </w:div>
    <w:div w:id="1585382408">
      <w:bodyDiv w:val="1"/>
      <w:marLeft w:val="0"/>
      <w:marRight w:val="0"/>
      <w:marTop w:val="0"/>
      <w:marBottom w:val="0"/>
      <w:divBdr>
        <w:top w:val="none" w:sz="0" w:space="0" w:color="auto"/>
        <w:left w:val="none" w:sz="0" w:space="0" w:color="auto"/>
        <w:bottom w:val="none" w:sz="0" w:space="0" w:color="auto"/>
        <w:right w:val="none" w:sz="0" w:space="0" w:color="auto"/>
      </w:divBdr>
    </w:div>
    <w:div w:id="1631783637">
      <w:bodyDiv w:val="1"/>
      <w:marLeft w:val="0"/>
      <w:marRight w:val="0"/>
      <w:marTop w:val="0"/>
      <w:marBottom w:val="0"/>
      <w:divBdr>
        <w:top w:val="none" w:sz="0" w:space="0" w:color="auto"/>
        <w:left w:val="none" w:sz="0" w:space="0" w:color="auto"/>
        <w:bottom w:val="none" w:sz="0" w:space="0" w:color="auto"/>
        <w:right w:val="none" w:sz="0" w:space="0" w:color="auto"/>
      </w:divBdr>
    </w:div>
    <w:div w:id="1635677079">
      <w:bodyDiv w:val="1"/>
      <w:marLeft w:val="0"/>
      <w:marRight w:val="0"/>
      <w:marTop w:val="0"/>
      <w:marBottom w:val="0"/>
      <w:divBdr>
        <w:top w:val="none" w:sz="0" w:space="0" w:color="auto"/>
        <w:left w:val="none" w:sz="0" w:space="0" w:color="auto"/>
        <w:bottom w:val="none" w:sz="0" w:space="0" w:color="auto"/>
        <w:right w:val="none" w:sz="0" w:space="0" w:color="auto"/>
      </w:divBdr>
    </w:div>
    <w:div w:id="1664889238">
      <w:bodyDiv w:val="1"/>
      <w:marLeft w:val="0"/>
      <w:marRight w:val="0"/>
      <w:marTop w:val="0"/>
      <w:marBottom w:val="0"/>
      <w:divBdr>
        <w:top w:val="none" w:sz="0" w:space="0" w:color="auto"/>
        <w:left w:val="none" w:sz="0" w:space="0" w:color="auto"/>
        <w:bottom w:val="none" w:sz="0" w:space="0" w:color="auto"/>
        <w:right w:val="none" w:sz="0" w:space="0" w:color="auto"/>
      </w:divBdr>
    </w:div>
    <w:div w:id="1683362639">
      <w:bodyDiv w:val="1"/>
      <w:marLeft w:val="0"/>
      <w:marRight w:val="0"/>
      <w:marTop w:val="0"/>
      <w:marBottom w:val="0"/>
      <w:divBdr>
        <w:top w:val="none" w:sz="0" w:space="0" w:color="auto"/>
        <w:left w:val="none" w:sz="0" w:space="0" w:color="auto"/>
        <w:bottom w:val="none" w:sz="0" w:space="0" w:color="auto"/>
        <w:right w:val="none" w:sz="0" w:space="0" w:color="auto"/>
      </w:divBdr>
    </w:div>
    <w:div w:id="1695957110">
      <w:bodyDiv w:val="1"/>
      <w:marLeft w:val="0"/>
      <w:marRight w:val="0"/>
      <w:marTop w:val="0"/>
      <w:marBottom w:val="0"/>
      <w:divBdr>
        <w:top w:val="none" w:sz="0" w:space="0" w:color="auto"/>
        <w:left w:val="none" w:sz="0" w:space="0" w:color="auto"/>
        <w:bottom w:val="none" w:sz="0" w:space="0" w:color="auto"/>
        <w:right w:val="none" w:sz="0" w:space="0" w:color="auto"/>
      </w:divBdr>
    </w:div>
    <w:div w:id="1707412619">
      <w:bodyDiv w:val="1"/>
      <w:marLeft w:val="0"/>
      <w:marRight w:val="0"/>
      <w:marTop w:val="0"/>
      <w:marBottom w:val="0"/>
      <w:divBdr>
        <w:top w:val="none" w:sz="0" w:space="0" w:color="auto"/>
        <w:left w:val="none" w:sz="0" w:space="0" w:color="auto"/>
        <w:bottom w:val="none" w:sz="0" w:space="0" w:color="auto"/>
        <w:right w:val="none" w:sz="0" w:space="0" w:color="auto"/>
      </w:divBdr>
      <w:divsChild>
        <w:div w:id="549415356">
          <w:marLeft w:val="547"/>
          <w:marRight w:val="0"/>
          <w:marTop w:val="62"/>
          <w:marBottom w:val="0"/>
          <w:divBdr>
            <w:top w:val="none" w:sz="0" w:space="0" w:color="auto"/>
            <w:left w:val="none" w:sz="0" w:space="0" w:color="auto"/>
            <w:bottom w:val="none" w:sz="0" w:space="0" w:color="auto"/>
            <w:right w:val="none" w:sz="0" w:space="0" w:color="auto"/>
          </w:divBdr>
        </w:div>
      </w:divsChild>
    </w:div>
    <w:div w:id="1710181490">
      <w:bodyDiv w:val="1"/>
      <w:marLeft w:val="0"/>
      <w:marRight w:val="0"/>
      <w:marTop w:val="0"/>
      <w:marBottom w:val="0"/>
      <w:divBdr>
        <w:top w:val="none" w:sz="0" w:space="0" w:color="auto"/>
        <w:left w:val="none" w:sz="0" w:space="0" w:color="auto"/>
        <w:bottom w:val="none" w:sz="0" w:space="0" w:color="auto"/>
        <w:right w:val="none" w:sz="0" w:space="0" w:color="auto"/>
      </w:divBdr>
    </w:div>
    <w:div w:id="1727727636">
      <w:bodyDiv w:val="1"/>
      <w:marLeft w:val="0"/>
      <w:marRight w:val="0"/>
      <w:marTop w:val="0"/>
      <w:marBottom w:val="0"/>
      <w:divBdr>
        <w:top w:val="none" w:sz="0" w:space="0" w:color="auto"/>
        <w:left w:val="none" w:sz="0" w:space="0" w:color="auto"/>
        <w:bottom w:val="none" w:sz="0" w:space="0" w:color="auto"/>
        <w:right w:val="none" w:sz="0" w:space="0" w:color="auto"/>
      </w:divBdr>
    </w:div>
    <w:div w:id="1738699639">
      <w:bodyDiv w:val="1"/>
      <w:marLeft w:val="0"/>
      <w:marRight w:val="0"/>
      <w:marTop w:val="0"/>
      <w:marBottom w:val="0"/>
      <w:divBdr>
        <w:top w:val="none" w:sz="0" w:space="0" w:color="auto"/>
        <w:left w:val="none" w:sz="0" w:space="0" w:color="auto"/>
        <w:bottom w:val="none" w:sz="0" w:space="0" w:color="auto"/>
        <w:right w:val="none" w:sz="0" w:space="0" w:color="auto"/>
      </w:divBdr>
      <w:divsChild>
        <w:div w:id="370619909">
          <w:marLeft w:val="547"/>
          <w:marRight w:val="0"/>
          <w:marTop w:val="67"/>
          <w:marBottom w:val="0"/>
          <w:divBdr>
            <w:top w:val="none" w:sz="0" w:space="0" w:color="auto"/>
            <w:left w:val="none" w:sz="0" w:space="0" w:color="auto"/>
            <w:bottom w:val="none" w:sz="0" w:space="0" w:color="auto"/>
            <w:right w:val="none" w:sz="0" w:space="0" w:color="auto"/>
          </w:divBdr>
        </w:div>
      </w:divsChild>
    </w:div>
    <w:div w:id="1749813667">
      <w:bodyDiv w:val="1"/>
      <w:marLeft w:val="0"/>
      <w:marRight w:val="0"/>
      <w:marTop w:val="0"/>
      <w:marBottom w:val="0"/>
      <w:divBdr>
        <w:top w:val="none" w:sz="0" w:space="0" w:color="auto"/>
        <w:left w:val="none" w:sz="0" w:space="0" w:color="auto"/>
        <w:bottom w:val="none" w:sz="0" w:space="0" w:color="auto"/>
        <w:right w:val="none" w:sz="0" w:space="0" w:color="auto"/>
      </w:divBdr>
    </w:div>
    <w:div w:id="1754282021">
      <w:bodyDiv w:val="1"/>
      <w:marLeft w:val="0"/>
      <w:marRight w:val="0"/>
      <w:marTop w:val="0"/>
      <w:marBottom w:val="0"/>
      <w:divBdr>
        <w:top w:val="none" w:sz="0" w:space="0" w:color="auto"/>
        <w:left w:val="none" w:sz="0" w:space="0" w:color="auto"/>
        <w:bottom w:val="none" w:sz="0" w:space="0" w:color="auto"/>
        <w:right w:val="none" w:sz="0" w:space="0" w:color="auto"/>
      </w:divBdr>
    </w:div>
    <w:div w:id="1754888912">
      <w:bodyDiv w:val="1"/>
      <w:marLeft w:val="0"/>
      <w:marRight w:val="0"/>
      <w:marTop w:val="0"/>
      <w:marBottom w:val="0"/>
      <w:divBdr>
        <w:top w:val="none" w:sz="0" w:space="0" w:color="auto"/>
        <w:left w:val="none" w:sz="0" w:space="0" w:color="auto"/>
        <w:bottom w:val="none" w:sz="0" w:space="0" w:color="auto"/>
        <w:right w:val="none" w:sz="0" w:space="0" w:color="auto"/>
      </w:divBdr>
    </w:div>
    <w:div w:id="1772162335">
      <w:bodyDiv w:val="1"/>
      <w:marLeft w:val="0"/>
      <w:marRight w:val="0"/>
      <w:marTop w:val="0"/>
      <w:marBottom w:val="0"/>
      <w:divBdr>
        <w:top w:val="none" w:sz="0" w:space="0" w:color="auto"/>
        <w:left w:val="none" w:sz="0" w:space="0" w:color="auto"/>
        <w:bottom w:val="none" w:sz="0" w:space="0" w:color="auto"/>
        <w:right w:val="none" w:sz="0" w:space="0" w:color="auto"/>
      </w:divBdr>
    </w:div>
    <w:div w:id="1790661745">
      <w:bodyDiv w:val="1"/>
      <w:marLeft w:val="0"/>
      <w:marRight w:val="0"/>
      <w:marTop w:val="0"/>
      <w:marBottom w:val="0"/>
      <w:divBdr>
        <w:top w:val="none" w:sz="0" w:space="0" w:color="auto"/>
        <w:left w:val="none" w:sz="0" w:space="0" w:color="auto"/>
        <w:bottom w:val="none" w:sz="0" w:space="0" w:color="auto"/>
        <w:right w:val="none" w:sz="0" w:space="0" w:color="auto"/>
      </w:divBdr>
    </w:div>
    <w:div w:id="1793748821">
      <w:bodyDiv w:val="1"/>
      <w:marLeft w:val="0"/>
      <w:marRight w:val="0"/>
      <w:marTop w:val="0"/>
      <w:marBottom w:val="0"/>
      <w:divBdr>
        <w:top w:val="none" w:sz="0" w:space="0" w:color="auto"/>
        <w:left w:val="none" w:sz="0" w:space="0" w:color="auto"/>
        <w:bottom w:val="none" w:sz="0" w:space="0" w:color="auto"/>
        <w:right w:val="none" w:sz="0" w:space="0" w:color="auto"/>
      </w:divBdr>
    </w:div>
    <w:div w:id="1795060106">
      <w:bodyDiv w:val="1"/>
      <w:marLeft w:val="0"/>
      <w:marRight w:val="0"/>
      <w:marTop w:val="0"/>
      <w:marBottom w:val="0"/>
      <w:divBdr>
        <w:top w:val="none" w:sz="0" w:space="0" w:color="auto"/>
        <w:left w:val="none" w:sz="0" w:space="0" w:color="auto"/>
        <w:bottom w:val="none" w:sz="0" w:space="0" w:color="auto"/>
        <w:right w:val="none" w:sz="0" w:space="0" w:color="auto"/>
      </w:divBdr>
    </w:div>
    <w:div w:id="1819567939">
      <w:bodyDiv w:val="1"/>
      <w:marLeft w:val="0"/>
      <w:marRight w:val="0"/>
      <w:marTop w:val="0"/>
      <w:marBottom w:val="0"/>
      <w:divBdr>
        <w:top w:val="none" w:sz="0" w:space="0" w:color="auto"/>
        <w:left w:val="none" w:sz="0" w:space="0" w:color="auto"/>
        <w:bottom w:val="none" w:sz="0" w:space="0" w:color="auto"/>
        <w:right w:val="none" w:sz="0" w:space="0" w:color="auto"/>
      </w:divBdr>
    </w:div>
    <w:div w:id="1824395962">
      <w:bodyDiv w:val="1"/>
      <w:marLeft w:val="0"/>
      <w:marRight w:val="0"/>
      <w:marTop w:val="0"/>
      <w:marBottom w:val="0"/>
      <w:divBdr>
        <w:top w:val="none" w:sz="0" w:space="0" w:color="auto"/>
        <w:left w:val="none" w:sz="0" w:space="0" w:color="auto"/>
        <w:bottom w:val="none" w:sz="0" w:space="0" w:color="auto"/>
        <w:right w:val="none" w:sz="0" w:space="0" w:color="auto"/>
      </w:divBdr>
    </w:div>
    <w:div w:id="1835104351">
      <w:bodyDiv w:val="1"/>
      <w:marLeft w:val="0"/>
      <w:marRight w:val="0"/>
      <w:marTop w:val="0"/>
      <w:marBottom w:val="0"/>
      <w:divBdr>
        <w:top w:val="none" w:sz="0" w:space="0" w:color="auto"/>
        <w:left w:val="none" w:sz="0" w:space="0" w:color="auto"/>
        <w:bottom w:val="none" w:sz="0" w:space="0" w:color="auto"/>
        <w:right w:val="none" w:sz="0" w:space="0" w:color="auto"/>
      </w:divBdr>
    </w:div>
    <w:div w:id="1859738905">
      <w:bodyDiv w:val="1"/>
      <w:marLeft w:val="0"/>
      <w:marRight w:val="0"/>
      <w:marTop w:val="0"/>
      <w:marBottom w:val="0"/>
      <w:divBdr>
        <w:top w:val="none" w:sz="0" w:space="0" w:color="auto"/>
        <w:left w:val="none" w:sz="0" w:space="0" w:color="auto"/>
        <w:bottom w:val="none" w:sz="0" w:space="0" w:color="auto"/>
        <w:right w:val="none" w:sz="0" w:space="0" w:color="auto"/>
      </w:divBdr>
    </w:div>
    <w:div w:id="1860393829">
      <w:bodyDiv w:val="1"/>
      <w:marLeft w:val="0"/>
      <w:marRight w:val="0"/>
      <w:marTop w:val="0"/>
      <w:marBottom w:val="0"/>
      <w:divBdr>
        <w:top w:val="none" w:sz="0" w:space="0" w:color="auto"/>
        <w:left w:val="none" w:sz="0" w:space="0" w:color="auto"/>
        <w:bottom w:val="none" w:sz="0" w:space="0" w:color="auto"/>
        <w:right w:val="none" w:sz="0" w:space="0" w:color="auto"/>
      </w:divBdr>
    </w:div>
    <w:div w:id="1879200333">
      <w:bodyDiv w:val="1"/>
      <w:marLeft w:val="0"/>
      <w:marRight w:val="0"/>
      <w:marTop w:val="0"/>
      <w:marBottom w:val="0"/>
      <w:divBdr>
        <w:top w:val="none" w:sz="0" w:space="0" w:color="auto"/>
        <w:left w:val="none" w:sz="0" w:space="0" w:color="auto"/>
        <w:bottom w:val="none" w:sz="0" w:space="0" w:color="auto"/>
        <w:right w:val="none" w:sz="0" w:space="0" w:color="auto"/>
      </w:divBdr>
    </w:div>
    <w:div w:id="1893614808">
      <w:bodyDiv w:val="1"/>
      <w:marLeft w:val="0"/>
      <w:marRight w:val="0"/>
      <w:marTop w:val="0"/>
      <w:marBottom w:val="0"/>
      <w:divBdr>
        <w:top w:val="none" w:sz="0" w:space="0" w:color="auto"/>
        <w:left w:val="none" w:sz="0" w:space="0" w:color="auto"/>
        <w:bottom w:val="none" w:sz="0" w:space="0" w:color="auto"/>
        <w:right w:val="none" w:sz="0" w:space="0" w:color="auto"/>
      </w:divBdr>
    </w:div>
    <w:div w:id="1893809929">
      <w:bodyDiv w:val="1"/>
      <w:marLeft w:val="0"/>
      <w:marRight w:val="0"/>
      <w:marTop w:val="0"/>
      <w:marBottom w:val="0"/>
      <w:divBdr>
        <w:top w:val="none" w:sz="0" w:space="0" w:color="auto"/>
        <w:left w:val="none" w:sz="0" w:space="0" w:color="auto"/>
        <w:bottom w:val="none" w:sz="0" w:space="0" w:color="auto"/>
        <w:right w:val="none" w:sz="0" w:space="0" w:color="auto"/>
      </w:divBdr>
    </w:div>
    <w:div w:id="1927642886">
      <w:bodyDiv w:val="1"/>
      <w:marLeft w:val="0"/>
      <w:marRight w:val="0"/>
      <w:marTop w:val="0"/>
      <w:marBottom w:val="0"/>
      <w:divBdr>
        <w:top w:val="none" w:sz="0" w:space="0" w:color="auto"/>
        <w:left w:val="none" w:sz="0" w:space="0" w:color="auto"/>
        <w:bottom w:val="none" w:sz="0" w:space="0" w:color="auto"/>
        <w:right w:val="none" w:sz="0" w:space="0" w:color="auto"/>
      </w:divBdr>
    </w:div>
    <w:div w:id="1948196043">
      <w:bodyDiv w:val="1"/>
      <w:marLeft w:val="0"/>
      <w:marRight w:val="0"/>
      <w:marTop w:val="0"/>
      <w:marBottom w:val="0"/>
      <w:divBdr>
        <w:top w:val="none" w:sz="0" w:space="0" w:color="auto"/>
        <w:left w:val="none" w:sz="0" w:space="0" w:color="auto"/>
        <w:bottom w:val="none" w:sz="0" w:space="0" w:color="auto"/>
        <w:right w:val="none" w:sz="0" w:space="0" w:color="auto"/>
      </w:divBdr>
    </w:div>
    <w:div w:id="1952738978">
      <w:bodyDiv w:val="1"/>
      <w:marLeft w:val="0"/>
      <w:marRight w:val="0"/>
      <w:marTop w:val="0"/>
      <w:marBottom w:val="0"/>
      <w:divBdr>
        <w:top w:val="none" w:sz="0" w:space="0" w:color="auto"/>
        <w:left w:val="none" w:sz="0" w:space="0" w:color="auto"/>
        <w:bottom w:val="none" w:sz="0" w:space="0" w:color="auto"/>
        <w:right w:val="none" w:sz="0" w:space="0" w:color="auto"/>
      </w:divBdr>
    </w:div>
    <w:div w:id="1988238598">
      <w:bodyDiv w:val="1"/>
      <w:marLeft w:val="0"/>
      <w:marRight w:val="0"/>
      <w:marTop w:val="0"/>
      <w:marBottom w:val="0"/>
      <w:divBdr>
        <w:top w:val="none" w:sz="0" w:space="0" w:color="auto"/>
        <w:left w:val="none" w:sz="0" w:space="0" w:color="auto"/>
        <w:bottom w:val="none" w:sz="0" w:space="0" w:color="auto"/>
        <w:right w:val="none" w:sz="0" w:space="0" w:color="auto"/>
      </w:divBdr>
    </w:div>
    <w:div w:id="1993168989">
      <w:bodyDiv w:val="1"/>
      <w:marLeft w:val="0"/>
      <w:marRight w:val="0"/>
      <w:marTop w:val="0"/>
      <w:marBottom w:val="0"/>
      <w:divBdr>
        <w:top w:val="none" w:sz="0" w:space="0" w:color="auto"/>
        <w:left w:val="none" w:sz="0" w:space="0" w:color="auto"/>
        <w:bottom w:val="none" w:sz="0" w:space="0" w:color="auto"/>
        <w:right w:val="none" w:sz="0" w:space="0" w:color="auto"/>
      </w:divBdr>
    </w:div>
    <w:div w:id="2008970628">
      <w:bodyDiv w:val="1"/>
      <w:marLeft w:val="0"/>
      <w:marRight w:val="0"/>
      <w:marTop w:val="0"/>
      <w:marBottom w:val="0"/>
      <w:divBdr>
        <w:top w:val="none" w:sz="0" w:space="0" w:color="auto"/>
        <w:left w:val="none" w:sz="0" w:space="0" w:color="auto"/>
        <w:bottom w:val="none" w:sz="0" w:space="0" w:color="auto"/>
        <w:right w:val="none" w:sz="0" w:space="0" w:color="auto"/>
      </w:divBdr>
    </w:div>
    <w:div w:id="2013530433">
      <w:bodyDiv w:val="1"/>
      <w:marLeft w:val="0"/>
      <w:marRight w:val="0"/>
      <w:marTop w:val="0"/>
      <w:marBottom w:val="0"/>
      <w:divBdr>
        <w:top w:val="none" w:sz="0" w:space="0" w:color="auto"/>
        <w:left w:val="none" w:sz="0" w:space="0" w:color="auto"/>
        <w:bottom w:val="none" w:sz="0" w:space="0" w:color="auto"/>
        <w:right w:val="none" w:sz="0" w:space="0" w:color="auto"/>
      </w:divBdr>
    </w:div>
    <w:div w:id="2023429489">
      <w:bodyDiv w:val="1"/>
      <w:marLeft w:val="0"/>
      <w:marRight w:val="0"/>
      <w:marTop w:val="0"/>
      <w:marBottom w:val="0"/>
      <w:divBdr>
        <w:top w:val="none" w:sz="0" w:space="0" w:color="auto"/>
        <w:left w:val="none" w:sz="0" w:space="0" w:color="auto"/>
        <w:bottom w:val="none" w:sz="0" w:space="0" w:color="auto"/>
        <w:right w:val="none" w:sz="0" w:space="0" w:color="auto"/>
      </w:divBdr>
    </w:div>
    <w:div w:id="2024894343">
      <w:bodyDiv w:val="1"/>
      <w:marLeft w:val="0"/>
      <w:marRight w:val="0"/>
      <w:marTop w:val="0"/>
      <w:marBottom w:val="0"/>
      <w:divBdr>
        <w:top w:val="none" w:sz="0" w:space="0" w:color="auto"/>
        <w:left w:val="none" w:sz="0" w:space="0" w:color="auto"/>
        <w:bottom w:val="none" w:sz="0" w:space="0" w:color="auto"/>
        <w:right w:val="none" w:sz="0" w:space="0" w:color="auto"/>
      </w:divBdr>
    </w:div>
    <w:div w:id="2026515911">
      <w:bodyDiv w:val="1"/>
      <w:marLeft w:val="0"/>
      <w:marRight w:val="0"/>
      <w:marTop w:val="0"/>
      <w:marBottom w:val="0"/>
      <w:divBdr>
        <w:top w:val="none" w:sz="0" w:space="0" w:color="auto"/>
        <w:left w:val="none" w:sz="0" w:space="0" w:color="auto"/>
        <w:bottom w:val="none" w:sz="0" w:space="0" w:color="auto"/>
        <w:right w:val="none" w:sz="0" w:space="0" w:color="auto"/>
      </w:divBdr>
    </w:div>
    <w:div w:id="2027126244">
      <w:bodyDiv w:val="1"/>
      <w:marLeft w:val="0"/>
      <w:marRight w:val="0"/>
      <w:marTop w:val="0"/>
      <w:marBottom w:val="0"/>
      <w:divBdr>
        <w:top w:val="none" w:sz="0" w:space="0" w:color="auto"/>
        <w:left w:val="none" w:sz="0" w:space="0" w:color="auto"/>
        <w:bottom w:val="none" w:sz="0" w:space="0" w:color="auto"/>
        <w:right w:val="none" w:sz="0" w:space="0" w:color="auto"/>
      </w:divBdr>
    </w:div>
    <w:div w:id="2028480097">
      <w:bodyDiv w:val="1"/>
      <w:marLeft w:val="0"/>
      <w:marRight w:val="0"/>
      <w:marTop w:val="0"/>
      <w:marBottom w:val="0"/>
      <w:divBdr>
        <w:top w:val="none" w:sz="0" w:space="0" w:color="auto"/>
        <w:left w:val="none" w:sz="0" w:space="0" w:color="auto"/>
        <w:bottom w:val="none" w:sz="0" w:space="0" w:color="auto"/>
        <w:right w:val="none" w:sz="0" w:space="0" w:color="auto"/>
      </w:divBdr>
    </w:div>
    <w:div w:id="2050296930">
      <w:bodyDiv w:val="1"/>
      <w:marLeft w:val="0"/>
      <w:marRight w:val="0"/>
      <w:marTop w:val="0"/>
      <w:marBottom w:val="0"/>
      <w:divBdr>
        <w:top w:val="none" w:sz="0" w:space="0" w:color="auto"/>
        <w:left w:val="none" w:sz="0" w:space="0" w:color="auto"/>
        <w:bottom w:val="none" w:sz="0" w:space="0" w:color="auto"/>
        <w:right w:val="none" w:sz="0" w:space="0" w:color="auto"/>
      </w:divBdr>
    </w:div>
    <w:div w:id="2060861886">
      <w:bodyDiv w:val="1"/>
      <w:marLeft w:val="0"/>
      <w:marRight w:val="0"/>
      <w:marTop w:val="0"/>
      <w:marBottom w:val="0"/>
      <w:divBdr>
        <w:top w:val="none" w:sz="0" w:space="0" w:color="auto"/>
        <w:left w:val="none" w:sz="0" w:space="0" w:color="auto"/>
        <w:bottom w:val="none" w:sz="0" w:space="0" w:color="auto"/>
        <w:right w:val="none" w:sz="0" w:space="0" w:color="auto"/>
      </w:divBdr>
    </w:div>
    <w:div w:id="2068069660">
      <w:bodyDiv w:val="1"/>
      <w:marLeft w:val="0"/>
      <w:marRight w:val="0"/>
      <w:marTop w:val="0"/>
      <w:marBottom w:val="0"/>
      <w:divBdr>
        <w:top w:val="none" w:sz="0" w:space="0" w:color="auto"/>
        <w:left w:val="none" w:sz="0" w:space="0" w:color="auto"/>
        <w:bottom w:val="none" w:sz="0" w:space="0" w:color="auto"/>
        <w:right w:val="none" w:sz="0" w:space="0" w:color="auto"/>
      </w:divBdr>
    </w:div>
    <w:div w:id="2078017200">
      <w:bodyDiv w:val="1"/>
      <w:marLeft w:val="0"/>
      <w:marRight w:val="0"/>
      <w:marTop w:val="0"/>
      <w:marBottom w:val="0"/>
      <w:divBdr>
        <w:top w:val="none" w:sz="0" w:space="0" w:color="auto"/>
        <w:left w:val="none" w:sz="0" w:space="0" w:color="auto"/>
        <w:bottom w:val="none" w:sz="0" w:space="0" w:color="auto"/>
        <w:right w:val="none" w:sz="0" w:space="0" w:color="auto"/>
      </w:divBdr>
    </w:div>
    <w:div w:id="2080901703">
      <w:bodyDiv w:val="1"/>
      <w:marLeft w:val="0"/>
      <w:marRight w:val="0"/>
      <w:marTop w:val="0"/>
      <w:marBottom w:val="0"/>
      <w:divBdr>
        <w:top w:val="none" w:sz="0" w:space="0" w:color="auto"/>
        <w:left w:val="none" w:sz="0" w:space="0" w:color="auto"/>
        <w:bottom w:val="none" w:sz="0" w:space="0" w:color="auto"/>
        <w:right w:val="none" w:sz="0" w:space="0" w:color="auto"/>
      </w:divBdr>
    </w:div>
    <w:div w:id="2092508971">
      <w:bodyDiv w:val="1"/>
      <w:marLeft w:val="0"/>
      <w:marRight w:val="0"/>
      <w:marTop w:val="0"/>
      <w:marBottom w:val="0"/>
      <w:divBdr>
        <w:top w:val="none" w:sz="0" w:space="0" w:color="auto"/>
        <w:left w:val="none" w:sz="0" w:space="0" w:color="auto"/>
        <w:bottom w:val="none" w:sz="0" w:space="0" w:color="auto"/>
        <w:right w:val="none" w:sz="0" w:space="0" w:color="auto"/>
      </w:divBdr>
    </w:div>
    <w:div w:id="2097553027">
      <w:bodyDiv w:val="1"/>
      <w:marLeft w:val="0"/>
      <w:marRight w:val="0"/>
      <w:marTop w:val="0"/>
      <w:marBottom w:val="0"/>
      <w:divBdr>
        <w:top w:val="none" w:sz="0" w:space="0" w:color="auto"/>
        <w:left w:val="none" w:sz="0" w:space="0" w:color="auto"/>
        <w:bottom w:val="none" w:sz="0" w:space="0" w:color="auto"/>
        <w:right w:val="none" w:sz="0" w:space="0" w:color="auto"/>
      </w:divBdr>
    </w:div>
    <w:div w:id="2099983442">
      <w:bodyDiv w:val="1"/>
      <w:marLeft w:val="0"/>
      <w:marRight w:val="0"/>
      <w:marTop w:val="0"/>
      <w:marBottom w:val="0"/>
      <w:divBdr>
        <w:top w:val="none" w:sz="0" w:space="0" w:color="auto"/>
        <w:left w:val="none" w:sz="0" w:space="0" w:color="auto"/>
        <w:bottom w:val="none" w:sz="0" w:space="0" w:color="auto"/>
        <w:right w:val="none" w:sz="0" w:space="0" w:color="auto"/>
      </w:divBdr>
    </w:div>
    <w:div w:id="2105566628">
      <w:bodyDiv w:val="1"/>
      <w:marLeft w:val="0"/>
      <w:marRight w:val="0"/>
      <w:marTop w:val="0"/>
      <w:marBottom w:val="0"/>
      <w:divBdr>
        <w:top w:val="none" w:sz="0" w:space="0" w:color="auto"/>
        <w:left w:val="none" w:sz="0" w:space="0" w:color="auto"/>
        <w:bottom w:val="none" w:sz="0" w:space="0" w:color="auto"/>
        <w:right w:val="none" w:sz="0" w:space="0" w:color="auto"/>
      </w:divBdr>
    </w:div>
    <w:div w:id="2107604740">
      <w:bodyDiv w:val="1"/>
      <w:marLeft w:val="0"/>
      <w:marRight w:val="0"/>
      <w:marTop w:val="0"/>
      <w:marBottom w:val="0"/>
      <w:divBdr>
        <w:top w:val="none" w:sz="0" w:space="0" w:color="auto"/>
        <w:left w:val="none" w:sz="0" w:space="0" w:color="auto"/>
        <w:bottom w:val="none" w:sz="0" w:space="0" w:color="auto"/>
        <w:right w:val="none" w:sz="0" w:space="0" w:color="auto"/>
      </w:divBdr>
    </w:div>
    <w:div w:id="2110925177">
      <w:bodyDiv w:val="1"/>
      <w:marLeft w:val="0"/>
      <w:marRight w:val="0"/>
      <w:marTop w:val="0"/>
      <w:marBottom w:val="0"/>
      <w:divBdr>
        <w:top w:val="none" w:sz="0" w:space="0" w:color="auto"/>
        <w:left w:val="none" w:sz="0" w:space="0" w:color="auto"/>
        <w:bottom w:val="none" w:sz="0" w:space="0" w:color="auto"/>
        <w:right w:val="none" w:sz="0" w:space="0" w:color="auto"/>
      </w:divBdr>
    </w:div>
    <w:div w:id="2113285048">
      <w:bodyDiv w:val="1"/>
      <w:marLeft w:val="0"/>
      <w:marRight w:val="0"/>
      <w:marTop w:val="0"/>
      <w:marBottom w:val="0"/>
      <w:divBdr>
        <w:top w:val="none" w:sz="0" w:space="0" w:color="auto"/>
        <w:left w:val="none" w:sz="0" w:space="0" w:color="auto"/>
        <w:bottom w:val="none" w:sz="0" w:space="0" w:color="auto"/>
        <w:right w:val="none" w:sz="0" w:space="0" w:color="auto"/>
      </w:divBdr>
      <w:divsChild>
        <w:div w:id="153497887">
          <w:marLeft w:val="547"/>
          <w:marRight w:val="0"/>
          <w:marTop w:val="77"/>
          <w:marBottom w:val="0"/>
          <w:divBdr>
            <w:top w:val="none" w:sz="0" w:space="0" w:color="auto"/>
            <w:left w:val="none" w:sz="0" w:space="0" w:color="auto"/>
            <w:bottom w:val="none" w:sz="0" w:space="0" w:color="auto"/>
            <w:right w:val="none" w:sz="0" w:space="0" w:color="auto"/>
          </w:divBdr>
        </w:div>
      </w:divsChild>
    </w:div>
    <w:div w:id="2122262611">
      <w:bodyDiv w:val="1"/>
      <w:marLeft w:val="0"/>
      <w:marRight w:val="0"/>
      <w:marTop w:val="0"/>
      <w:marBottom w:val="0"/>
      <w:divBdr>
        <w:top w:val="none" w:sz="0" w:space="0" w:color="auto"/>
        <w:left w:val="none" w:sz="0" w:space="0" w:color="auto"/>
        <w:bottom w:val="none" w:sz="0" w:space="0" w:color="auto"/>
        <w:right w:val="none" w:sz="0" w:space="0" w:color="auto"/>
      </w:divBdr>
    </w:div>
    <w:div w:id="214738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195"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oter" Target="footer6.xml"/><Relationship Id="rId10" Type="http://schemas.openxmlformats.org/officeDocument/2006/relationships/image" Target="media/image3.png"/><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5.xml"/><Relationship Id="rId27" Type="http://schemas.openxmlformats.org/officeDocument/2006/relationships/theme" Target="theme/theme1.xml"/></Relationships>
</file>

<file path=word/_rels/footer4.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nanddhavale\Application%20Data\Microsoft\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25C1E3-C69D-4C96-8E7B-757C1021FF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71</TotalTime>
  <Pages>3</Pages>
  <Words>120810</Words>
  <Characters>688617</Characters>
  <Application>Microsoft Office Word</Application>
  <DocSecurity>0</DocSecurity>
  <Lines>5738</Lines>
  <Paragraphs>1615</Paragraphs>
  <ScaleCrop>false</ScaleCrop>
  <HeadingPairs>
    <vt:vector size="2" baseType="variant">
      <vt:variant>
        <vt:lpstr>Title</vt:lpstr>
      </vt:variant>
      <vt:variant>
        <vt:i4>1</vt:i4>
      </vt:variant>
    </vt:vector>
  </HeadingPairs>
  <TitlesOfParts>
    <vt:vector size="1" baseType="lpstr">
      <vt:lpstr>NPCL Tariff Order - Ver 7.0</vt:lpstr>
    </vt:vector>
  </TitlesOfParts>
  <Company>Feedback Ventures Pvt Ltd</Company>
  <LinksUpToDate>false</LinksUpToDate>
  <CharactersWithSpaces>807812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NPCL Tariff Order - Ver 7.0</dc:title>
  <dc:creator>Raman Gulati; RG</dc:creator>
  <cp:lastModifiedBy>RG</cp:lastModifiedBy>
  <cp:revision>29</cp:revision>
  <cp:lastPrinted>2014-09-27T18:05:00Z</cp:lastPrinted>
  <dcterms:created xsi:type="dcterms:W3CDTF">2014-09-27T18:02:00Z</dcterms:created>
  <dcterms:modified xsi:type="dcterms:W3CDTF">2014-09-30T19:13:00Z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